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B68" w:rsidRPr="00E46743" w:rsidRDefault="00B55B68" w:rsidP="0021507D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УТВЕРЖДЕНА</w:t>
      </w:r>
    </w:p>
    <w:p w:rsidR="00B55B68" w:rsidRPr="00E46743" w:rsidRDefault="00B55B68" w:rsidP="00E46743">
      <w:pPr>
        <w:pStyle w:val="Bodytext20"/>
        <w:shd w:val="clear" w:color="auto" w:fill="auto"/>
        <w:spacing w:before="0" w:after="0" w:line="240" w:lineRule="auto"/>
        <w:ind w:left="5103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Решением Высшего Евразийского экономического совета</w:t>
      </w:r>
      <w:r w:rsidR="00E46743" w:rsidRPr="00E46743">
        <w:rPr>
          <w:rFonts w:ascii="Sylfaen" w:eastAsia="Sylfaen" w:hAnsi="Sylfaen"/>
          <w:sz w:val="24"/>
          <w:szCs w:val="24"/>
        </w:rPr>
        <w:t xml:space="preserve"> </w:t>
      </w:r>
      <w:r w:rsidR="00E46743" w:rsidRPr="00E46743">
        <w:rPr>
          <w:rFonts w:ascii="Sylfaen" w:eastAsia="Sylfaen" w:hAnsi="Sylfaen"/>
          <w:sz w:val="24"/>
          <w:szCs w:val="24"/>
        </w:rPr>
        <w:br/>
      </w:r>
      <w:r w:rsidR="00B00E33">
        <w:rPr>
          <w:rFonts w:ascii="Sylfaen" w:hAnsi="Sylfaen"/>
          <w:sz w:val="24"/>
          <w:szCs w:val="24"/>
        </w:rPr>
        <w:t xml:space="preserve">от </w:t>
      </w:r>
      <w:r w:rsidRPr="00E46743">
        <w:rPr>
          <w:rFonts w:ascii="Sylfaen" w:hAnsi="Sylfaen"/>
          <w:sz w:val="24"/>
          <w:szCs w:val="24"/>
        </w:rPr>
        <w:t xml:space="preserve"> 2015</w:t>
      </w:r>
      <w:r w:rsidR="00E46743">
        <w:rPr>
          <w:rFonts w:ascii="Sylfaen" w:hAnsi="Sylfaen"/>
          <w:sz w:val="24"/>
          <w:szCs w:val="24"/>
        </w:rPr>
        <w:t xml:space="preserve"> </w:t>
      </w:r>
      <w:r w:rsidRPr="00E46743">
        <w:rPr>
          <w:rFonts w:ascii="Sylfaen" w:hAnsi="Sylfaen"/>
          <w:sz w:val="24"/>
          <w:szCs w:val="24"/>
        </w:rPr>
        <w:t>г.</w:t>
      </w:r>
      <w:r w:rsidR="00E46743" w:rsidRPr="00E46743">
        <w:rPr>
          <w:rFonts w:ascii="Sylfaen" w:hAnsi="Sylfaen"/>
          <w:sz w:val="24"/>
          <w:szCs w:val="24"/>
        </w:rPr>
        <w:t xml:space="preserve"> №</w:t>
      </w:r>
    </w:p>
    <w:p w:rsidR="00175DFB" w:rsidRPr="00E46743" w:rsidRDefault="00175DFB" w:rsidP="0021507D">
      <w:pPr>
        <w:pStyle w:val="Heading10"/>
        <w:keepNext/>
        <w:keepLines/>
        <w:shd w:val="clear" w:color="auto" w:fill="auto"/>
        <w:spacing w:after="120" w:line="240" w:lineRule="auto"/>
        <w:ind w:right="80" w:firstLine="0"/>
        <w:rPr>
          <w:rFonts w:ascii="Sylfaen" w:eastAsia="Sylfaen" w:hAnsi="Sylfaen"/>
          <w:sz w:val="24"/>
          <w:szCs w:val="24"/>
        </w:rPr>
      </w:pPr>
      <w:bookmarkStart w:id="0" w:name="bookmark4"/>
    </w:p>
    <w:p w:rsidR="00C803DD" w:rsidRPr="00E46743" w:rsidRDefault="00C45426" w:rsidP="0021507D">
      <w:pPr>
        <w:pStyle w:val="Heading10"/>
        <w:keepNext/>
        <w:keepLines/>
        <w:shd w:val="clear" w:color="auto" w:fill="auto"/>
        <w:spacing w:after="120" w:line="240" w:lineRule="auto"/>
        <w:ind w:right="80" w:firstLine="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ПРОГРАММА</w:t>
      </w:r>
      <w:bookmarkStart w:id="1" w:name="_GoBack"/>
      <w:bookmarkEnd w:id="0"/>
      <w:bookmarkEnd w:id="1"/>
    </w:p>
    <w:p w:rsidR="00C803DD" w:rsidRPr="00E46743" w:rsidRDefault="00C45426" w:rsidP="0021507D">
      <w:pPr>
        <w:pStyle w:val="Bodytext30"/>
        <w:shd w:val="clear" w:color="auto" w:fill="auto"/>
        <w:spacing w:before="0" w:after="120" w:line="240" w:lineRule="auto"/>
        <w:ind w:left="567" w:right="568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поэтапной либерализации выполнения перевозчиками, зарегистрированными на территории одного из государств - членов Евразийского экономического союза, автомобильных перевозок грузов между пунктами, расположенными на территории другого государства - члена Евразийского экономического союза, на период с 2016 по 2025 годы</w:t>
      </w:r>
    </w:p>
    <w:p w:rsidR="00B55B68" w:rsidRPr="00E46743" w:rsidRDefault="00B55B68" w:rsidP="0021507D">
      <w:pPr>
        <w:pStyle w:val="Bodytext30"/>
        <w:shd w:val="clear" w:color="auto" w:fill="auto"/>
        <w:spacing w:before="0" w:after="120" w:line="240" w:lineRule="auto"/>
        <w:ind w:left="567" w:right="568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587" w:type="dxa"/>
        <w:jc w:val="center"/>
        <w:tblInd w:w="-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"/>
        <w:gridCol w:w="1882"/>
        <w:gridCol w:w="7698"/>
      </w:tblGrid>
      <w:tr w:rsidR="00C803DD" w:rsidRPr="00E46743" w:rsidTr="00E9624D">
        <w:trPr>
          <w:gridBefore w:val="1"/>
          <w:wBefore w:w="7" w:type="dxa"/>
          <w:jc w:val="center"/>
        </w:trPr>
        <w:tc>
          <w:tcPr>
            <w:tcW w:w="9580" w:type="dxa"/>
            <w:gridSpan w:val="2"/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Паспорт Программы</w:t>
            </w:r>
          </w:p>
        </w:tc>
      </w:tr>
      <w:tr w:rsidR="00C803DD" w:rsidRPr="00E46743" w:rsidTr="00E9624D">
        <w:trPr>
          <w:gridBefore w:val="1"/>
          <w:wBefore w:w="7" w:type="dxa"/>
          <w:jc w:val="center"/>
        </w:trPr>
        <w:tc>
          <w:tcPr>
            <w:tcW w:w="1882" w:type="dxa"/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7698" w:type="dxa"/>
            <w:shd w:val="clear" w:color="auto" w:fill="FFFFFF"/>
          </w:tcPr>
          <w:p w:rsidR="00C803DD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left="201" w:hanging="182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Программа поэтапной либерализации выполнения перевозчиками, зарегистрированными на территории одного из государств - членов Евразийского экономического союза, автомобильных перевозок грузов между пунктами, расположенными на территории другого государства - члена Евразийского экономического союза, на период с 2016 по 2025 годы</w:t>
            </w:r>
          </w:p>
        </w:tc>
      </w:tr>
      <w:tr w:rsidR="00C803DD" w:rsidRPr="00E46743" w:rsidTr="00E9624D">
        <w:trPr>
          <w:gridBefore w:val="1"/>
          <w:wBefore w:w="7" w:type="dxa"/>
          <w:jc w:val="center"/>
        </w:trPr>
        <w:tc>
          <w:tcPr>
            <w:tcW w:w="1882" w:type="dxa"/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698" w:type="dxa"/>
            <w:shd w:val="clear" w:color="auto" w:fill="FFFFFF"/>
            <w:vAlign w:val="center"/>
          </w:tcPr>
          <w:p w:rsidR="00C803DD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-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Договор о Евразийском экономическом союзе от 29 мая 2014 года</w:t>
            </w:r>
          </w:p>
        </w:tc>
      </w:tr>
      <w:tr w:rsidR="00C803DD" w:rsidRPr="00E46743" w:rsidTr="00E9624D">
        <w:trPr>
          <w:gridBefore w:val="1"/>
          <w:wBefore w:w="7" w:type="dxa"/>
          <w:jc w:val="center"/>
        </w:trPr>
        <w:tc>
          <w:tcPr>
            <w:tcW w:w="1882" w:type="dxa"/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Ответственный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разработчик</w:t>
            </w:r>
          </w:p>
        </w:tc>
        <w:tc>
          <w:tcPr>
            <w:tcW w:w="7698" w:type="dxa"/>
            <w:shd w:val="clear" w:color="auto" w:fill="FFFFFF"/>
          </w:tcPr>
          <w:p w:rsidR="00C803DD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Евразийская экономическая комиссия</w:t>
            </w:r>
          </w:p>
        </w:tc>
      </w:tr>
      <w:tr w:rsidR="00C803DD" w:rsidRPr="00E46743" w:rsidTr="00E9624D">
        <w:trPr>
          <w:gridBefore w:val="1"/>
          <w:wBefore w:w="7" w:type="dxa"/>
          <w:jc w:val="center"/>
        </w:trPr>
        <w:tc>
          <w:tcPr>
            <w:tcW w:w="1882" w:type="dxa"/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Соразработчики</w:t>
            </w:r>
          </w:p>
        </w:tc>
        <w:tc>
          <w:tcPr>
            <w:tcW w:w="7698" w:type="dxa"/>
            <w:shd w:val="clear" w:color="auto" w:fill="FFFFFF"/>
          </w:tcPr>
          <w:p w:rsidR="00C803DD" w:rsidRPr="00E46743" w:rsidRDefault="00B55B68" w:rsidP="00E46743">
            <w:pPr>
              <w:pStyle w:val="Bodytext20"/>
              <w:shd w:val="clear" w:color="auto" w:fill="auto"/>
              <w:spacing w:before="0" w:after="120" w:line="240" w:lineRule="auto"/>
              <w:ind w:left="276" w:hanging="217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Министерство транспорта и связи Республики Армения;</w:t>
            </w:r>
          </w:p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76" w:hanging="75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Министерство транспорта и коммуникаций Республики Беларусь;</w:t>
            </w:r>
          </w:p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76" w:hanging="75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Министерство по инвестициям и развитию Республики Казахстан;</w:t>
            </w:r>
          </w:p>
          <w:p w:rsidR="00C803DD" w:rsidRPr="00E46743" w:rsidRDefault="008D34F8" w:rsidP="00E46743">
            <w:pPr>
              <w:pStyle w:val="Bodytext20"/>
              <w:shd w:val="clear" w:color="auto" w:fill="auto"/>
              <w:spacing w:before="0" w:after="120" w:line="240" w:lineRule="auto"/>
              <w:ind w:left="276" w:hanging="75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Министерство транспорта</w:t>
            </w:r>
            <w:r w:rsid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Российской Федерации</w:t>
            </w:r>
          </w:p>
        </w:tc>
      </w:tr>
      <w:tr w:rsidR="00C803DD" w:rsidRPr="00E46743" w:rsidTr="00E9624D">
        <w:trPr>
          <w:jc w:val="center"/>
        </w:trPr>
        <w:tc>
          <w:tcPr>
            <w:tcW w:w="1889" w:type="dxa"/>
            <w:gridSpan w:val="2"/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Цели</w:t>
            </w:r>
          </w:p>
        </w:tc>
        <w:tc>
          <w:tcPr>
            <w:tcW w:w="7698" w:type="dxa"/>
            <w:shd w:val="clear" w:color="auto" w:fill="FFFFFF"/>
          </w:tcPr>
          <w:p w:rsidR="00C803DD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left="201" w:hanging="122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формирование общего рынка автотранспортных услуг в рамках Евразийского экономического союза (далее - Союз) и облегчение доступа перевозчикам государств - членов Союза (далее - государства-члены) к оказанию услуг грузового автомобильного транспорта на всей территории Союза независимо от гражданства и государства регистрации</w:t>
            </w:r>
          </w:p>
        </w:tc>
      </w:tr>
      <w:tr w:rsidR="00C803DD" w:rsidRPr="00E46743" w:rsidTr="00E9624D">
        <w:trPr>
          <w:jc w:val="center"/>
        </w:trPr>
        <w:tc>
          <w:tcPr>
            <w:tcW w:w="1889" w:type="dxa"/>
            <w:gridSpan w:val="2"/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Задачи</w:t>
            </w:r>
          </w:p>
        </w:tc>
        <w:tc>
          <w:tcPr>
            <w:tcW w:w="7698" w:type="dxa"/>
            <w:shd w:val="clear" w:color="auto" w:fill="FFFFFF"/>
          </w:tcPr>
          <w:p w:rsidR="00C803DD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left="178" w:hanging="178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определение последовательности действий государств-членов, направленных на поэтапное снятие с 1 января 2016 г. ограничений, действующих в отношении перевозок грузов, выполняемых перевозчиком, зарегистрированным на территории одного из государств-членов, между пунктами, расположенными на территории другого государства-члена (каботажных автомобильных перевозок грузов)</w:t>
            </w:r>
          </w:p>
        </w:tc>
      </w:tr>
      <w:tr w:rsidR="00C803DD" w:rsidRPr="00E46743" w:rsidTr="00E9624D">
        <w:trPr>
          <w:jc w:val="center"/>
        </w:trPr>
        <w:tc>
          <w:tcPr>
            <w:tcW w:w="1889" w:type="dxa"/>
            <w:gridSpan w:val="2"/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lastRenderedPageBreak/>
              <w:t>Целевые индикаторы и показатели</w:t>
            </w:r>
          </w:p>
        </w:tc>
        <w:tc>
          <w:tcPr>
            <w:tcW w:w="7698" w:type="dxa"/>
            <w:shd w:val="clear" w:color="auto" w:fill="FFFFFF"/>
          </w:tcPr>
          <w:p w:rsidR="00C803DD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left="343" w:hanging="164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снижение доли порожних пробегов в общем объеме международных перевозок (процентов); исключение негативного влияния неправомерных каботажных автомобильных перевозок грузов на внутренний рынок автотранспортных услуг; удельный вес каботажных автомобильных перевозок грузов, выполненных перевозчиками других государств-членов в общем объеме автомобильных перевозок государства-члена (процентов);</w:t>
            </w:r>
          </w:p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снижение затрат на перевозку грузов; сокращение количества нарушений порядка осуществления перевозки грузов автомобильным транспортом</w:t>
            </w:r>
          </w:p>
        </w:tc>
      </w:tr>
      <w:tr w:rsidR="00C803DD" w:rsidRPr="00E46743" w:rsidTr="00E9624D">
        <w:trPr>
          <w:jc w:val="center"/>
        </w:trPr>
        <w:tc>
          <w:tcPr>
            <w:tcW w:w="1889" w:type="dxa"/>
            <w:gridSpan w:val="2"/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Этапы и сроки</w:t>
            </w:r>
          </w:p>
        </w:tc>
        <w:tc>
          <w:tcPr>
            <w:tcW w:w="7698" w:type="dxa"/>
            <w:shd w:val="clear" w:color="auto" w:fill="FFFFFF"/>
            <w:vAlign w:val="center"/>
          </w:tcPr>
          <w:p w:rsidR="00C803DD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left="360" w:hanging="159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Программа носит долгосрочный характер и подлежит реализации в 4 этапа:</w:t>
            </w:r>
          </w:p>
          <w:p w:rsidR="00C803DD" w:rsidRPr="00E46743" w:rsidRDefault="008D34F8" w:rsidP="0021507D">
            <w:pPr>
              <w:pStyle w:val="Bodytext20"/>
              <w:shd w:val="clear" w:color="auto" w:fill="auto"/>
              <w:spacing w:before="0" w:after="120" w:line="240" w:lineRule="auto"/>
              <w:ind w:left="486" w:hanging="159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этап - с 1 января 2016 г. по 31 декабря 2017 г.;</w:t>
            </w:r>
          </w:p>
          <w:p w:rsidR="00C803DD" w:rsidRPr="00E46743" w:rsidRDefault="008D34F8" w:rsidP="0021507D">
            <w:pPr>
              <w:pStyle w:val="Bodytext20"/>
              <w:shd w:val="clear" w:color="auto" w:fill="auto"/>
              <w:spacing w:before="0" w:after="120" w:line="240" w:lineRule="auto"/>
              <w:ind w:left="486" w:hanging="159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II.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этап - с 1 января 2018 г. по 31 декабря 2019г.;</w:t>
            </w:r>
          </w:p>
          <w:p w:rsidR="00C803DD" w:rsidRPr="00E46743" w:rsidRDefault="008D34F8" w:rsidP="0021507D">
            <w:pPr>
              <w:pStyle w:val="Bodytext20"/>
              <w:shd w:val="clear" w:color="auto" w:fill="auto"/>
              <w:spacing w:before="0" w:after="120" w:line="240" w:lineRule="auto"/>
              <w:ind w:left="486" w:hanging="159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III.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этап - с 1 января 2020 г. по 31 декабря 2024 г.;</w:t>
            </w:r>
          </w:p>
          <w:p w:rsidR="00C803DD" w:rsidRPr="00E46743" w:rsidRDefault="008D34F8" w:rsidP="0021507D">
            <w:pPr>
              <w:pStyle w:val="Bodytext20"/>
              <w:shd w:val="clear" w:color="auto" w:fill="auto"/>
              <w:spacing w:before="0" w:after="120" w:line="240" w:lineRule="auto"/>
              <w:ind w:left="486" w:hanging="159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этап - с 1 января 2025 г.</w:t>
            </w:r>
          </w:p>
        </w:tc>
      </w:tr>
      <w:tr w:rsidR="00C803DD" w:rsidRPr="00E46743" w:rsidTr="00E9624D">
        <w:trPr>
          <w:gridBefore w:val="1"/>
          <w:wBefore w:w="7" w:type="dxa"/>
          <w:jc w:val="center"/>
        </w:trPr>
        <w:tc>
          <w:tcPr>
            <w:tcW w:w="1882" w:type="dxa"/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Источники и объемы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финансирования</w:t>
            </w:r>
          </w:p>
        </w:tc>
        <w:tc>
          <w:tcPr>
            <w:tcW w:w="7693" w:type="dxa"/>
            <w:shd w:val="clear" w:color="auto" w:fill="FFFFFF"/>
          </w:tcPr>
          <w:p w:rsidR="00C803DD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left="343" w:hanging="165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бюджеты государств-членов, бюджетные и внебюджетные фонды, прочие источники.</w:t>
            </w:r>
          </w:p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Объемы финансирования, необходимые для совершенствования механизма транспортного контроля в пределах территории Союза, модернизации транспортных средств международной перевозки и их оснащения средствами навиг</w:t>
            </w:r>
            <w:r w:rsidR="001950E9">
              <w:rPr>
                <w:rFonts w:ascii="Sylfaen" w:eastAsia="Sylfaen" w:hAnsi="Sylfaen"/>
                <w:sz w:val="24"/>
                <w:szCs w:val="24"/>
              </w:rPr>
              <w:t>ации, уточняются государствами-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членами по мере необходимости</w:t>
            </w:r>
          </w:p>
        </w:tc>
      </w:tr>
      <w:tr w:rsidR="00C803DD" w:rsidRPr="00E46743" w:rsidTr="00E9624D">
        <w:trPr>
          <w:gridBefore w:val="1"/>
          <w:wBefore w:w="7" w:type="dxa"/>
          <w:jc w:val="center"/>
        </w:trPr>
        <w:tc>
          <w:tcPr>
            <w:tcW w:w="1882" w:type="dxa"/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Ожидаемые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конечные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7693" w:type="dxa"/>
            <w:shd w:val="clear" w:color="auto" w:fill="FFFFFF"/>
          </w:tcPr>
          <w:p w:rsidR="00C803DD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left="2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снижение удельного веса и протяженности порожних пробегов;</w:t>
            </w:r>
          </w:p>
          <w:p w:rsidR="008D34F8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32" w:firstLine="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снижение транспортных издержек потребителей услуг грузо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>вого автомобильного транспорта;</w:t>
            </w:r>
          </w:p>
          <w:p w:rsidR="008D34F8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32" w:firstLine="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повышение эффективности использования автотранспортных средств при осуществлении 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>международных перевозок грузов;</w:t>
            </w:r>
          </w:p>
          <w:p w:rsidR="008D34F8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32" w:firstLine="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создание условий для развития конкуренции на рынке автотранспортных услуг и модернизации гру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>зовых автотранспортных средств;</w:t>
            </w:r>
          </w:p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снижение вредного воздействия на окружающую среду;</w:t>
            </w:r>
          </w:p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определение единых условий и правил предоставления услуг грузового автомобильного транспорта в рамках Союза</w:t>
            </w:r>
          </w:p>
        </w:tc>
      </w:tr>
      <w:tr w:rsidR="00C803DD" w:rsidRPr="00E46743" w:rsidTr="00E9624D">
        <w:trPr>
          <w:gridBefore w:val="1"/>
          <w:wBefore w:w="7" w:type="dxa"/>
          <w:jc w:val="center"/>
        </w:trPr>
        <w:tc>
          <w:tcPr>
            <w:tcW w:w="1882" w:type="dxa"/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Контроль</w:t>
            </w:r>
            <w:r w:rsidR="0021507D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за реализацией</w:t>
            </w:r>
            <w:r w:rsidR="0021507D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Программы</w:t>
            </w:r>
          </w:p>
        </w:tc>
        <w:tc>
          <w:tcPr>
            <w:tcW w:w="7693" w:type="dxa"/>
            <w:shd w:val="clear" w:color="auto" w:fill="FFFFFF"/>
          </w:tcPr>
          <w:p w:rsidR="008D34F8" w:rsidRPr="00E46743" w:rsidRDefault="00B55B68" w:rsidP="0021507D">
            <w:pPr>
              <w:pStyle w:val="Bodytext20"/>
              <w:shd w:val="clear" w:color="auto" w:fill="auto"/>
              <w:spacing w:before="0" w:after="120" w:line="240" w:lineRule="auto"/>
              <w:ind w:left="20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 xml:space="preserve">- </w:t>
            </w:r>
            <w:r w:rsidR="00C45426" w:rsidRPr="00E46743">
              <w:rPr>
                <w:rFonts w:ascii="Sylfaen" w:eastAsia="Sylfaen" w:hAnsi="Sylfaen"/>
                <w:sz w:val="24"/>
                <w:szCs w:val="24"/>
              </w:rPr>
              <w:t>контроль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 xml:space="preserve"> за реализацией осуществляют:</w:t>
            </w:r>
          </w:p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в Республике Армения -</w:t>
            </w:r>
          </w:p>
          <w:p w:rsidR="008D34F8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Министерство транспорта и связи Республики Армения и Транспортная инспекция Министерства транспо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>рта и связи Республики Армения;</w:t>
            </w:r>
          </w:p>
          <w:p w:rsidR="008D34F8" w:rsidRPr="00E46743" w:rsidRDefault="008D34F8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lastRenderedPageBreak/>
              <w:t>в Республике Беларусь –</w:t>
            </w:r>
          </w:p>
          <w:p w:rsidR="008D34F8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Министерство транспорта и коммуникаций Республики Беларусь и Транспортная инспекция Министерства транспорта и ко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>ммуникаций Республики Беларусь;</w:t>
            </w:r>
          </w:p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в Республике Казахстан -</w:t>
            </w:r>
          </w:p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Министерство по инвестициям и развитию Республики Казахстан и Комитет по транспорту Министерства по инвестициям и развитию</w:t>
            </w:r>
            <w:r w:rsidR="008D34F8" w:rsidRPr="00E46743">
              <w:rPr>
                <w:rFonts w:ascii="Sylfaen" w:eastAsia="Sylfaen" w:hAnsi="Sylfaen"/>
                <w:sz w:val="24"/>
                <w:szCs w:val="24"/>
              </w:rPr>
              <w:t xml:space="preserve"> Республики Казахстан;</w:t>
            </w:r>
          </w:p>
          <w:p w:rsidR="008D34F8" w:rsidRPr="00E46743" w:rsidRDefault="008D34F8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в Российской Федерации -</w:t>
            </w:r>
          </w:p>
          <w:p w:rsidR="008D34F8" w:rsidRPr="00E46743" w:rsidRDefault="008D34F8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Министерство транспорта Российской Федерации и Федеральная служба по надзору в сфере транспорта.</w:t>
            </w:r>
          </w:p>
        </w:tc>
      </w:tr>
    </w:tbl>
    <w:p w:rsidR="008D34F8" w:rsidRPr="00E46743" w:rsidRDefault="008D34F8" w:rsidP="0021507D">
      <w:pPr>
        <w:pStyle w:val="Bodytext20"/>
        <w:shd w:val="clear" w:color="auto" w:fill="auto"/>
        <w:spacing w:before="0" w:after="120" w:line="240" w:lineRule="auto"/>
        <w:ind w:left="60" w:firstLine="0"/>
        <w:jc w:val="center"/>
        <w:rPr>
          <w:rFonts w:ascii="Sylfaen" w:eastAsia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60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Введение</w:t>
      </w:r>
    </w:p>
    <w:p w:rsidR="00E9624D" w:rsidRPr="00E46743" w:rsidRDefault="00E9624D" w:rsidP="0021507D">
      <w:pPr>
        <w:pStyle w:val="Bodytext2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Настоящая Программа разработана в соответствии с Договором о Евразийском экономическом союзе от 29 мая 2014 года (далее - Договор) и является логическим продолжением процесса формирования единого транспортного пространства, общего рынка транспортных услуг Союза и поэтапной либерализации государствами-членами условий предоставления автотранспортных услуг.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Настоящая Программа разработана с учетом особенностей законодательства государств-членов, а также законодательства и опыта Европейского союза.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Внешнеэкономические связи между государствами-членами обеспечиваются практически всеми видами транспорта, при этом автомобильный транспорт играет важную роль в цепи доставки грузов и обеспечивает более 80 процентов общего объема перевозок грузов в государствах-членах, обслуживая практически все отрасли экономики.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Преимуществами автомобильного транспорта по сравнению с другими видами транспорта являются высокая эксплуатационная и коммерческая маневренность, технологическая адаптивность к взаимодействию с другими видами транспорта и возможность доставки грузов «от двери до двери».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Автомобильный транспорт является одним из ключевых элементов развития предпринимательства, особенно малого и среднего бизнеса, наиболее заинтересованного в отправке грузов небольшими партиями.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Закрепление в Договоре положений об углублении интеграции и предоставлении права перевозчикам, зарегистрированным на территориях государств-членов, осуществлять международные автомобильные перевозки грузов на всей территории Союза на безразрешительной основе, в том числе положений о поэтапной либерализации каботажных автомобильных перевозок грузов, является началом формирования общего рынка услуг грузового автомобильного транспорта в рамках Союза.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В настоящей Программе под каботажной автомобильной перевозкой грузов понимается перевозка грузов автомобильным транспортом, осуществляемая перевозчиком, зарегистрированным на территории одного государства-члена, между двумя пунктами, расположенными на территории другого государства-члена.</w:t>
      </w:r>
    </w:p>
    <w:p w:rsidR="008D34F8" w:rsidRPr="00E46743" w:rsidRDefault="008D34F8" w:rsidP="0021507D">
      <w:pPr>
        <w:pStyle w:val="Bodytext2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</w:p>
    <w:p w:rsidR="00C803DD" w:rsidRPr="00E46743" w:rsidRDefault="008D34F8" w:rsidP="0021507D">
      <w:pPr>
        <w:pStyle w:val="Bodytext20"/>
        <w:shd w:val="clear" w:color="auto" w:fill="auto"/>
        <w:spacing w:before="0" w:after="120" w:line="240" w:lineRule="auto"/>
        <w:ind w:left="2268" w:right="2269" w:hanging="5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I. </w:t>
      </w:r>
      <w:r w:rsidR="00C45426" w:rsidRPr="00E46743">
        <w:rPr>
          <w:rFonts w:ascii="Sylfaen" w:eastAsia="Sylfaen" w:hAnsi="Sylfaen"/>
          <w:sz w:val="24"/>
          <w:szCs w:val="24"/>
        </w:rPr>
        <w:t>Обзор состояния рынка перевозок грузов автомобильным транспортом</w:t>
      </w:r>
    </w:p>
    <w:p w:rsidR="00E9624D" w:rsidRPr="00E46743" w:rsidRDefault="00E9624D" w:rsidP="0021507D">
      <w:pPr>
        <w:pStyle w:val="Bodytext20"/>
        <w:shd w:val="clear" w:color="auto" w:fill="auto"/>
        <w:spacing w:before="0" w:after="120" w:line="240" w:lineRule="auto"/>
        <w:ind w:left="2840" w:right="1977" w:hanging="86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Обзор состояния рынка перевозок грузов автомобильным транспортом за 2005 - 2013 годы проведен с учетом исследования Международного союза автомобильного транспорта «Состояние автомобильного транспорта в Едином экономическом пространстве» (далее - исследование МСАТ), а также статистических данных Евразийской экономической комиссии, статистических органов, министерств транспорта и ассоциаций автомобильных перевозчиков государств-членов.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2013 году на территориях государств-членов автомобильным транспортом в целом было перевезено более 8,8 млрд т грузов, что на 0,5 процента больше по сравнению с 2012 годом и на 6 процентов больше по сравнению с 2005 годом.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Прирост объемов перевозок грузов автомобильным транспортом отмечается в Республике Казахстан, однако в Республике Беларусь и Российской Федерации в 2013 году было отмечено сокращение объемов перевозок грузов автомобильным транспортом (таблица 1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Грузооборот автомобильного транспорта государств-членов в 2013 году вырос на 67 процентов по сравнению с 2005 годом и превысил 400 млрд т/км (таблица 2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Для государств-членов характерна общая тенденция увеличения грузооборота автомобильного транспорта.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Доля автомобильного транспорта в объеме перевозок грузов в целом по государствам-членам в 2013 году остается высокой и составляет 82,8 процента, однако отличается по государствам-членам. Наименьшую долю занимает автомобильный транспорт в Республике Беларусь (55,2 процента), но наблюдается тенденция к росту. В Российской Федерации и Республике Казахстан доля перевозок грузов автомобильным транспортом составляет соответственно 80,2 процента и 91 процент от общего объема перевозок грузов (таблица 3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Согласно исследованию МСАТ в 2005 - 2013 годах наблюдался рост грузооборота автомобильного транспорта в Республике Казахстан более чем в 3 раза, в Республике Беларусь - более чем в 2 раза, в Российской Федерации - в 1,28 раза.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2013 году опережающими темпами выросла доля автомобильного транспорта в грузообороте всех видов транспорта (за исключением трубопроводного транспорта) по сравнению с уровнем 2005 года: в Республике Беларусь - в 1,9 раза, в Республике Казахстан - в 1,8 раза, в Российской Федерации - в 1,1 раза (таблица 4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Наблюдается также и увеличение расстояний, на которые осуществляются перевозки грузов автомобильным транспортом.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Так, если среднее расстояние перевозки в 2005 году было 30,2 км, то в 2013 году оно составило 47,3 км. При этом в Республике Беларусь среднее расстояние перевозки грузов автомобильным транспортом в 2013 году превысило 128 км (таблица 5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Динамика объемов перевозок грузов автомобильным транспортом в государствах-членах за 2005 - 2013 годы представлена в таблице 6 приложения к настоящей Программе.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738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1. Автомобильный транспорт в Республике Армения</w:t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Объем перевозок грузов автомобильным транспортом в 2013 году в Республике Армения составлял 7,3 млн т, а грузооборот - 0,5 млрд т/км (таблицы 1 и 2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Республике Армения зарегистрирована 131 транспортная компания, осуществляющая международные перевозки грузов автомобильным транспортом, из которых 51 компания состоит в Ассоциации международных перевозчиков Республики Армения (AirСА).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настоящее время парк грузовых автотранспортных средств в Республике Армения насчитывает около 15 тыс. автомобилей.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 системе международной дорожной перевозки (МДП) осуществляют международные перевозки около 650 грузовых автотранспортных средств. За последние 3 года выдача книжек МДП увеличилась на 30 процентов.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 данным АirСА парк грузовых автотранспортных средств в Республике Армения в основном состоит из современных транспортных средств экологического класса Евро-3, Евро-4 и Евро-5.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Среднее расстояние перевозок грузов автомобильным транспортом в Республике Армения в 2013 году составило 66,1 км.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Международные перевозки грузов автомобильным транспортом осуществляются по территориям 19 иностранных государств.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Протяженность автомобильных дорог общего пользования в Республике Армения составляет 7 792 км, из которых 1</w:t>
      </w:r>
      <w:r w:rsidR="00500E9A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963,8 км отнесены к республиканским автомобильным дорогам и 5 828,2 км - к местным автомобильным дорогам.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0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рамках транспортного коридора Европа - Кавказ - Азия в Республике Армения осуществляется реализация проекта строительства автомобильной дороги Север - Юг протяженностью 556 км. Срок реализации проекта - 2009 - 2019 годы. Дорога, которая соединит север и юг страны, будет соответствовать международным стандартам.</w:t>
      </w:r>
    </w:p>
    <w:p w:rsidR="00E9624D" w:rsidRPr="00E46743" w:rsidRDefault="00E9624D" w:rsidP="0021507D">
      <w:pPr>
        <w:pStyle w:val="Bodytext20"/>
        <w:shd w:val="clear" w:color="auto" w:fill="auto"/>
        <w:spacing w:before="0" w:after="120" w:line="240" w:lineRule="auto"/>
        <w:ind w:right="240" w:firstLine="560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2. Автомобильный транспорт в Республике Беларусь</w:t>
      </w:r>
    </w:p>
    <w:p w:rsidR="00E9624D" w:rsidRPr="00E46743" w:rsidRDefault="00E9624D" w:rsidP="0021507D">
      <w:pPr>
        <w:pStyle w:val="Bodytext20"/>
        <w:shd w:val="clear" w:color="auto" w:fill="auto"/>
        <w:spacing w:before="0" w:after="120" w:line="240" w:lineRule="auto"/>
        <w:ind w:left="1360" w:firstLine="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Объем перевозок грузов автомобильным транспортом в 2013 году составил 0,2 млрд т, а грузооборот - 22,9 млрд т/км (таблицы 1 и 2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Среднее расстояние перевозки грузов автомобильным транспортом в Республике Беларусь по данным МСАТ за 2013 год составило 128,7 км (таблица 5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Республике Беларусь зарегистрировано более 414 тыс. грузовых автотранспортных средств, из которых 285 тыс. принадлежат юридическим лицам, 128 тыс. находятся в личной собственности.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Республике Беларусь международные перевозки грузов автомобильным транспортом осуществляют свыше 15 тыс. автотранспортных средств, в том числе около 12 тыс. автотранспортных средств с применением процедуры МДП.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57 процентов автотранспортных средств, зарегистрированных для осуществления перевозок грузов автомобильным транспортом с применением процедуры МДП, соответствует экологическим требованиям Евро-4 и Евро-5. Удельный вес новых автотранспортных средств со сроком эксплуатации до 3 лет составляет 36 процентов в общем объеме транспортных средств, допущенных для осуществления автомобильных перевозок грузов с применением процедуры МДП, со сроком эксплуатации от 3 до 7 лет - 36 процентов, со сроком эксплуатации свыше 7 лет - 28 процентов.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Более 3</w:t>
      </w:r>
      <w:r w:rsidR="00EA1722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700 хозяйствующих субъектов Республики Беларусь осуществляют международные перевозки грузов автомобильным транспортом, из них более 1</w:t>
      </w:r>
      <w:r w:rsidR="00EA1722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000 хозяйствующих субъектов входят в состав Ассоциации международных автомобильных перевозчиков (БАМАП).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Международные перевозки грузов автомобильным транспортом осуществляются по территориям 40 иностранных государств.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Протяженность автомобильных дорог общего пользования в Республике Беларусь составляет 86 648 км. При этом к</w:t>
      </w:r>
      <w:r w:rsidR="00EA1722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республиканским автомобильным дорогам относится 15 757 км, к местным автомобильным дорогам - 70 891 км.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Территорию Республики Беларусь пересекают</w:t>
      </w:r>
      <w:r w:rsidR="00EA1722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2 трансъевропейских транспортных коридора, определенных по международной классификации под номером II (Запад - Восток) и под номером IX (Север - Юг) с ответвлением IX 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Автомобильная дорога М-1/Е-30 Брест - Минск - граница Российской Федерации является участком трансъевропейского транспортного коридора II Берлин - Варшава - Минск - Москва - Нижний Новгород, соединяющего Германию, Польшу, Республику Беларусь и Российскую Федерацию. Этот транспортный коридор определен Европейским союзом как высший приоритет среди трансъевропейский транспортных коридоров в связи с важным значением проходящих по нему торговых потоков между Востоком и Западом. Его протяженность по территории Республики Беларусь составляет 610 км, интенсивность движения на отдельных участках достигает 8,5-10 тыс. автомобилей в </w:t>
      </w:r>
      <w:r w:rsidRPr="00E46743">
        <w:rPr>
          <w:rFonts w:ascii="Sylfaen" w:eastAsia="Sylfaen" w:hAnsi="Sylfaen"/>
          <w:sz w:val="24"/>
          <w:szCs w:val="24"/>
        </w:rPr>
        <w:lastRenderedPageBreak/>
        <w:t>сутки.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Автомобильная дорога М-8/Е-95 граница Российской Федерации - Витебск - Гомель - граница Украины пересекает территорию Республики Беларусь с севера на юг, имеет протяженность 456 км и является участком трансъевропейского транспортного коридора IX, который соединяет Финляндию, Литву, Российскую Федерацию, Республику Беларусь, Украину, Молдову, Румынию, Болгарию и Грецию.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Протяженность ответвления этого коридора IX В Гомель - Минск - Вильнюс - Клайпеда - Калининград по территории Республики Беларусь составляет 468 км. Данное ответвление обеспечивает выход грузовладельцев из областей Восточной Украины и Центральной России к специализированным морским портам Клайпеды, Вентспилса и Калининграда.</w:t>
      </w:r>
    </w:p>
    <w:p w:rsidR="00E9624D" w:rsidRPr="00E46743" w:rsidRDefault="00E9624D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1240" w:right="1135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3. Автомобильный транспорт в Республике Казахстан</w:t>
      </w:r>
    </w:p>
    <w:p w:rsidR="00E9624D" w:rsidRPr="00E46743" w:rsidRDefault="00E9624D" w:rsidP="0021507D">
      <w:pPr>
        <w:pStyle w:val="Bodytext20"/>
        <w:shd w:val="clear" w:color="auto" w:fill="auto"/>
        <w:spacing w:before="0" w:after="120" w:line="240" w:lineRule="auto"/>
        <w:ind w:left="1240" w:firstLine="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Объем перевозок грузов автомобильным транспортом в 2013 году в Республике Казахстан составил 2,9 млрд т, а грузооборот - 145,2 млрд т/км (таблицы 1 и 2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настоящее время в Республике Казахстан зарегистрировано около 400 тыс. грузовых автотранспортных средств.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Республике Казахстан зарегистрировано 2 456 транспортных компаний, осуществляющих международные перевозки грузов автомобильным транспортом, из которых 335 состоят в Союзе международных перевозчиков Республики Казахстан (КазАТО).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международных перевозках грузов автомобильным транспортом задействовано свыше 12 тыс. грузовых автотранспортных средств. По системе МДП осуществляют перевозки 5 987 грузовых</w:t>
      </w:r>
      <w:r w:rsidR="00013401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автотранспортных средств.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Доля рынка казахстанских автоперевозчиков на рынке международных перевозок в Республике Казахстан в 2013 году составила 37 процентов, что на 3 процента больше предыдущего года.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 данным КазАТО в 2009 - 2013 годах количество автомобилей экологического класса Евро-0, Евро-1 и Евро-2 сократилось с 74,1 процента до 45,6 процента. Количество автомобилей экологического класса Евро-3, Евро-4 и Евро-5 увеличилось с 25,9 процента до 54,4 процента.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Среднее расстояние перевозок составляет 48,7 км, что практически соответствует средним показателям по Союзу (47,3 км).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Протяженность автомобильных дорог общего пользования составляет 96 873 км, из них с твердым покрытием </w:t>
      </w:r>
      <w:r w:rsidR="00013401" w:rsidRPr="00E46743">
        <w:rPr>
          <w:rFonts w:ascii="Sylfaen" w:eastAsia="Sylfaen" w:hAnsi="Sylfaen"/>
          <w:sz w:val="24"/>
          <w:szCs w:val="24"/>
        </w:rPr>
        <w:t>–</w:t>
      </w:r>
      <w:r w:rsidRPr="00E46743">
        <w:rPr>
          <w:rFonts w:ascii="Sylfaen" w:eastAsia="Sylfaen" w:hAnsi="Sylfaen"/>
          <w:sz w:val="24"/>
          <w:szCs w:val="24"/>
        </w:rPr>
        <w:t xml:space="preserve"> 86</w:t>
      </w:r>
      <w:r w:rsidR="00013401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 xml:space="preserve">581 км, грунтовые </w:t>
      </w:r>
      <w:r w:rsidR="00013401" w:rsidRPr="00E46743">
        <w:rPr>
          <w:rFonts w:ascii="Sylfaen" w:eastAsia="Sylfaen" w:hAnsi="Sylfaen"/>
          <w:sz w:val="24"/>
          <w:szCs w:val="24"/>
        </w:rPr>
        <w:t>–</w:t>
      </w:r>
      <w:r w:rsidRPr="00E46743">
        <w:rPr>
          <w:rFonts w:ascii="Sylfaen" w:eastAsia="Sylfaen" w:hAnsi="Sylfaen"/>
          <w:sz w:val="24"/>
          <w:szCs w:val="24"/>
        </w:rPr>
        <w:t xml:space="preserve"> 10</w:t>
      </w:r>
      <w:r w:rsidR="00013401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292 км.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международных перевозках основной объем грузов перевозится в экспортно-импортном сообщении с государствами-членами, государствами Европы, Центральной Азии и Китая.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По данным КазАТО структура перевозок грузов автомобильным транспортом между Республикой Казахстан и странами Европы за 2013 год была распределена следующим образом: Германия - 36,2 процента, Литва - 15,9 процента, Польша - 14,1 процента, Италия - 4,7 процента, Финляндия - 4,5 процента, Великобритания - 4,1 процента, Нидерланды - 4,0 процента, Бельгия - 2,9 процента, Латвия - 2,1 процента, Чехия - 1,6 процента, Франция - 1,4 процента, Австрия - 1,1 процента, Румыния - 1,1 процента, Испания - 1,0 процент, Швейцария - 1,0 процент.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азиатском направлении основу грузопотока составляют Китай (80,8 процента) и Турция (14,4 процента).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 территории Республики Казахстан проходят и формируются 3 международных транспортных коридора, дальнейшее развитие которых имеет стратегическое значение, в том числе и при осуществлении каботажных автомобильных перевозок грузов: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ТРАСЕКА: Восточная Европа - Центральная Азия через Черное море, Кавказ и Каспийское море;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Север - Юг: Северная Европа - страны Персидского залива через Российскую Федерацию и Иран с участием Республики Казахстан;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Западная Европа - Западный Китай.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Международный коридор Западная Европа - Западный Китай имеет протяженность 8 445 км, в том числе по территории Китая </w:t>
      </w:r>
      <w:r w:rsidR="00013401" w:rsidRPr="00E46743">
        <w:rPr>
          <w:rFonts w:ascii="Sylfaen" w:eastAsia="Sylfaen" w:hAnsi="Sylfaen"/>
          <w:sz w:val="24"/>
          <w:szCs w:val="24"/>
        </w:rPr>
        <w:t>–</w:t>
      </w:r>
      <w:r w:rsidRPr="00E46743">
        <w:rPr>
          <w:rFonts w:ascii="Sylfaen" w:eastAsia="Sylfaen" w:hAnsi="Sylfaen"/>
          <w:sz w:val="24"/>
          <w:szCs w:val="24"/>
        </w:rPr>
        <w:t xml:space="preserve"> 3</w:t>
      </w:r>
      <w:r w:rsidR="00013401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425 км, Российской Федерации - 2 233 км, по территории Республики Казахстан - 2 787 км.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Реализация проекта позволит сократить сроки доставки грузов автомобильным транспортом из Китая в Европу почти в 3,5 раза - до 10 суток.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Прогнозируемый рост транзитных грузопотоков по направлениям Китай - Центральная Азия и Китай - Россия - Западная Европа составляет 1,5 раза к 2015 году (до 1,2 млн т).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Главной составляющей транспортных коридоров является современная эффективная логистическая инфраструктура, создаются крупные логистические центры: «Западные ворота» в порту Актау, «Восточные ворота» в свободной экономической зоне «Хоргос», в городах Алматы, Астане и др.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соответствии со стратегическими целями Республики Казахстан к 2020 году планируется создать современную автодорожную сеть, связывающую между собой крупные города и населенные пункты.</w:t>
      </w:r>
      <w:r w:rsidR="0067449F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Для этого будет построено и реконструировано около 16 тыс. км автомобильных дорог республиканского значения. Особое внимание будет уделено также развитию автомобильных дорог местного значения.</w:t>
      </w:r>
    </w:p>
    <w:p w:rsidR="00E9624D" w:rsidRPr="00E46743" w:rsidRDefault="00E9624D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4. Автомобильный транспорт в Российской Федерации</w:t>
      </w:r>
    </w:p>
    <w:p w:rsidR="00E9624D" w:rsidRPr="00E46743" w:rsidRDefault="00E9624D" w:rsidP="0021507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Объем перевозок грузов автомобильным транспортом в 2013 году составил 5,6 </w:t>
      </w:r>
      <w:r w:rsidRPr="00E46743">
        <w:rPr>
          <w:rFonts w:ascii="Sylfaen" w:eastAsia="Sylfaen" w:hAnsi="Sylfaen"/>
          <w:sz w:val="24"/>
          <w:szCs w:val="24"/>
        </w:rPr>
        <w:lastRenderedPageBreak/>
        <w:t xml:space="preserve">млрд т, а грузооборот </w:t>
      </w:r>
      <w:r w:rsidRPr="00E46743">
        <w:rPr>
          <w:rFonts w:ascii="Sylfaen" w:eastAsia="Sylfaen" w:hAnsi="Sylfaen" w:cs="Sylfaen"/>
          <w:sz w:val="24"/>
          <w:szCs w:val="24"/>
        </w:rPr>
        <w:t>֊</w:t>
      </w:r>
      <w:r w:rsidRPr="00E46743">
        <w:rPr>
          <w:rFonts w:ascii="Sylfaen" w:eastAsia="Sylfaen" w:hAnsi="Sylfaen"/>
          <w:sz w:val="24"/>
          <w:szCs w:val="24"/>
        </w:rPr>
        <w:t xml:space="preserve"> 250 млрд т/км (таблицы 1 и 2 приложения к настоящей Программе).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настоящее время предприятиями негосударственных форм собственности на автомобильном транспорте выполняется 95,8 процента перевозок грузов.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структуре грузов, перевозимых автомобильным транспортом, 83 процента составляют навалочные грузы, доля продовольственных товаров составляет около 8,5 процента, на лесоматериалы и товары народного потребления приходится по 3 процента.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Международные перевозки грузов автомобильным транспортом осуществляются по территориям 45 иностранных государств.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Рынок автотранспортных услуг характеризуется большим количеством участников. Перевозки грузов внутри Российской Федерации осуществляют более 6 млн автомобилей. В связи с этим уровень конкуренции на рынке очень высок.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Рынок международных перевозок грузов автомобильным транспортом характеризуется высоким уровнем конкуренции как со стороны российских компаний, так и со стороны иностранных перевозчиков.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Свыше 50 тыс. автотранспортных средств заняты на международных перевозках, 36 тыс. транспортных средств принадлежат членам Ассоциации международных автомобильных перевозчиков (АСМАП).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Около 7,4 тыс. предприятий имели допуск к международным перевозкам грузов автомобильным транспортом в 2012 году. Из них в регулярном режиме работает на международном рынке порядка 4,5 тыс. перевозчиков.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 1 января 2014 г. из 36 185 транспортных средств парка АСМАП 43,1 процента составляли современные транспортные средства экологического класса Евро-4 и Евро-5.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Российской Федерации протяженность автомобильных дорог общего пользования федерального значения составляет 50,7 тыс. км. Планируется построить и реконструировать 7,4 тыс. км автомобильных дорог федерального значения и 6,7 тыс. км автомобильных дорог регионального и муниципального значения, предусматривающих федеральное софинансирование.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Согласно исследованию МСАТ на значительной протяженности российских участков автомобильных дорог, входящих в международные транспортные коридоры, практически исчерпаны или отсутствуют возможности осуществления перевозок.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 коридору Север - Юг можно отметить следующие участки, обслуживающие движение в режиме перегрузки и остающиеся узкими местами: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по автомобильному маршруту граница с Финляндией (Торфяновка)/порты Балтийского моря - Санкт-Петербург </w:t>
      </w:r>
      <w:r w:rsidR="0067449F" w:rsidRPr="00E46743">
        <w:rPr>
          <w:rFonts w:ascii="Sylfaen" w:eastAsia="Sylfaen" w:hAnsi="Sylfaen"/>
          <w:sz w:val="24"/>
          <w:szCs w:val="24"/>
        </w:rPr>
        <w:t>–</w:t>
      </w:r>
      <w:r w:rsidRPr="00E46743">
        <w:rPr>
          <w:rFonts w:ascii="Sylfaen" w:eastAsia="Sylfaen" w:hAnsi="Sylfaen"/>
          <w:sz w:val="24"/>
          <w:szCs w:val="24"/>
        </w:rPr>
        <w:t xml:space="preserve"> Великий</w:t>
      </w:r>
      <w:r w:rsidR="0067449F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Новгород - Тверь - Москва - Кашира - Тамбов - Борисоглебск - Волгоград - граница Республики Казахстан (Котяевка);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на автомобильной дороге М-10 «Скандинавия» (на участке Санкт-Петербург - Выборг - граница с Финляндией) - недостаточная пропускная способность участков </w:t>
      </w:r>
      <w:r w:rsidRPr="00E46743">
        <w:rPr>
          <w:rFonts w:ascii="Sylfaen" w:eastAsia="Sylfaen" w:hAnsi="Sylfaen"/>
          <w:sz w:val="24"/>
          <w:szCs w:val="24"/>
        </w:rPr>
        <w:lastRenderedPageBreak/>
        <w:t>на подходах к многосторонним автомобильным пунктам пропуска на государственной границе Российской Федерации «Брусничное» и «Торфяновка»;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 автомобильной дороге М-6 «Каспий» (Москва (от Каширы) - Тамбов - Волгоград - Астрахань);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 автомобильному маршруту № 2 (граница с Польшей - Брест - Минск - Смоленск - Москва - Владимир - Нижний Новгород);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 автомобильной дороге М-7 «Волга» (Москва - Владимир - Нижний Новгород) - недостаточная пропускная способность 4 участков автомобильной дороги.</w:t>
      </w:r>
    </w:p>
    <w:p w:rsidR="0067449F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Ряд участков </w:t>
      </w:r>
      <w:r w:rsidR="0067449F" w:rsidRPr="00E46743">
        <w:rPr>
          <w:rFonts w:ascii="Sylfaen" w:eastAsia="Sylfaen" w:hAnsi="Sylfaen"/>
          <w:sz w:val="24"/>
          <w:szCs w:val="24"/>
        </w:rPr>
        <w:t>по автомобильному маршруту № 1: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 автомобильной дороге М-21 (Волгоград Каменск-Шахтинский - граница с Украиной);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 автомобильной дороге М-5 «Урал» (Москва - Рязань - Пенза - Самара - Уфа - Челябинск).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Важнейшим инфраструктурным проектом должна стать Центральная кольцевая автомобильная дорога (ЦКАД) протяженностью 520 км.</w:t>
      </w:r>
    </w:p>
    <w:p w:rsidR="009B59E0" w:rsidRPr="00E46743" w:rsidRDefault="009B59E0" w:rsidP="0021507D">
      <w:pPr>
        <w:pStyle w:val="Bodytext20"/>
        <w:shd w:val="clear" w:color="auto" w:fill="auto"/>
        <w:spacing w:before="0" w:after="120" w:line="240" w:lineRule="auto"/>
        <w:ind w:right="240" w:firstLine="560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II Цель, задачи и сроки реализации Программы</w:t>
      </w:r>
    </w:p>
    <w:p w:rsidR="009B59E0" w:rsidRPr="00E46743" w:rsidRDefault="009B59E0" w:rsidP="0021507D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Настоящая Программа направлена на формирование общего рынка транспортных услуг Союза и облегчение доступа перевозчикам государств-членов к оказанию услуг грузового автомобильного транспорта на всей территории Союза независимо от гражданства и государства регистрации.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Основной задачей настоящей Программы является определение последовательных действий государств-членов, направленных на поэтапное снятие с 1 января 2016 г. ограничений, действующих в отношении перевозок грузов, выполняемых перевозчиком, зарегистрированным на территории одного из государств-членов, между пунктами, расположенными на территории другого государства-члена.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Настоящая Программа подлежит реализации в 4 этапа в 2016 - 2025 годах.</w:t>
      </w:r>
    </w:p>
    <w:p w:rsidR="009B59E0" w:rsidRPr="00E46743" w:rsidRDefault="009B59E0" w:rsidP="0021507D"/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2835" w:right="2694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III. Органы, ответственные за реализацию Программы</w:t>
      </w:r>
    </w:p>
    <w:p w:rsidR="009B59E0" w:rsidRPr="00E46743" w:rsidRDefault="009B59E0" w:rsidP="0021507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Реализация настоящей Программы должна быть обеспечена государственными органами государств-членов, ответственными за регулирование транспортной деятельности и обеспечение транспортного контроля, в том числе следующими органами: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в Республике Армения - Министерство транспорта и связи Республики </w:t>
      </w:r>
      <w:r w:rsidRPr="00E46743">
        <w:rPr>
          <w:rFonts w:ascii="Sylfaen" w:eastAsia="Sylfaen" w:hAnsi="Sylfaen"/>
          <w:sz w:val="24"/>
          <w:szCs w:val="24"/>
        </w:rPr>
        <w:lastRenderedPageBreak/>
        <w:t>Армения. Транспортная инспекция Министерства транспорта и связи Республики Армения;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Республике Беларусь - Министерство транспорта и коммуникаций Республики Беларусь, Транспортная инспекция Министерства транспорта и коммуникаций Республики Беларусь, Министерство экономики Республики Беларусь;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Республике Казахстан - Министерство по инвестициям и развитию Республики Казахстан, Комитет по транспорту Министерства по инвестициям и развитию Республики Казахстан, Министерство национальной экономики Республики Казахстан;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Российской Федерации - Министерство транспорта Российской Федерации, Федеральная служба по надзору в сфере транспорта Российской Федерации, Министерство экономического развития Российской Федерации, Федеральная таможенная служба.</w:t>
      </w:r>
    </w:p>
    <w:p w:rsidR="009B59E0" w:rsidRPr="00E46743" w:rsidRDefault="009B59E0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2620" w:right="2120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IV. Условия осуществления каботажных автомобильных перевозок грузов</w:t>
      </w:r>
    </w:p>
    <w:p w:rsidR="009B59E0" w:rsidRPr="00E46743" w:rsidRDefault="009B59E0" w:rsidP="0021507D">
      <w:pPr>
        <w:pStyle w:val="Bodytext20"/>
        <w:shd w:val="clear" w:color="auto" w:fill="auto"/>
        <w:spacing w:before="0" w:after="120" w:line="240" w:lineRule="auto"/>
        <w:ind w:left="2620" w:right="2120" w:firstLine="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Государства-члены определяют в соответствие с настоящей Программой временной характер каботажных автомобильных перевозок грузов и рассматривают 2 критерия установления их временного характера: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продолжительность - промежуток времени, за которое перевозчик осуществляет одну или несколько каботажных автомобильных перевозок грузов;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частота - количество каботажных автомобильных перевозок грузов, осуществляемых за определенный период времени.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Международные перевозки грузов автомобильным транспортом в рамках Союза, в том числе каботажные автомобильные перевозки грузов, подлежат регулированию в соответствии с законодательством государств-членов. Сближение законодательства государств-членов должно произойти в той степени, какая необходима для нормального функционирования общего рынка транспортных услуг Союза.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рамках реализации настоящей Программы государства-члены с учетом положений настоящего раздела обеспечивают принятие нормативных правовых актов, устанавливающих право любого</w:t>
      </w:r>
      <w:r w:rsidR="00B1584D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перевозчика, допущенного на основании законодательства</w:t>
      </w:r>
      <w:r w:rsidR="00B85BC0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государства-члена к выполнению международной автомобильной перевозки грузов, на осуществление каботажных автомобильных перевозок грузов на временной основе. В целях реализации указанного положения государства-члены обеспечивают закрепление в своих нормативных правовых актах следующих условий осуществления каботажных автомобильных перевозок грузов: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право осуществления каботажной автомобильной перевозки грузов по территории государства-члена предоставляется перевозчикам, зарегистрированным </w:t>
      </w:r>
      <w:r w:rsidRPr="00E46743">
        <w:rPr>
          <w:rFonts w:ascii="Sylfaen" w:eastAsia="Sylfaen" w:hAnsi="Sylfaen"/>
          <w:sz w:val="24"/>
          <w:szCs w:val="24"/>
        </w:rPr>
        <w:lastRenderedPageBreak/>
        <w:t>в других государствах-членах, только после завершения международной перевозки грузов автомобильным</w:t>
      </w:r>
      <w:r w:rsidR="00B85BC0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транспортом на территории этого государства-члена;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не допускается осуществление каботажной автомобильной перевозки грузов транспортным средством перевозчика, зарегистрированного на территории одного государства-члена, прибывшим на территорию другого государства-члена порожним;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каботажные автомобильные перевозки опасных грузов на территории государств-членов запрещены;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транспортные средства, используемые при выполнении каботажных автомобильных перевозок грузов, должны быть</w:t>
      </w:r>
      <w:r w:rsidR="00B85BC0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оборудованы тахографами и средствами спутниковой навигации;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период до окончания II этапа либерализации (с 1 января 2016 г. по 31 декабря 2019 г.) при осуществлении каботажной автомобильной перевозки грузов на борту транспортного средства должны находиться специальное разрешение, выданное компетентным органом государства-члена в установленном порядке, и бортовой журнал с информацией, подтверждающей правомерность осуществления такой перевозки. Компетентный орган одного государства-члена передает бланки соответствующих специальных разрешений компетентному органу другого государства-члена по запросу. Форма бортового журнала и порядок его ведения утверждаются органами транспортного контроля государств-членов;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период с начала III этапа либерализации (с 1 января 2020 г.) каботажные автомобильные перевозки грузов осуществляется только после предварительного информирования (подачи заявки в электронном виде) перевозчиком органа транспортного контроля соответствующего государства-члена и получения от него подтверждения на выполнение такой перевозки. Решение о подтверждении выполнения каботажной автомобильной перевозки грузов или об отказе в ее выполнении принимается органами транспортного контроля не позднее 24 часов с момента получения заявки. Состав сведений, указываемых в заявке, порядок ее рассмотрения и условия отказа определяются органами транспортного контроля государств-членов. Возможность осуществления в рамках Союза каботажной автомобильной перевозки грузов признается только при условии представления перевозчиком документальных доказательств выполнения международной автомобильной перевозки и логической последовательности каботажной автомобильной перевозки грузов (попутное направление к месту следующей загрузки или возвращение транспортного средства в государство регистрации перевозчика). Документальные доказательства должны содержать следующие сведения по каботажной автомобильной перевозке грузов: наименование, адрес и подпись грузоотправителя, наименование, адрес и подпись перевозчика, наименование, адрес и подпись грузополучателя, а также дату доставки (при доставке груза), место и дату погрузки и место доставки груза, наименование груза, вес брутто груза или его количество, регистрационные знаки транспортного средства, используемого для перевозки;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каботажные автомобильные перевозки грузов осуществляются перевозчиками, допущенными в государстве регистрации к осуществлению международных </w:t>
      </w:r>
      <w:r w:rsidRPr="00E46743">
        <w:rPr>
          <w:rFonts w:ascii="Sylfaen" w:eastAsia="Sylfaen" w:hAnsi="Sylfaen"/>
          <w:sz w:val="24"/>
          <w:szCs w:val="24"/>
        </w:rPr>
        <w:lastRenderedPageBreak/>
        <w:t>перевозок грузов, и включенными в соответствующий реестр перевозчиков, который ведется компетентным органом государства-члена. В случае нарушения условий осуществления каботажных автомобильных перевозок грузов перевозчик не допускается к осуществлению таких перевозок на 1 год с даты выявления нарушения. Компетентные органы государств-членов посредством электронной системы взаимодействия обмениваются реестрами перевозчиков, имеющих право выполнять международные перевозки.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Законодательством государства-члена, по территории которого осуществляются каботажные автомобильные перевозки грузов, регулируются условия соответствующих договоров (в том числе о весе и габаритах транспортных средств), вопросы налогообложения и страхования ответственности, уплаты сборов за проезд по дорогам общего пользования, устанавливаются требования к перевозке отдельных категорий грузов (скоропортящихся грузов, живых животных), особенности режима труда и отдыха водителей, ответственность за нарушение условий осуществления каботажных автомобильных перевозок грузов.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Во избежание какой-либо дискриминации перевозчиков по признаку гражданства или места регистрации государствами-членами принимаются меры, чтобы устанавливаемые ими условия</w:t>
      </w:r>
      <w:r w:rsidR="00025CA0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осуществления каботажных автомобильных перевозок грузов распространялись на всех перевозчиков государств-членов, осуществляющих такие перевозки.</w:t>
      </w:r>
    </w:p>
    <w:p w:rsidR="009B59E0" w:rsidRPr="00E46743" w:rsidRDefault="009B59E0" w:rsidP="0021507D">
      <w:pPr>
        <w:pStyle w:val="Bodytext20"/>
        <w:shd w:val="clear" w:color="auto" w:fill="auto"/>
        <w:spacing w:before="0" w:after="120" w:line="240" w:lineRule="auto"/>
        <w:ind w:right="240" w:firstLine="560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V. Этапы либерализации каботажных автомобильных перевозок грузов</w:t>
      </w:r>
    </w:p>
    <w:p w:rsidR="009B59E0" w:rsidRPr="00E46743" w:rsidRDefault="009B59E0" w:rsidP="0021507D">
      <w:pPr>
        <w:pStyle w:val="Bodytext20"/>
        <w:shd w:val="clear" w:color="auto" w:fill="auto"/>
        <w:spacing w:before="0" w:after="120" w:line="240" w:lineRule="auto"/>
        <w:ind w:right="1527" w:firstLine="162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 взаимной договоренности государства-члены вправе определять разные уровни и скорости проведения либерализации каботажных автомобильных перевозок грузов, если это не противоречит совместным интеграционным целям государств-членов в сфере автомобильного транспорта.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 мере углубления интеграции в сфере автомобильных перевозок государства-члены примут меры для заключения международных договоров и принятия правовых актов, определяющих условия и правила предоставления услуг грузового автомобильного транспорта в рамках Союза, требования по контролю за предоставлением таких услуг, гармонизацию мер ответственности за нарушения, а также примут меры по гармонизации условий допуска перевозчиков к осуществлению международных автомобильных перевозок.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Государства-члены последовательно проводят меры по</w:t>
      </w:r>
      <w:r w:rsidR="00025CA0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либерализации каботажных автомобильных перевозок грузов с определением степени либерализации исходя из следующих этапов:</w:t>
      </w:r>
    </w:p>
    <w:p w:rsidR="00025CA0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переходный период (до 31 декабря 2015 г.) - проводятся мероприятия по формированию права Союза в части обеспечения эффективного транспортного контроля за каботажными автомобильными перевозками грузов в пределах территорий государств-членов;</w:t>
      </w:r>
    </w:p>
    <w:p w:rsidR="00025CA0" w:rsidRPr="00E46743" w:rsidRDefault="00025CA0" w:rsidP="0021507D">
      <w:pPr>
        <w:pStyle w:val="Bodytext20"/>
        <w:shd w:val="clear" w:color="auto" w:fill="auto"/>
        <w:spacing w:before="0" w:after="120" w:line="240" w:lineRule="auto"/>
        <w:ind w:right="240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I Этап (с 1 января 2016 г. По 31 декабря 2017 г.):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Республика Беларусь предоставляет право перевозчикам, зарегистрированным на территории Российской Федерации или Республики Армения, после завершения на территории Республики Беларусь международной перевозки грузов автомобильным</w:t>
      </w:r>
      <w:r w:rsidR="00025CA0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транспортом из государств, не являющихся членами Союза, выполнить 1 каботажную автомобильную перевозку грузов на территории Гомельской, или Могилевской, или Витебской областей Республики Беларусь в попутном направлении в государство регистрации;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240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Российская Федерация предоставляет право: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перевозчикам, зарегистрированным на территории Республики Беларусь, - после завершения на территории Российской Федерации международной перевозки грузов автомобильным транспортом из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государств, не являющихся членами Союза, выполнить 1 каботажную автомобильную перевозку грузов на территории Брянской, или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Псковской, или Смоленской областей Российской Федерации в попутном направлении в государство регистрации;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перевозчикам, зарегистрированным на территории Республики Армения, - после завершения на территории Российской Федерации международной перевозки грузов автомобильным транспортом из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государств, не являющихся членами Союза, выполнить 1 каботажную автомобильную перевозку грузов на территории Ростовской области, или Ставропольского края, или Республики Северная Осетия - Алания Российской Федерации в попутном направлении в государство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регистрации;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Республика Армения предоставляет право перевозчикам, зарегистрированным на территории Республики Беларусь илиРоссийской Федерации, после завершения на территории Республики Армения международной перевозки грузов автомобильным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транспортом из государств, не являющихся членами Союза, выполнить 1 каботажную автомобильную перевозку грузов на территории областей Арагацотн, или Лори, или Тавуш в попутном направлении в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государство регистрации.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При этом при выполнении каботажной автомобильной перевозки грузов разгрузка должна быть произведена в течение 3 календарных дней со дня разгрузки в ходе завершения международной перевозки в государстве-члене, на территории которого выполняется каботажная автомобильная перевозка грузов;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II этап (с 1 января 2018 г. по 31 декабря 2019 г.):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Республика Беларусь предоставляет право перевозчикам,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зарегистрированным на территории Российской Федерации или Республики Армения, после завершения на территории Республики Беларусь международной перевозки грузов автомобильным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транспортом из государств, не являющихся членами Союза, выполнить 1 каботажную автомобильную перевозку грузов на территорию Гомельской, Могилевской, Витебской областей Республики Беларусь в попутном направлении в государство регистрации;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Российская Федерация предоставляет право: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перевозчикам, зарегистрированным на территории Республики Беларусь, - </w:t>
      </w:r>
      <w:r w:rsidRPr="00E46743">
        <w:rPr>
          <w:rFonts w:ascii="Sylfaen" w:eastAsia="Sylfaen" w:hAnsi="Sylfaen"/>
          <w:sz w:val="24"/>
          <w:szCs w:val="24"/>
        </w:rPr>
        <w:lastRenderedPageBreak/>
        <w:t>после завершения на территории Российской Федерации международной перевозки грузов автомобильным транспортом из государств, не являющихся членами Союза, выполнить 1 каботажную автомобильную перевозку грузов на территорию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Брянской, Псковской, Смоленской областей Российской Федерации в попутном направлении в государство регистрации;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перевозчикам, зарегистрированным на территории Республики Армения, - после завершения на территории Российской Федерации международной перевозки грузов автомобильным транспортом из государств, не являющихся членами Союза, выполнить 1 каботажную автомобильную перевозку грузов на территорию Ростовской области, Ставропольского края, Республики Северная Осетия - Алания Российской Федерации в попутном направлении в государство регистрации;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Республика Армения предоставляет право перевозчикам,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зарегистрированным на территории Республики Беларусь или Российской Федерации, после завершения на территории Республики Армения международной перевозки грузов автомобильным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транспортом из государств, не являющихся членами Союза, выполнить 1 каботажную автомобильную перевозку грузов на территорию областей Арагацотн, Лори, Тавуш в попутном направлении в государство регистрации.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При этом при выполнении каботажной автомобильной перевозки грузов разгрузка должна быть произведена в течение 7 календарных дней со дня разгрузки в ходе завершения международной перевозки в государстве-члене, на территории которого выполняется каботажная автомобильная перевозка грузов;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III этап (с 1 января 2020 г. по 31 декабря 2024 г.):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Республика Армения, Республика Беларусь и Российская Федерация предоставляют право: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перевозчикам, зарегистрированным на территории Республики Беларусь, - после завершения на территории Республики Армения или Российской Федерации международной перевозки грузов автомобильным транспортом выполнить 1 каботажную автомобильную перевозку грузов между пунктами, расположенными на территории Республики Армения или Российской Федерации, в попутном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направлении в государство регистрации;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перевозчикам, зарегистрированным на территории Российской Федерации, - после завершения на территории Республики Армения или Республики Беларусь международной перевозки грузов автомобильным транспортом выполнить 1 каботажную автомобильную перевозку грузов между пунктами, расположенными на территории Республики Армения или Республики Беларусь, в попутном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направлении в государство регистрации;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перевозчикам, зарегистрированным на территории Республики Армения, - после завершения на территории Республики Беларусь или Российской Федерации международной перевозки грузов автомобильным транспортом выполнить 1 каботажную автомобильную перевозку грузов между пунктами, расположенными на территории Республики Беларусь или Российской Федерации, в попутном</w:t>
      </w:r>
      <w:r w:rsidR="00CB2385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направлении в государство регистрации.</w:t>
      </w:r>
    </w:p>
    <w:p w:rsidR="008B7228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При этом при выполнении каботажной автомобильной перевозки грузов </w:t>
      </w:r>
      <w:r w:rsidRPr="00E46743">
        <w:rPr>
          <w:rFonts w:ascii="Sylfaen" w:eastAsia="Sylfaen" w:hAnsi="Sylfaen"/>
          <w:sz w:val="24"/>
          <w:szCs w:val="24"/>
        </w:rPr>
        <w:lastRenderedPageBreak/>
        <w:t>разгрузка должна быть произведена в течение 7 календарных дней со дня разгрузки в ходе завершения международной перевозки в государстве-члене, на территории которого выполняется каботажная автомобильная перевозка грузов;</w:t>
      </w:r>
    </w:p>
    <w:p w:rsidR="008B7228" w:rsidRPr="00E46743" w:rsidRDefault="008B7228" w:rsidP="0021507D">
      <w:pPr>
        <w:pStyle w:val="Bodytext20"/>
        <w:shd w:val="clear" w:color="auto" w:fill="auto"/>
        <w:spacing w:before="0" w:after="120" w:line="240" w:lineRule="auto"/>
        <w:ind w:right="240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IV. этап (с 1 января 2025 г.):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государства-члены предоставляют право перевозчикам, зарегистрированным на территории одного из государств-членов, после завершения на территории другого государства-члена международной перевозки грузов автомобильным транспортом выполнить на одном и том же транспортном средстве до 3 последовательных перевозок грузов между пунктами, расположенными на территории этого другого государства-члена.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При этом при выполнении каботажных автомобильных перевозок грузов последняя разгрузка должна быть произведена в течение 7 календарных дней со дня разгрузки в ходе завершения международной перевозки в государстве-члене, на территории которого выполняется каботажная автомобильная перевозка грузов.</w:t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left="2320" w:firstLine="0"/>
        <w:rPr>
          <w:rFonts w:ascii="Sylfaen" w:eastAsia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2320" w:firstLine="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VI. Сотрудничество и взаимопомощь</w:t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left="2320" w:firstLine="0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Спорные вопросы, связанные с осуществлением каботажных автомобильных перевозок грузов в государствах-членах, разрешаются путем консультаций и переговоров.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Государства-члены осуществляют взаимодействие в целях обеспечения эффективного контроля за соблюдением установленного порядка выполнения каботажных автомобильных перевозок грузов.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случае совершенного или выявленного в каком-либо государстве-члене нарушения законодательства, регулирующего международные перевозки грузов автомобильным транспортом, компетентные органы государства регистрации перевозчика, совершившего такое нарушение, должны принять соответствующие меры.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Компетентные органы государства-члена, на территории которого произошло нарушение, направляют в компетентные органы государства регистрации перевозчика в максимально короткие сроки, но не позднее 6 недель со дня обнаружения нарушения, следующую информацию: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описание нарушения, место, дата и время его совершения;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наложенные взыскания.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Компетентные органы государств-членов вносят в информационные базы данных информацию о нарушениях законодательства, регулирующего международные перевозки грузов автомобильным транспортом, совершенные перевозчиками на их территории, и последующих санкциях.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 xml:space="preserve">Обмен информацией о нарушениях установленного порядка выполнения каботажных автомобильных перевозок грузов осуществляется посредством использования национальных ресурсов органов, осуществляющих транспортный </w:t>
      </w:r>
      <w:r w:rsidRPr="00E46743">
        <w:rPr>
          <w:rFonts w:ascii="Sylfaen" w:eastAsia="Sylfaen" w:hAnsi="Sylfaen"/>
          <w:sz w:val="24"/>
          <w:szCs w:val="24"/>
        </w:rPr>
        <w:lastRenderedPageBreak/>
        <w:t>контроль в государствах-членах, а также с использованием общего ресурса интегрированной информационной системы внешней и взаимной торговли Союза.</w:t>
      </w:r>
    </w:p>
    <w:p w:rsidR="008B7228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Государства-члены примут меры по обеспечению ответственности за нарушение условий и правил осуществления каботажных автомобильных перевозок грузов. Такие меры должны быть скоординированными, эффективными, соразмерными и должны оказывать сдерживающее воздействие.</w:t>
      </w:r>
    </w:p>
    <w:p w:rsidR="008B7228" w:rsidRPr="00E46743" w:rsidRDefault="008B7228" w:rsidP="0021507D">
      <w:pPr>
        <w:spacing w:after="120"/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VII. Меры по защите рынка услуг грузового автомобильного транспорта</w:t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Для достижения цели настоящей Программы государства-члены совместно с Евразийской экономической комиссией ежегодно проводят мероприятия по оценке ситуации на рынке автотранспортных услуг и принимают решения о необходимости дальнейшего открытия внутренних рынков автотранспортных услуг, в том числе каботажных автомобильных перевозок грузов.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Государства-члены ежегодно, до 1 мая, представляют в Евразийскую экономическую комиссию информацию о количестве перевозчиков, имеющих допуск к осуществлению международной перевозки грузов автомобильным транспортом, по состоянию на 31 декабря предыдущего года, количестве автотранспортных средств, задействованных в международных перевозках грузов на указанную дату.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Государства-члены также ежегодно, до 1 мая, информируют Евразийскую экономическую комиссию о статистике перевозки грузов в регионах, открытых для осуществления каботажных автомобильных перевозок грузов, характере перевозимых грузов при каботажной автомобильной перевозке грузов, нарушениях условий перевозки грузов автомобильным транспортом и примененных мерах ответственности.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Евразийская экономическая комиссия использует представленную информацию для составления отчета о состоянии общего рынка транспортных услуг Союза, обеспечивает его рассмотрение на совещании министров уполномоченных органов государств-членов в области транспорта (министров транспорта).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Отчет должен содержать анализ рыночной конъюнктуры, в том числе оценку эффективности методов контроля, степень влияния каботажных автомобильных перевозок грузов на рынки</w:t>
      </w:r>
      <w:r w:rsidR="008B7228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автотранспортных услуг государств-членов, а также оценку того, позволяет ли степень гармонизации правил наметить дальнейшее открытие внутренних рынков автотранспортных услуг, включая каботажные автомобильные перевозки грузов.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случае нестабильной конъюнктуры внутреннего рынка автотранспортных услуг, обостряемого каботажными автомобильными перевозками грузов в регионах, открытых для осуществления каботажных автомобильных перевозок грузов, государства-члены при содействии Евразийской экономической комиссии проводят</w:t>
      </w:r>
      <w:r w:rsidR="008B7228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 xml:space="preserve">консультации в целях принятия мер по защите рынка услуг грузового </w:t>
      </w:r>
      <w:r w:rsidRPr="00E46743">
        <w:rPr>
          <w:rFonts w:ascii="Sylfaen" w:eastAsia="Sylfaen" w:hAnsi="Sylfaen"/>
          <w:sz w:val="24"/>
          <w:szCs w:val="24"/>
        </w:rPr>
        <w:lastRenderedPageBreak/>
        <w:t>автомобильного транспорта.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При этом под нестабильной конъюнктурой внутреннего рынка автотранспортных услуг понимается наличие на рынке проблем, обуславливающих серьезное и потенциально устойчивое превышение предложения над спросом, что создает угрозу для финансовой стабильности и деятельности значительного числа перевозчиков.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К мерам по защите рынка услуг грузового автомобильного транспорта может относиться временное ограничение доступа к осуществлению каботажных автомобильных перевозок грузов в отдельных областях (регионах).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качестве мер по защите рынка услуг грузового автомобильного транспорта и сохранению баланса интересов международных и внутренних перевозчиков может применяться также квотирование количества перевозчиков, задействованных в каботажных автомобильных перевозках грузов.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Меры по защите рынка услуг грузового автомобильного транспорта применяются в течение не более 6 месяцев и могут быть однократно продлены на тот же срок.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О применении защитных мер должны быть проинформированы все государства-члены, предоставляющие доступ к осуществлению каботажных автомобильных перевозок грузов на своей территории на взаимной основе.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Либерализация каботажных автомобильных перевозок грузов должна проводиться постепенно и сопровождаться созданием механизма эффективного контроля за их осуществлением на национальном уровне.</w:t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left="2340" w:right="2400" w:firstLine="540"/>
        <w:jc w:val="center"/>
        <w:rPr>
          <w:rFonts w:ascii="Sylfaen" w:eastAsia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2340" w:right="2400" w:firstLine="54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VIII. Меры по гармонизации законодательства государств-членов</w:t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left="2340" w:right="2400" w:firstLine="54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Государства-члены предпримут меры по совершенствованию правового регулирования автотранспортной деятельности в рамках Союза.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Создание механизма действенного и эффективного контроля за каботажными автомобильными перевозками грузов на территориях государств-членов, а также механизма обмена данными об итогах транспортного контроля потребует принятия акта, определяющего особенности взаимодействия органов транспортного контроля и информационного обмена данными, перечень документов, подтверждающих совершение каботажной автомобильной перевозки грузов.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Кроме того, потребуется внесение изменений в законодательство государств-членов в части гармонизации мер ответственности за нарушение условий осуществления каботажных автомобильных перевозок грузов, а также создание правовой основы для осуществления каботажных автомобильных перевозок грузов в государствах-членах.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Подлежат актуализации следующие акты: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международные договоры: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Соглашение между Правительством Республики Армения и Правительством Республики Беларусь о международном</w:t>
      </w:r>
      <w:r w:rsidR="00BE4F91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автомобильном сообщении от 20 сентября 1997 года (статья 9);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Соглашение между Правительством Республики Беларусь и Правительством Республики Казахстан о международном</w:t>
      </w:r>
      <w:r w:rsidR="00BE4F91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автомобильном сообщении от 19 января 2004 года (статья 7);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Соглашение между Правительством Республики Казахстан и Правительством Российской Федерации о международном</w:t>
      </w:r>
      <w:r w:rsidR="00BE4F91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автомобильном сообщении от 15 апреля 2003 года (статья 10);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Соглашение между Министерством транспорта Российской Федерации и Министерством транспорта Республики Беларусь об автомобильном сообщении от 20 июля 1992 года;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законодательство государств-членов: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Республике Беларусь: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Закон Республики Беларусь от 14 июля 2014 г. № 278-3 «Об автомобильном транспорте и автомобильных перевозках» (статья 19);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 Российской Федерации: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Федеральный закон от 24 июля 1998 г. № 127-ФЗ</w:t>
      </w:r>
      <w:r w:rsidR="00BE4F91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«О государственном контроле за осуществлением международных автомобильных перевозок и об ответственности за нарушение порядка их выполнения» (статья 7);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постановление Правительства Российской Федерации от 31 октября 1998 г. № 1272 «О государственном контроле за осуществлением международных автомобильных перевозок»</w:t>
      </w:r>
      <w:r w:rsidR="00BE4F91" w:rsidRPr="00E46743">
        <w:rPr>
          <w:rFonts w:ascii="Sylfaen" w:eastAsia="Sylfaen" w:hAnsi="Sylfaen"/>
          <w:sz w:val="24"/>
          <w:szCs w:val="24"/>
        </w:rPr>
        <w:t xml:space="preserve"> </w:t>
      </w:r>
      <w:r w:rsidRPr="00E46743">
        <w:rPr>
          <w:rFonts w:ascii="Sylfaen" w:eastAsia="Sylfaen" w:hAnsi="Sylfaen"/>
          <w:sz w:val="24"/>
          <w:szCs w:val="24"/>
        </w:rPr>
        <w:t>(в редакции от 26 января 2012 г.).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Республика Казахстан планирует приступить к реализации настоящей Программы с 1 января 2025 года.</w:t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left="1890" w:right="1740" w:firstLine="90"/>
        <w:jc w:val="center"/>
        <w:rPr>
          <w:rFonts w:ascii="Sylfaen" w:eastAsia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1890" w:right="1740" w:firstLine="9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IX. Социально-экономический эффект реализации Программы и меры по его достижению</w:t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left="1890" w:right="1740" w:firstLine="90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Планируется, что реализация настоящей Программы будет иметь положительный эффект в отношении:</w:t>
      </w:r>
    </w:p>
    <w:p w:rsidR="00E74A56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создания условий для конкуренции на рынке, что будет являться стимулом для повышения эффективности работы автотранспортных компаний, обновления парка гру</w:t>
      </w:r>
      <w:r w:rsidR="00E74A56" w:rsidRPr="00E46743">
        <w:rPr>
          <w:rFonts w:ascii="Sylfaen" w:eastAsia="Sylfaen" w:hAnsi="Sylfaen"/>
          <w:sz w:val="24"/>
          <w:szCs w:val="24"/>
        </w:rPr>
        <w:t>зовых автотранспортных средств;</w:t>
      </w:r>
    </w:p>
    <w:p w:rsidR="00E74A56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снижения протяженно</w:t>
      </w:r>
      <w:r w:rsidR="00E74A56" w:rsidRPr="00E46743">
        <w:rPr>
          <w:rFonts w:ascii="Sylfaen" w:eastAsia="Sylfaen" w:hAnsi="Sylfaen"/>
          <w:sz w:val="24"/>
          <w:szCs w:val="24"/>
        </w:rPr>
        <w:t>сти и объема порожних пробегов;</w:t>
      </w:r>
    </w:p>
    <w:p w:rsidR="00E74A56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решения временных дисбалансо</w:t>
      </w:r>
      <w:r w:rsidR="00E74A56" w:rsidRPr="00E46743">
        <w:rPr>
          <w:rFonts w:ascii="Sylfaen" w:eastAsia="Sylfaen" w:hAnsi="Sylfaen"/>
          <w:sz w:val="24"/>
          <w:szCs w:val="24"/>
        </w:rPr>
        <w:t>в между спросом и предложением;</w:t>
      </w:r>
    </w:p>
    <w:p w:rsidR="00E74A56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снижения транспортных затрат, которые несут потребители, и удельного веса транспортной составля</w:t>
      </w:r>
      <w:r w:rsidR="00E74A56" w:rsidRPr="00E46743">
        <w:rPr>
          <w:rFonts w:ascii="Sylfaen" w:eastAsia="Sylfaen" w:hAnsi="Sylfaen"/>
          <w:sz w:val="24"/>
          <w:szCs w:val="24"/>
        </w:rPr>
        <w:t>ющей в цене перевозимых грузов;</w:t>
      </w:r>
    </w:p>
    <w:p w:rsidR="00E74A56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повышения б</w:t>
      </w:r>
      <w:r w:rsidR="00E74A56" w:rsidRPr="00E46743">
        <w:rPr>
          <w:rFonts w:ascii="Sylfaen" w:eastAsia="Sylfaen" w:hAnsi="Sylfaen"/>
          <w:sz w:val="24"/>
          <w:szCs w:val="24"/>
        </w:rPr>
        <w:t>езопасности дорожного движения;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снижения вредного воздействия на окружающую среду за счет расширения использования на внутреннем рынке современных грузовых автомобилей.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Для достижения целей настоящей Программы и положительного социально-экономического эффекта необходимо проведение государствами-членами согласованных действий в части: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внесения изменений в международные договоры, заключенные между государствами-членами, о международном автомобильном сообщении и в законодательство государств-членов в части отмены положений, запрещающих каботажные автомобильные перевозки грузов автотранспортными средствами международных перевозчиков государств-членов;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гармонизации законодательства государств-членов в области автотранспортной деятельности (включая гармонизацию стандартов, инструкций и технических условий, регламентирующих автотранспортную деятельность и транспортный контроль на основе общепринятых международных норм, технических требований, предъявляемых к оборудованию, используемому при предоставлении услуг (весовые и габаритные параметры автотранспортных средств));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создания механизма транспортного контроля на территории Союза, обеспечения ведения баз данных и информационного обмена между контролирующими органами для осуществления эффективного мониторинга каботажных автомобильных перевозок грузов;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устранения недостаточности финансовых ресурсов для осуществления эффективного мониторинга каботажных автомобильных перевозок грузов;</w:t>
      </w:r>
    </w:p>
    <w:p w:rsidR="00E74A56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создания условий для</w:t>
      </w:r>
      <w:r w:rsidR="00E74A56" w:rsidRPr="00E46743">
        <w:rPr>
          <w:rFonts w:ascii="Sylfaen" w:eastAsia="Sylfaen" w:hAnsi="Sylfaen"/>
          <w:sz w:val="24"/>
          <w:szCs w:val="24"/>
        </w:rPr>
        <w:t xml:space="preserve"> обновления подвижного состава;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устранения барьеров, препятствующих международным перевозкам грузов автомобильным транспортом, в том числе касающихся признания страховых полисов;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создания механизма и системы регулирования рынка услуг грузового автомобильного транспорта (включая рассмотрение спорных вопросов, связанных с поэтапной либерализацией каботажных автомобильных перевозок грузов в рамках Союза).</w:t>
      </w:r>
    </w:p>
    <w:p w:rsidR="00E74A56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Повышение эффективности методов контроля и улучшение условий труда для работников соответствующей профессии, гармонизация правил осуществления каботажных автомобильных перевозок грузов, а также трудового законодательства позволят на завершающем этапе либерализации ввести в практику институт перевозчиков Евразийского экономического союза</w:t>
      </w:r>
      <w:r w:rsidR="00E74A56" w:rsidRPr="00E46743">
        <w:rPr>
          <w:rFonts w:ascii="Sylfaen" w:eastAsia="Sylfaen" w:hAnsi="Sylfaen"/>
          <w:sz w:val="24"/>
          <w:szCs w:val="24"/>
        </w:rPr>
        <w:t>.</w:t>
      </w:r>
    </w:p>
    <w:p w:rsidR="00E74A56" w:rsidRPr="00E46743" w:rsidRDefault="00E74A56" w:rsidP="0021507D">
      <w:pPr>
        <w:spacing w:after="120"/>
      </w:pPr>
      <w:r w:rsidRPr="00E46743">
        <w:br w:type="page"/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ПРИЛОЖЕНИЕ</w:t>
      </w:r>
    </w:p>
    <w:p w:rsidR="0021507D" w:rsidRPr="00E46743" w:rsidRDefault="0021507D" w:rsidP="0021507D">
      <w:pPr>
        <w:spacing w:after="120"/>
        <w:ind w:left="5103"/>
        <w:jc w:val="center"/>
      </w:pPr>
      <w:r w:rsidRPr="00E46743">
        <w:t>к Программе поэтапной либерализации выполнения перевозчиками, зарегистрированными на территории одного из государств - членов Евразийского экономического союза, автомобильных перевозок грузов между пунктами, расположенными на территории другого государства - члена Евразийского экономического союза, на период с 2016 по 2025 годы</w:t>
      </w:r>
    </w:p>
    <w:p w:rsidR="00E74A56" w:rsidRPr="00E46743" w:rsidRDefault="00E74A56" w:rsidP="0021507D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eastAsia="Sylfaen" w:hAnsi="Sylfaen"/>
          <w:sz w:val="24"/>
          <w:szCs w:val="24"/>
        </w:rPr>
      </w:pPr>
    </w:p>
    <w:p w:rsidR="00832AA4" w:rsidRPr="00E46743" w:rsidRDefault="00C45426" w:rsidP="0021507D">
      <w:pPr>
        <w:pStyle w:val="Heading10"/>
        <w:keepNext/>
        <w:keepLines/>
        <w:shd w:val="clear" w:color="auto" w:fill="auto"/>
        <w:spacing w:after="120" w:line="240" w:lineRule="auto"/>
        <w:ind w:right="2517" w:firstLine="2250"/>
        <w:rPr>
          <w:rFonts w:ascii="Sylfaen" w:eastAsia="Sylfaen" w:hAnsi="Sylfaen"/>
          <w:sz w:val="24"/>
          <w:szCs w:val="24"/>
        </w:rPr>
      </w:pPr>
      <w:bookmarkStart w:id="2" w:name="bookmark5"/>
      <w:r w:rsidRPr="00E46743">
        <w:rPr>
          <w:rFonts w:ascii="Sylfaen" w:eastAsia="Sylfaen" w:hAnsi="Sylfaen"/>
          <w:sz w:val="24"/>
          <w:szCs w:val="24"/>
        </w:rPr>
        <w:t xml:space="preserve">ПЕРЕЧЕНЬ </w:t>
      </w:r>
    </w:p>
    <w:p w:rsidR="00C803DD" w:rsidRPr="00E46743" w:rsidRDefault="00C45426" w:rsidP="0021507D">
      <w:pPr>
        <w:pStyle w:val="Heading10"/>
        <w:keepNext/>
        <w:keepLines/>
        <w:shd w:val="clear" w:color="auto" w:fill="auto"/>
        <w:spacing w:after="120" w:line="240" w:lineRule="auto"/>
        <w:ind w:right="2517" w:firstLine="2250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статистических показателей</w:t>
      </w:r>
      <w:bookmarkEnd w:id="2"/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45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Таблица 1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284" w:right="1290" w:firstLine="425"/>
        <w:jc w:val="center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Перевозка грузов автомобильным транспортом в государствах - членах Евразийского экономического союза</w:t>
      </w:r>
    </w:p>
    <w:p w:rsidR="00C803DD" w:rsidRPr="00E46743" w:rsidRDefault="00C45426" w:rsidP="0021507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(млн т)</w:t>
      </w:r>
    </w:p>
    <w:tbl>
      <w:tblPr>
        <w:tblOverlap w:val="never"/>
        <w:tblW w:w="99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8"/>
        <w:gridCol w:w="1264"/>
        <w:gridCol w:w="1134"/>
        <w:gridCol w:w="1134"/>
        <w:gridCol w:w="1127"/>
        <w:gridCol w:w="1173"/>
        <w:gridCol w:w="1522"/>
      </w:tblGrid>
      <w:tr w:rsidR="00C803DD" w:rsidRPr="00E46743" w:rsidTr="00291541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803DD" w:rsidP="0021507D">
            <w:pPr>
              <w:spacing w:after="120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2011 год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2012 год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2013 год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2013 год/ 2005 год</w:t>
            </w:r>
          </w:p>
        </w:tc>
      </w:tr>
      <w:tr w:rsidR="00C803DD" w:rsidRPr="00E46743" w:rsidTr="00291541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4,9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6,8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7,3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163,39 %</w:t>
            </w:r>
          </w:p>
        </w:tc>
      </w:tr>
      <w:tr w:rsidR="00C803DD" w:rsidRPr="00E46743" w:rsidTr="00291541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191,0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189,3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192,5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191,19%</w:t>
            </w:r>
          </w:p>
        </w:tc>
      </w:tr>
      <w:tr w:rsidR="00C803DD" w:rsidRPr="00E46743" w:rsidTr="00291541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511,1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971,8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2 475,5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2 718,4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2 983,4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197,43 %</w:t>
            </w:r>
          </w:p>
        </w:tc>
      </w:tr>
      <w:tr w:rsidR="00C803DD" w:rsidRPr="00E46743" w:rsidTr="00291541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6 685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5 236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5 663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5 842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5 635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84,29 %</w:t>
            </w:r>
          </w:p>
        </w:tc>
      </w:tr>
      <w:tr w:rsidR="00C803DD" w:rsidRPr="00E46743" w:rsidTr="00291541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Евразийский экономический союз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8 301,3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7 380,9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8 334,4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8 756,5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8 818,2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106,23 %</w:t>
            </w:r>
          </w:p>
        </w:tc>
      </w:tr>
    </w:tbl>
    <w:p w:rsidR="00832AA4" w:rsidRPr="00E46743" w:rsidRDefault="00832AA4" w:rsidP="0021507D">
      <w:pPr>
        <w:pStyle w:val="Bodytext20"/>
        <w:shd w:val="clear" w:color="auto" w:fill="auto"/>
        <w:spacing w:before="0" w:after="120" w:line="240" w:lineRule="auto"/>
        <w:ind w:right="300" w:firstLine="0"/>
        <w:jc w:val="right"/>
        <w:rPr>
          <w:rFonts w:ascii="Sylfaen" w:eastAsia="Sylfaen" w:hAnsi="Sylfaen"/>
          <w:sz w:val="24"/>
          <w:szCs w:val="24"/>
        </w:rPr>
      </w:pPr>
    </w:p>
    <w:p w:rsidR="00832AA4" w:rsidRPr="00E46743" w:rsidRDefault="00832AA4" w:rsidP="0021507D">
      <w:pPr>
        <w:spacing w:after="120"/>
      </w:pPr>
      <w:r w:rsidRPr="00E46743">
        <w:br w:type="page"/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45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Таблица 2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Грузооборот автомобильного транспорта в государствах - членах Евразийского экономического союза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45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(млрд т/км)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5"/>
        <w:gridCol w:w="1267"/>
        <w:gridCol w:w="1130"/>
        <w:gridCol w:w="1130"/>
        <w:gridCol w:w="1102"/>
        <w:gridCol w:w="1166"/>
        <w:gridCol w:w="1271"/>
      </w:tblGrid>
      <w:tr w:rsidR="00C803DD" w:rsidRPr="00E46743" w:rsidTr="00E9624D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803DD" w:rsidP="0021507D">
            <w:pPr>
              <w:spacing w:after="120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11" w:righ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2005 год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11" w:righ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2010 год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11" w:righ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2011 год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11" w:righ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2012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11" w:right="1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2013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11" w:right="144" w:firstLine="0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2013 год/ 2005 год</w:t>
            </w:r>
          </w:p>
        </w:tc>
      </w:tr>
      <w:tr w:rsidR="00C803DD" w:rsidRPr="00E46743" w:rsidTr="00E9624D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0,06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0,2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0,3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0,5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871,35 %</w:t>
            </w:r>
          </w:p>
        </w:tc>
      </w:tr>
      <w:tr w:rsidR="00C803DD" w:rsidRPr="00E46743" w:rsidTr="00E9624D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9,4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16,0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19,4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25,6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273,80 %</w:t>
            </w:r>
          </w:p>
        </w:tc>
      </w:tr>
      <w:tr w:rsidR="00C803DD" w:rsidRPr="00E46743" w:rsidTr="00E9624D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47,1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80,3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121,1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132,3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145,3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308,49 %</w:t>
            </w:r>
          </w:p>
        </w:tc>
      </w:tr>
      <w:tr w:rsidR="00C803DD" w:rsidRPr="00E46743" w:rsidTr="00E9624D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194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199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223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128,87 %</w:t>
            </w:r>
          </w:p>
        </w:tc>
      </w:tr>
      <w:tr w:rsidR="00C803DD" w:rsidRPr="00E46743" w:rsidTr="00E9624D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Евразийский экономический союз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250,5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295,6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363,8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403,7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421,4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168,21 %</w:t>
            </w:r>
          </w:p>
        </w:tc>
      </w:tr>
    </w:tbl>
    <w:p w:rsidR="00C803DD" w:rsidRPr="00E46743" w:rsidRDefault="00C803DD" w:rsidP="0021507D">
      <w:pPr>
        <w:spacing w:after="120"/>
      </w:pPr>
    </w:p>
    <w:p w:rsidR="00C803DD" w:rsidRPr="00E46743" w:rsidRDefault="00C803DD" w:rsidP="0021507D">
      <w:pPr>
        <w:spacing w:after="120"/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45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Таблица 3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Удельный вес автомобильного транспорта в объеме перевозок всеми видами транспорта (без трубопроводного транспорта) в государствах - членах Евразийского экономического союза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45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(процентов)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1127"/>
        <w:gridCol w:w="1127"/>
        <w:gridCol w:w="1138"/>
        <w:gridCol w:w="1130"/>
        <w:gridCol w:w="986"/>
        <w:gridCol w:w="994"/>
        <w:gridCol w:w="864"/>
      </w:tblGrid>
      <w:tr w:rsidR="00C803DD" w:rsidRPr="00E46743" w:rsidTr="00E9624D">
        <w:trPr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803DD" w:rsidP="0021507D">
            <w:pPr>
              <w:spacing w:after="120"/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2005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2008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2009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2010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2011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2012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2013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</w:tr>
      <w:tr w:rsidR="00C803DD" w:rsidRPr="00E46743" w:rsidTr="00E9624D">
        <w:trPr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63,08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64,68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65,64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66,85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60,12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66,33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69,02</w:t>
            </w:r>
          </w:p>
        </w:tc>
      </w:tr>
      <w:tr w:rsidR="00C803DD" w:rsidRPr="00E46743" w:rsidTr="00E9624D">
        <w:trPr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44,00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46,22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48,98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53,32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54,49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54,55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57,12</w:t>
            </w:r>
          </w:p>
        </w:tc>
      </w:tr>
      <w:tr w:rsidR="00C803DD" w:rsidRPr="00E46743" w:rsidTr="00E9624D">
        <w:trPr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87,10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86,36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86,97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87,82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89,67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90,05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90,90</w:t>
            </w:r>
          </w:p>
        </w:tc>
      </w:tr>
      <w:tr w:rsidR="00C803DD" w:rsidRPr="00E46743" w:rsidTr="00E9624D">
        <w:trPr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82,34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82,22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80,81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78,28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78,59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78,70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78,60</w:t>
            </w:r>
          </w:p>
        </w:tc>
      </w:tr>
      <w:tr w:rsidR="00C803DD" w:rsidRPr="00E46743" w:rsidTr="00E9624D">
        <w:trPr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Евразийский экономический союз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82,27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82,02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81,17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79,74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80,72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81,09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81,66</w:t>
            </w:r>
          </w:p>
        </w:tc>
      </w:tr>
    </w:tbl>
    <w:p w:rsidR="00832AA4" w:rsidRPr="00E46743" w:rsidRDefault="00832AA4" w:rsidP="0021507D">
      <w:pPr>
        <w:pStyle w:val="Bodytext20"/>
        <w:shd w:val="clear" w:color="auto" w:fill="auto"/>
        <w:spacing w:before="0" w:after="120" w:line="240" w:lineRule="auto"/>
        <w:ind w:right="360" w:firstLine="0"/>
        <w:jc w:val="right"/>
        <w:rPr>
          <w:rFonts w:ascii="Sylfaen" w:eastAsia="Sylfaen" w:hAnsi="Sylfaen"/>
          <w:sz w:val="24"/>
          <w:szCs w:val="24"/>
        </w:rPr>
      </w:pPr>
    </w:p>
    <w:p w:rsidR="00832AA4" w:rsidRPr="00E46743" w:rsidRDefault="00832AA4" w:rsidP="0021507D">
      <w:pPr>
        <w:spacing w:after="120"/>
      </w:pPr>
      <w:r w:rsidRPr="00E46743">
        <w:br w:type="page"/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45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Таблица 4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Удельный вес автомобильного транспорта в грузообороте всех видов транспорта (без трубопроводного) в государствах - членах Евразийского экономического союза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45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(процентов)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994"/>
        <w:gridCol w:w="1001"/>
        <w:gridCol w:w="1008"/>
        <w:gridCol w:w="1001"/>
        <w:gridCol w:w="1004"/>
        <w:gridCol w:w="1001"/>
        <w:gridCol w:w="1004"/>
      </w:tblGrid>
      <w:tr w:rsidR="00C803DD" w:rsidRPr="00E46743" w:rsidTr="00E9624D">
        <w:trPr>
          <w:jc w:val="center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803DD" w:rsidP="0021507D">
            <w:pPr>
              <w:spacing w:after="120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2005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2008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2009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2010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2011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2012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2013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</w:tr>
      <w:tr w:rsidR="00C803DD" w:rsidRPr="00E46743" w:rsidTr="00E9624D">
        <w:trPr>
          <w:jc w:val="center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7,71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19,99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23,85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25,81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31,34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36,08</w:t>
            </w:r>
          </w:p>
        </w:tc>
      </w:tr>
      <w:tr w:rsidR="00C803DD" w:rsidRPr="00E46743" w:rsidTr="00E9624D">
        <w:trPr>
          <w:jc w:val="center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17,62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21,85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23,96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25,68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28,17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31,21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36,79</w:t>
            </w:r>
          </w:p>
        </w:tc>
      </w:tr>
      <w:tr w:rsidR="00C803DD" w:rsidRPr="00E46743" w:rsidTr="00E9624D">
        <w:trPr>
          <w:jc w:val="center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21,49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22,73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24,99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27,06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34,79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35,65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38,30</w:t>
            </w:r>
          </w:p>
        </w:tc>
      </w:tr>
      <w:tr w:rsidR="00C803DD" w:rsidRPr="00E46743" w:rsidTr="00E9624D">
        <w:trPr>
          <w:jc w:val="center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8,81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8,70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8,18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8,40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8,95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9,57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9,72</w:t>
            </w:r>
          </w:p>
        </w:tc>
      </w:tr>
      <w:tr w:rsidR="00C803DD" w:rsidRPr="00E46743" w:rsidTr="00E9624D">
        <w:trPr>
          <w:jc w:val="center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Евразийский экономический союз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10,12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10,38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10,31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10,83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12,50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13,25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13,95</w:t>
            </w:r>
          </w:p>
        </w:tc>
      </w:tr>
    </w:tbl>
    <w:p w:rsidR="00832AA4" w:rsidRPr="00E46743" w:rsidRDefault="00832AA4" w:rsidP="0021507D">
      <w:pPr>
        <w:pStyle w:val="Tablecaption0"/>
        <w:shd w:val="clear" w:color="auto" w:fill="auto"/>
        <w:spacing w:after="120" w:line="240" w:lineRule="auto"/>
        <w:jc w:val="right"/>
        <w:rPr>
          <w:rFonts w:ascii="Sylfaen" w:eastAsia="Sylfaen" w:hAnsi="Sylfaen"/>
          <w:sz w:val="24"/>
          <w:szCs w:val="24"/>
        </w:rPr>
      </w:pPr>
    </w:p>
    <w:p w:rsidR="00832AA4" w:rsidRPr="00E46743" w:rsidRDefault="00832AA4" w:rsidP="0021507D">
      <w:pPr>
        <w:pStyle w:val="Tablecaption0"/>
        <w:shd w:val="clear" w:color="auto" w:fill="auto"/>
        <w:spacing w:after="120" w:line="240" w:lineRule="auto"/>
        <w:jc w:val="right"/>
        <w:rPr>
          <w:rFonts w:ascii="Sylfaen" w:eastAsia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45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Таблица 5</w:t>
      </w:r>
    </w:p>
    <w:p w:rsidR="00C803DD" w:rsidRPr="00E46743" w:rsidRDefault="00C803DD" w:rsidP="0021507D">
      <w:pPr>
        <w:spacing w:after="120"/>
        <w:jc w:val="center"/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567" w:right="1135" w:firstLine="0"/>
        <w:jc w:val="center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Динамика среднего расстояния перевозки грузов автомобильным транспортом в государствах - членах Евразийского экономического союза</w:t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360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(километров)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2"/>
        <w:gridCol w:w="2012"/>
        <w:gridCol w:w="1980"/>
        <w:gridCol w:w="2063"/>
      </w:tblGrid>
      <w:tr w:rsidR="00C803DD" w:rsidRPr="00E46743" w:rsidTr="00E9624D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803DD" w:rsidP="0021507D">
            <w:pPr>
              <w:spacing w:after="120"/>
              <w:jc w:val="center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2005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2012 год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2013 год</w:t>
            </w:r>
          </w:p>
        </w:tc>
      </w:tr>
      <w:tr w:rsidR="00C803DD" w:rsidRPr="00E46743" w:rsidTr="00E9624D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12,3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58,6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66,1</w:t>
            </w:r>
          </w:p>
        </w:tc>
      </w:tr>
      <w:tr w:rsidR="00C803DD" w:rsidRPr="00E46743" w:rsidTr="00E9624D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116,8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128,7</w:t>
            </w:r>
          </w:p>
        </w:tc>
      </w:tr>
      <w:tr w:rsidR="00C803DD" w:rsidRPr="00E46743" w:rsidTr="00E9624D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31,2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48,7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48,7</w:t>
            </w:r>
          </w:p>
        </w:tc>
      </w:tr>
      <w:tr w:rsidR="00C803DD" w:rsidRPr="00E46743" w:rsidTr="00E9624D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42,5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44,3</w:t>
            </w:r>
          </w:p>
        </w:tc>
      </w:tr>
    </w:tbl>
    <w:p w:rsidR="00C803DD" w:rsidRPr="00E46743" w:rsidRDefault="00C803DD" w:rsidP="0021507D">
      <w:pPr>
        <w:spacing w:after="120"/>
      </w:pPr>
    </w:p>
    <w:p w:rsidR="00832AA4" w:rsidRPr="00E46743" w:rsidRDefault="00832AA4" w:rsidP="0021507D">
      <w:pPr>
        <w:spacing w:after="120"/>
      </w:pPr>
      <w:r w:rsidRPr="00E46743">
        <w:br w:type="page"/>
      </w: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36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lastRenderedPageBreak/>
        <w:t>Таблица 6</w:t>
      </w:r>
    </w:p>
    <w:p w:rsidR="00832AA4" w:rsidRPr="00E46743" w:rsidRDefault="00832AA4" w:rsidP="0021507D">
      <w:pPr>
        <w:pStyle w:val="Bodytext20"/>
        <w:shd w:val="clear" w:color="auto" w:fill="auto"/>
        <w:spacing w:before="0" w:after="120" w:line="240" w:lineRule="auto"/>
        <w:ind w:left="1020" w:firstLine="0"/>
        <w:jc w:val="center"/>
        <w:rPr>
          <w:rFonts w:ascii="Sylfaen" w:eastAsia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eastAsia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Динамика объемов перевозок грузов автомобильным транспортом в государствах - членах Евразийского экономического союза</w:t>
      </w:r>
    </w:p>
    <w:p w:rsidR="0021507D" w:rsidRPr="00E46743" w:rsidRDefault="0021507D" w:rsidP="0021507D">
      <w:pPr>
        <w:pStyle w:val="Bodytext20"/>
        <w:shd w:val="clear" w:color="auto" w:fill="auto"/>
        <w:spacing w:before="0" w:after="120" w:line="240" w:lineRule="auto"/>
        <w:ind w:left="284" w:right="1290" w:firstLine="425"/>
        <w:jc w:val="center"/>
        <w:rPr>
          <w:rFonts w:ascii="Sylfaen" w:hAnsi="Sylfaen"/>
          <w:sz w:val="24"/>
          <w:szCs w:val="24"/>
        </w:rPr>
      </w:pPr>
    </w:p>
    <w:p w:rsidR="00C803DD" w:rsidRPr="00E46743" w:rsidRDefault="00C45426" w:rsidP="0021507D">
      <w:pPr>
        <w:pStyle w:val="Bodytext20"/>
        <w:shd w:val="clear" w:color="auto" w:fill="auto"/>
        <w:spacing w:before="0" w:after="120" w:line="240" w:lineRule="auto"/>
        <w:ind w:right="-453" w:firstLine="0"/>
        <w:jc w:val="right"/>
        <w:rPr>
          <w:rFonts w:ascii="Sylfaen" w:hAnsi="Sylfaen"/>
          <w:sz w:val="24"/>
          <w:szCs w:val="24"/>
        </w:rPr>
      </w:pPr>
      <w:r w:rsidRPr="00E46743">
        <w:rPr>
          <w:rFonts w:ascii="Sylfaen" w:eastAsia="Sylfaen" w:hAnsi="Sylfaen"/>
          <w:sz w:val="24"/>
          <w:szCs w:val="24"/>
        </w:rPr>
        <w:t>(в процентах к предыдущему году)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1138"/>
        <w:gridCol w:w="1004"/>
        <w:gridCol w:w="1004"/>
        <w:gridCol w:w="1004"/>
        <w:gridCol w:w="1004"/>
        <w:gridCol w:w="774"/>
        <w:gridCol w:w="839"/>
      </w:tblGrid>
      <w:tr w:rsidR="00C803DD" w:rsidRPr="00E46743" w:rsidTr="00E9624D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803DD" w:rsidP="0021507D">
            <w:pPr>
              <w:spacing w:after="120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2005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2008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2009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2010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2011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2012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2013</w:t>
            </w:r>
            <w:r w:rsidR="00832AA4" w:rsidRPr="00E46743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E46743">
              <w:rPr>
                <w:rFonts w:ascii="Sylfaen" w:eastAsia="Sylfaen" w:hAnsi="Sylfaen"/>
                <w:sz w:val="24"/>
                <w:szCs w:val="24"/>
              </w:rPr>
              <w:t>год</w:t>
            </w:r>
          </w:p>
        </w:tc>
      </w:tr>
      <w:tr w:rsidR="00C803DD" w:rsidRPr="00E46743" w:rsidTr="00E9624D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142,1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101,2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80,8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104,4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112,9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105,1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100,7</w:t>
            </w:r>
          </w:p>
        </w:tc>
      </w:tr>
      <w:tr w:rsidR="00C803DD" w:rsidRPr="00E46743" w:rsidTr="00E9624D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114,3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118,1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102,3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124,6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114,4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99,1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101,7</w:t>
            </w:r>
          </w:p>
        </w:tc>
      </w:tr>
      <w:tr w:rsidR="00C803DD" w:rsidRPr="00E46743" w:rsidTr="00E9624D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104,6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103,2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98,1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116,8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125,5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109,8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109,7</w:t>
            </w:r>
          </w:p>
        </w:tc>
      </w:tr>
      <w:tr w:rsidR="00C803DD" w:rsidRPr="00E46743" w:rsidTr="00E9624D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101,8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100,5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76,0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99,9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108,2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103,2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96,5</w:t>
            </w:r>
          </w:p>
        </w:tc>
      </w:tr>
      <w:tr w:rsidR="00C803DD" w:rsidRPr="00E46743" w:rsidTr="00E9624D">
        <w:trPr>
          <w:jc w:val="center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Евразийский экономический союз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right="3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102,4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101,2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80,8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104,4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112,9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105,1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03DD" w:rsidRPr="00E46743" w:rsidRDefault="00C45426" w:rsidP="0021507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E46743">
              <w:rPr>
                <w:rFonts w:ascii="Sylfaen" w:eastAsia="Sylfaen" w:hAnsi="Sylfaen"/>
                <w:sz w:val="24"/>
                <w:szCs w:val="24"/>
              </w:rPr>
              <w:t>100,7</w:t>
            </w:r>
          </w:p>
        </w:tc>
      </w:tr>
    </w:tbl>
    <w:p w:rsidR="00795219" w:rsidRPr="00E46743" w:rsidRDefault="00795219" w:rsidP="0021507D">
      <w:pPr>
        <w:spacing w:after="120"/>
      </w:pPr>
    </w:p>
    <w:sectPr w:rsidR="00795219" w:rsidRPr="00E46743" w:rsidSect="00B00E33">
      <w:headerReference w:type="default" r:id="rId8"/>
      <w:type w:val="continuous"/>
      <w:pgSz w:w="11909" w:h="16834" w:code="9"/>
      <w:pgMar w:top="720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D49" w:rsidRDefault="00EA5D49" w:rsidP="00C803DD">
      <w:r>
        <w:separator/>
      </w:r>
    </w:p>
  </w:endnote>
  <w:endnote w:type="continuationSeparator" w:id="0">
    <w:p w:rsidR="00EA5D49" w:rsidRDefault="00EA5D49" w:rsidP="00C8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D49" w:rsidRDefault="00EA5D49"/>
  </w:footnote>
  <w:footnote w:type="continuationSeparator" w:id="0">
    <w:p w:rsidR="00EA5D49" w:rsidRDefault="00EA5D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743" w:rsidRDefault="00E467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403B"/>
    <w:multiLevelType w:val="multilevel"/>
    <w:tmpl w:val="2FF89CD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B5F6F"/>
    <w:multiLevelType w:val="multilevel"/>
    <w:tmpl w:val="FBCC4984"/>
    <w:lvl w:ilvl="0">
      <w:start w:val="6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1B6A73"/>
    <w:multiLevelType w:val="multilevel"/>
    <w:tmpl w:val="FEAE1E5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253256"/>
    <w:multiLevelType w:val="multilevel"/>
    <w:tmpl w:val="9E2C968A"/>
    <w:lvl w:ilvl="0">
      <w:start w:val="1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2A646A"/>
    <w:multiLevelType w:val="hybridMultilevel"/>
    <w:tmpl w:val="DEB43218"/>
    <w:lvl w:ilvl="0" w:tplc="34D42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214CF"/>
    <w:multiLevelType w:val="multilevel"/>
    <w:tmpl w:val="ECBC9BAA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F80B02"/>
    <w:multiLevelType w:val="multilevel"/>
    <w:tmpl w:val="0E180688"/>
    <w:lvl w:ilvl="0">
      <w:start w:val="8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210605"/>
    <w:multiLevelType w:val="multilevel"/>
    <w:tmpl w:val="5F105754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F35F9B"/>
    <w:multiLevelType w:val="multilevel"/>
    <w:tmpl w:val="2C7E4D58"/>
    <w:lvl w:ilvl="0">
      <w:start w:val="1"/>
      <w:numFmt w:val="upperRoman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803DD"/>
    <w:rsid w:val="00013401"/>
    <w:rsid w:val="00025CA0"/>
    <w:rsid w:val="00034885"/>
    <w:rsid w:val="00063D64"/>
    <w:rsid w:val="000E2191"/>
    <w:rsid w:val="000F00B1"/>
    <w:rsid w:val="00137FE6"/>
    <w:rsid w:val="00156B6B"/>
    <w:rsid w:val="00175DFB"/>
    <w:rsid w:val="001950E9"/>
    <w:rsid w:val="0021507D"/>
    <w:rsid w:val="00291541"/>
    <w:rsid w:val="0032793F"/>
    <w:rsid w:val="00356807"/>
    <w:rsid w:val="003E799F"/>
    <w:rsid w:val="00453EEE"/>
    <w:rsid w:val="004920AF"/>
    <w:rsid w:val="00495691"/>
    <w:rsid w:val="00500E9A"/>
    <w:rsid w:val="0067449F"/>
    <w:rsid w:val="00795219"/>
    <w:rsid w:val="00832AA4"/>
    <w:rsid w:val="00870DA1"/>
    <w:rsid w:val="008A76C3"/>
    <w:rsid w:val="008B1C3B"/>
    <w:rsid w:val="008B7228"/>
    <w:rsid w:val="008D34F8"/>
    <w:rsid w:val="008E008C"/>
    <w:rsid w:val="009B59E0"/>
    <w:rsid w:val="00A06F59"/>
    <w:rsid w:val="00B00E33"/>
    <w:rsid w:val="00B1584D"/>
    <w:rsid w:val="00B31528"/>
    <w:rsid w:val="00B55B68"/>
    <w:rsid w:val="00B85BC0"/>
    <w:rsid w:val="00BA28CA"/>
    <w:rsid w:val="00BE4F91"/>
    <w:rsid w:val="00C27291"/>
    <w:rsid w:val="00C45426"/>
    <w:rsid w:val="00C803DD"/>
    <w:rsid w:val="00C871B4"/>
    <w:rsid w:val="00CB2385"/>
    <w:rsid w:val="00DA31D3"/>
    <w:rsid w:val="00E46743"/>
    <w:rsid w:val="00E74A56"/>
    <w:rsid w:val="00E9624D"/>
    <w:rsid w:val="00EA1722"/>
    <w:rsid w:val="00EA5D49"/>
    <w:rsid w:val="00ED2727"/>
    <w:rsid w:val="00F9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03D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03DD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C80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Bold,Spacing 3 pt"/>
    <w:basedOn w:val="Bodytext2"/>
    <w:rsid w:val="00C803D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0">
    <w:name w:val="Body text (2) + Sylfaen"/>
    <w:aliases w:val="14 pt"/>
    <w:basedOn w:val="Bodytext2"/>
    <w:rsid w:val="00C803D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4">
    <w:name w:val="Header or footer (4)_"/>
    <w:basedOn w:val="DefaultParagraphFont"/>
    <w:link w:val="Headerorfooter40"/>
    <w:rsid w:val="00C803DD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416pt">
    <w:name w:val="Header or footer (4) + 16 pt"/>
    <w:aliases w:val="Bold"/>
    <w:basedOn w:val="Headerorfooter4"/>
    <w:rsid w:val="00C803D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erorfooter4TimesNewRoman">
    <w:name w:val="Header or footer (4) + Times New Roman"/>
    <w:aliases w:val="17 pt,Bold"/>
    <w:basedOn w:val="Headerorfooter4"/>
    <w:rsid w:val="00C803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C803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basedOn w:val="Bodytext3"/>
    <w:rsid w:val="00C803D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C803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Sylfaen">
    <w:name w:val="Heading #1 + Sylfaen"/>
    <w:basedOn w:val="Heading1"/>
    <w:rsid w:val="00C803D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1">
    <w:name w:val="Body text (2) + Sylfaen"/>
    <w:aliases w:val="Bold"/>
    <w:basedOn w:val="Bodytext2"/>
    <w:rsid w:val="00C803D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2">
    <w:name w:val="Body text (2) + Sylfaen"/>
    <w:aliases w:val="Bold"/>
    <w:basedOn w:val="Bodytext2"/>
    <w:rsid w:val="00C803D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Heading1Sylfaen0">
    <w:name w:val="Heading #1 + Sylfaen"/>
    <w:aliases w:val="Spacing 3 pt"/>
    <w:basedOn w:val="Heading1"/>
    <w:rsid w:val="00C803D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3">
    <w:name w:val="Body text (2) + Sylfaen"/>
    <w:aliases w:val="Bold,Spacing 2 pt,Body text (2) + Arial Narrow,11 pt"/>
    <w:basedOn w:val="Bodytext2"/>
    <w:rsid w:val="00C803D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okmanOldStyle">
    <w:name w:val="Body text (2) + Bookman Old Style"/>
    <w:aliases w:val="10 pt"/>
    <w:basedOn w:val="Bodytext2"/>
    <w:rsid w:val="00C803D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C803DD"/>
    <w:rPr>
      <w:b w:val="0"/>
      <w:bCs w:val="0"/>
      <w:i w:val="0"/>
      <w:iCs w:val="0"/>
      <w:smallCaps w:val="0"/>
      <w:strike w:val="0"/>
      <w:spacing w:val="-10"/>
      <w:w w:val="200"/>
      <w:sz w:val="8"/>
      <w:szCs w:val="8"/>
      <w:u w:val="none"/>
    </w:rPr>
  </w:style>
  <w:style w:type="character" w:customStyle="1" w:styleId="Bodytext8">
    <w:name w:val="Body text (8)_"/>
    <w:basedOn w:val="DefaultParagraphFont"/>
    <w:link w:val="Bodytext80"/>
    <w:rsid w:val="00C803DD"/>
    <w:rPr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Heading1Sylfaen1">
    <w:name w:val="Heading #1 + Sylfaen"/>
    <w:aliases w:val="Spacing 2 pt"/>
    <w:basedOn w:val="Heading1"/>
    <w:rsid w:val="00C803DD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4">
    <w:name w:val="Body text (2) + Sylfaen"/>
    <w:aliases w:val="14 pt,Spacing 2 pt"/>
    <w:basedOn w:val="Bodytext2"/>
    <w:rsid w:val="00C803D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C80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ylfaen">
    <w:name w:val="Table caption + Sylfaen"/>
    <w:aliases w:val="14 pt"/>
    <w:basedOn w:val="Tablecaption"/>
    <w:rsid w:val="00C803D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5">
    <w:name w:val="Body text (2) + Sylfaen"/>
    <w:aliases w:val="10.5 pt"/>
    <w:basedOn w:val="Bodytext2"/>
    <w:rsid w:val="00C803D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C803DD"/>
    <w:pPr>
      <w:shd w:val="clear" w:color="auto" w:fill="FFFFFF"/>
      <w:spacing w:before="420" w:after="420" w:line="0" w:lineRule="atLeast"/>
      <w:ind w:hanging="8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40">
    <w:name w:val="Header or footer (4)"/>
    <w:basedOn w:val="Normal"/>
    <w:link w:val="Headerorfooter4"/>
    <w:rsid w:val="00C803DD"/>
    <w:pPr>
      <w:shd w:val="clear" w:color="auto" w:fill="FFFFFF"/>
      <w:spacing w:line="515" w:lineRule="exact"/>
    </w:pPr>
    <w:rPr>
      <w:sz w:val="30"/>
      <w:szCs w:val="30"/>
    </w:rPr>
  </w:style>
  <w:style w:type="paragraph" w:customStyle="1" w:styleId="Bodytext30">
    <w:name w:val="Body text (3)"/>
    <w:basedOn w:val="Normal"/>
    <w:link w:val="Bodytext3"/>
    <w:rsid w:val="00C803DD"/>
    <w:pPr>
      <w:shd w:val="clear" w:color="auto" w:fill="FFFFFF"/>
      <w:spacing w:before="420" w:after="300" w:line="346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803DD"/>
    <w:pPr>
      <w:shd w:val="clear" w:color="auto" w:fill="FFFFFF"/>
      <w:spacing w:after="420" w:line="0" w:lineRule="atLeast"/>
      <w:ind w:hanging="44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C803DD"/>
    <w:pPr>
      <w:shd w:val="clear" w:color="auto" w:fill="FFFFFF"/>
      <w:spacing w:line="0" w:lineRule="atLeast"/>
      <w:jc w:val="both"/>
    </w:pPr>
    <w:rPr>
      <w:spacing w:val="-10"/>
      <w:w w:val="200"/>
      <w:sz w:val="8"/>
      <w:szCs w:val="8"/>
    </w:rPr>
  </w:style>
  <w:style w:type="paragraph" w:customStyle="1" w:styleId="Bodytext80">
    <w:name w:val="Body text (8)"/>
    <w:basedOn w:val="Normal"/>
    <w:link w:val="Bodytext8"/>
    <w:rsid w:val="00C803DD"/>
    <w:pPr>
      <w:shd w:val="clear" w:color="auto" w:fill="FFFFFF"/>
      <w:spacing w:after="360" w:line="0" w:lineRule="atLeast"/>
      <w:jc w:val="both"/>
    </w:pPr>
    <w:rPr>
      <w:spacing w:val="10"/>
      <w:sz w:val="20"/>
      <w:szCs w:val="20"/>
    </w:rPr>
  </w:style>
  <w:style w:type="paragraph" w:customStyle="1" w:styleId="Tablecaption0">
    <w:name w:val="Table caption"/>
    <w:basedOn w:val="Normal"/>
    <w:link w:val="Tablecaption"/>
    <w:rsid w:val="00C803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C454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542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C454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5426"/>
    <w:rPr>
      <w:color w:val="000000"/>
    </w:rPr>
  </w:style>
  <w:style w:type="table" w:styleId="TableGrid">
    <w:name w:val="Table Grid"/>
    <w:basedOn w:val="TableNormal"/>
    <w:uiPriority w:val="59"/>
    <w:rsid w:val="00175D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Bold">
    <w:name w:val="Body text (2) + Bold"/>
    <w:basedOn w:val="Bodytext2"/>
    <w:rsid w:val="003568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24</Pages>
  <Words>7705</Words>
  <Characters>43924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20</cp:revision>
  <dcterms:created xsi:type="dcterms:W3CDTF">2015-09-10T05:43:00Z</dcterms:created>
  <dcterms:modified xsi:type="dcterms:W3CDTF">2016-04-28T11:29:00Z</dcterms:modified>
</cp:coreProperties>
</file>