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rFonts w:ascii="Sylfaen" w:hAnsi="Sylfaen"/>
          <w:sz w:val="20"/>
          <w:szCs w:val="24"/>
        </w:rPr>
      </w:pPr>
      <w:bookmarkStart w:id="0" w:name="_GoBack"/>
      <w:bookmarkEnd w:id="0"/>
      <w:r w:rsidRPr="00B70E43">
        <w:rPr>
          <w:rFonts w:ascii="Sylfaen" w:hAnsi="Sylfaen"/>
          <w:sz w:val="20"/>
          <w:szCs w:val="24"/>
        </w:rPr>
        <w:t>УТВЕРЖДЕН</w:t>
      </w:r>
    </w:p>
    <w:p w:rsidR="00EF6E46" w:rsidRDefault="00BB4B9A" w:rsidP="00B70E43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rFonts w:ascii="Sylfaen" w:hAnsi="Sylfaen"/>
          <w:sz w:val="20"/>
          <w:szCs w:val="24"/>
          <w:lang w:val="en-US"/>
        </w:rPr>
      </w:pPr>
      <w:r w:rsidRPr="00B70E43">
        <w:rPr>
          <w:rFonts w:ascii="Sylfaen" w:hAnsi="Sylfaen"/>
          <w:sz w:val="20"/>
          <w:szCs w:val="24"/>
        </w:rPr>
        <w:t>Решением Коллегии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Евразийской экономической комиссии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от 27 апреля 2015 г. № 45</w:t>
      </w:r>
    </w:p>
    <w:p w:rsidR="00B70E43" w:rsidRPr="00B70E43" w:rsidRDefault="00B70E43" w:rsidP="00B70E43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rFonts w:ascii="Sylfaen" w:hAnsi="Sylfaen"/>
          <w:sz w:val="20"/>
          <w:szCs w:val="24"/>
          <w:lang w:val="en-US"/>
        </w:rPr>
      </w:pPr>
    </w:p>
    <w:p w:rsidR="00EF6E46" w:rsidRPr="00B70E43" w:rsidRDefault="00BB4B9A" w:rsidP="00B70E43">
      <w:pPr>
        <w:pStyle w:val="Bodytext30"/>
        <w:shd w:val="clear" w:color="auto" w:fill="auto"/>
        <w:spacing w:line="240" w:lineRule="auto"/>
        <w:ind w:left="1134" w:right="1160"/>
        <w:rPr>
          <w:rFonts w:ascii="Sylfaen" w:hAnsi="Sylfaen"/>
          <w:sz w:val="20"/>
          <w:szCs w:val="24"/>
        </w:rPr>
      </w:pPr>
      <w:r w:rsidRPr="00B70E43">
        <w:rPr>
          <w:rStyle w:val="Bodytext3Spacing2pt"/>
          <w:rFonts w:ascii="Sylfaen" w:hAnsi="Sylfaen"/>
          <w:b/>
          <w:bCs/>
          <w:spacing w:val="0"/>
          <w:sz w:val="20"/>
          <w:szCs w:val="24"/>
        </w:rPr>
        <w:t>ПОРЯДОК</w:t>
      </w:r>
    </w:p>
    <w:p w:rsidR="00EF6E46" w:rsidRPr="00B70E43" w:rsidRDefault="00BB4B9A" w:rsidP="00B70E43">
      <w:pPr>
        <w:pStyle w:val="Bodytext30"/>
        <w:shd w:val="clear" w:color="auto" w:fill="auto"/>
        <w:spacing w:line="240" w:lineRule="auto"/>
        <w:ind w:left="1134" w:right="1160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внесения в Евразийскую экономическую комиссию предложений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государств - членов Евразийского экономического союза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об установлении ставок ввозных таможенных пошлин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(включая сезонные), тарифных квот, случаев и условий</w:t>
      </w:r>
      <w:r w:rsidR="00C4052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предоставления тарифных льгот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1. </w:t>
      </w:r>
      <w:r w:rsidR="00BB4B9A" w:rsidRPr="00B70E43">
        <w:rPr>
          <w:rFonts w:ascii="Sylfaen" w:hAnsi="Sylfaen"/>
          <w:sz w:val="20"/>
          <w:szCs w:val="24"/>
        </w:rPr>
        <w:t>Настоящий Порядок разработан в соответствии с пунктом 43 Положения о Евразийской экономической комиссии (приложение № 1 к Договору о Евразийском экономическом союзе от 29 мая 2014 года), в целях обеспечения реализации пункта 64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- Регламент), и определяет процедуру внесения в Евразийскую экономическую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="00BB4B9A" w:rsidRPr="00B70E43">
        <w:rPr>
          <w:rFonts w:ascii="Sylfaen" w:hAnsi="Sylfaen"/>
          <w:sz w:val="20"/>
          <w:szCs w:val="24"/>
        </w:rPr>
        <w:t>комиссию (далее - Комиссия)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="00BB4B9A" w:rsidRPr="00B70E43">
        <w:rPr>
          <w:rFonts w:ascii="Sylfaen" w:hAnsi="Sylfaen"/>
          <w:sz w:val="20"/>
          <w:szCs w:val="24"/>
        </w:rPr>
        <w:t>предложений государств - членов Евразийского экономического союза об установлении ставок ввозных таможенных пошлин (включая сезонные), тарифных квот, случаев и условий предоставления тарифных льгот (далее соответственно - предложение, меры таможенно-тарифного регулирования).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2. </w:t>
      </w:r>
      <w:r w:rsidR="00BB4B9A" w:rsidRPr="00B70E43">
        <w:rPr>
          <w:rFonts w:ascii="Sylfaen" w:hAnsi="Sylfaen"/>
          <w:sz w:val="20"/>
          <w:szCs w:val="24"/>
        </w:rPr>
        <w:t>Предложение вносится в Комиссию органом государственной власти государства - члена Евразийского экономического союза, уполномоченным в соответствии с законодательством этого государства на взаимодействие с Комиссией (далее соответственно - уполномоченный орган, государство-член, Союз).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3. </w:t>
      </w:r>
      <w:r w:rsidR="00BB4B9A" w:rsidRPr="00B70E43">
        <w:rPr>
          <w:rFonts w:ascii="Sylfaen" w:hAnsi="Sylfaen"/>
          <w:sz w:val="20"/>
          <w:szCs w:val="24"/>
        </w:rPr>
        <w:t>Предложение должно содержать: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а)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обращение государства-члена в Комиссию по форме согласно приложению № 1;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б)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проекты актов органов Союза.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Если в проекте решения Комиссии предусматривается детализация кода единой Товарной номенклатуры внешнеэкономической деятельности Евразийского экономического союза (далее ТН ВЭД ЕАЭС), содержащегося в Пояснениях к единой Товарной номенклатуре внешнеэкономической деятельности Евразийского экономического союза, или включение в ТН ВЭД ЕАЭС дополнительного примечания Союза, а также если в указанные Пояснения необходимо включить разъясняющие положения в отношении выделяемой позиции ТН ВЭД ЕАЭС, то предложение должно содержать также проект рекомендации Коллегии Комиссии о внесении изменений в данные Пояснения;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в)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пояснительную записку, содержащую следующую информацию (по каждой 10-значной позиции ТН ВЭД ЕАЭС, в которой классифицируется товар, в отношении которого предлагается ввести меру таможенно-тарифного регулирования):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описание товара с указанием его свойств, характеристик, функционального назначения и области использования;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данные об основных потребителях или группах потребителей товара. В случае если товар используется для производства другого товара, то указывается доля стоимости товара, в отношении которого предлагается ввести меру таможенно-тарифного регулирования, в средней рыночной стоимости произведенного товара;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сравнительная характеристика товара, производимого на территории государства-члена, с аналогичными товарами, производимыми в третьих странах (при производстве аналогичного товара на территории Союза) (при наличии возможности);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описание и характеристика, в том числе количественная и стоимостная, рынка товара (при </w:t>
      </w:r>
      <w:r w:rsidRPr="00B70E43">
        <w:rPr>
          <w:rFonts w:ascii="Sylfaen" w:hAnsi="Sylfaen"/>
          <w:sz w:val="20"/>
          <w:szCs w:val="24"/>
        </w:rPr>
        <w:lastRenderedPageBreak/>
        <w:t>наличии возможности).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Информация, предусмотренная абзацами третьим - пятым настоящего подпункта, представляется в отношении государства-члена, являющегося инициатором предложения, и при наличии возможности - других государств-членов;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820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г)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статистические данные по форме согласно приложению № 2;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д)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финансово-экономическое обоснование проектов решений Комиссии, содержащее описание экономического эффекта от реализации решения, оценку возможного влияния решения на доходы бюджета государства-члена, структуру и объем экспорта и импорта государства-члена, экономическую деятельность национальных субъектов рынка;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е)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иные документы и сведения, которые имеют значение для принятия органами Союза решения по рассматриваемому предложению, финансово-экономические расчеты, отражающие социально- экономическую эффективность введения предлагаемой меры таможенно-тарифного регулирования (при наличии возможности).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4. </w:t>
      </w:r>
      <w:r w:rsidR="00BB4B9A" w:rsidRPr="00B70E43">
        <w:rPr>
          <w:rFonts w:ascii="Sylfaen" w:hAnsi="Sylfaen"/>
          <w:sz w:val="20"/>
          <w:szCs w:val="24"/>
        </w:rPr>
        <w:t>Если предложение предусматривает внесение изменений в ТН ВЭД ЕАЭС на уровне 10-го разряда кодового обозначения, то оно также должно содержать следующую информацию: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а)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критерии (классификационные признаки), в соответствии с которыми данный товар (вид товаров) может быть однозначно выделен из множества аналогичных товаров;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б)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информация о товаре, для которого предлагается выделить отдельную позицию в ТН ВЭД ЕАЭС: комплектация, назначение, принцип работы, состав (если критерием классификации является содержание каких-либо веществ), процессы переработки (если критерием классификации является вид обработки товара или степень обработки товара), технические характеристики (если критериями классификации являются вес, размер, мощность, производительность, иные технические характеристики товара) и др.;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в)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информация об имеющихся методиках, позволяющих проверить соответствие товара критериям, устанавливаемым предлагаемой к выделению позицией ТН ВЭД ЕАЭС в отношении отдельных категорий товаров (например, для товаров химической промышленности).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5. </w:t>
      </w:r>
      <w:r w:rsidR="00BB4B9A" w:rsidRPr="00B70E43">
        <w:rPr>
          <w:rFonts w:ascii="Sylfaen" w:hAnsi="Sylfaen"/>
          <w:sz w:val="20"/>
          <w:szCs w:val="24"/>
        </w:rPr>
        <w:t>Если предложение предусматривает введение меры таможенно-тарифного регулирования в отношении товара, относящегося к сектору экономики, включенному в перечень секторов экономики, приоритетных для промышленного сотрудничества государств-членов, то оно также должно содержать оценку возможного влияния решения на развитие сотрудничества в таком секторе экономики.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6. </w:t>
      </w:r>
      <w:r w:rsidR="00BB4B9A" w:rsidRPr="00B70E43">
        <w:rPr>
          <w:rFonts w:ascii="Sylfaen" w:hAnsi="Sylfaen"/>
          <w:sz w:val="20"/>
          <w:szCs w:val="24"/>
        </w:rPr>
        <w:t>Предложение об установлении тарифных квот должно содержать: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а)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обращение государства-члена в Комиссию по форме согласно приложению № 3;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б)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пояснительную записку с обоснованием предложения;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в)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информацию, предусмотренную подпунктами «б», «д» - «е» пункта 3 настоящего Порядка.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7. </w:t>
      </w:r>
      <w:r w:rsidR="00BB4B9A" w:rsidRPr="00B70E43">
        <w:rPr>
          <w:rFonts w:ascii="Sylfaen" w:hAnsi="Sylfaen"/>
          <w:sz w:val="20"/>
          <w:szCs w:val="24"/>
        </w:rPr>
        <w:t>Структурное подразделение Комиссии, к сфере ведения которого относятся вопросы таможенно-тарифного регулирования, обеспечивает рассмотрение внесенного уполномоченным органом</w:t>
      </w:r>
      <w:r w:rsidR="00AA7CF2" w:rsidRPr="00B70E43">
        <w:rPr>
          <w:rFonts w:ascii="Sylfaen" w:hAnsi="Sylfaen"/>
          <w:sz w:val="20"/>
          <w:szCs w:val="24"/>
        </w:rPr>
        <w:t xml:space="preserve"> </w:t>
      </w:r>
      <w:r w:rsidR="00BB4B9A" w:rsidRPr="00B70E43">
        <w:rPr>
          <w:rFonts w:ascii="Sylfaen" w:hAnsi="Sylfaen"/>
          <w:sz w:val="20"/>
          <w:szCs w:val="24"/>
        </w:rPr>
        <w:t>государства-члена предложения и направление его другим государствам-членам в соответствии с пунктом 64 Регламента, а также проводит проверку этого предложения на предмет комплектности представленных материалов и полноты сведений, предусмотренных пунктами 3-6 настоящего Порядка.</w:t>
      </w:r>
    </w:p>
    <w:p w:rsidR="00EF6E46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 xml:space="preserve">8. </w:t>
      </w:r>
      <w:r w:rsidR="00BB4B9A" w:rsidRPr="00B70E43">
        <w:rPr>
          <w:rFonts w:ascii="Sylfaen" w:hAnsi="Sylfaen"/>
          <w:sz w:val="20"/>
          <w:szCs w:val="24"/>
        </w:rPr>
        <w:t>В случае представления материалов или сведений не в полном объеме структурное подразделение Комиссии, к сфере ведения которого относятся вопросы таможенно-тарифного регулирования, направляет уполномоченному органу запрос о представлении необходимой информации.</w:t>
      </w:r>
    </w:p>
    <w:p w:rsidR="00AB7C51" w:rsidRPr="00B70E43" w:rsidRDefault="00C40521" w:rsidP="00B70E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lastRenderedPageBreak/>
        <w:t xml:space="preserve">9. </w:t>
      </w:r>
      <w:r w:rsidR="00BB4B9A" w:rsidRPr="00B70E43">
        <w:rPr>
          <w:rFonts w:ascii="Sylfaen" w:hAnsi="Sylfaen"/>
          <w:sz w:val="20"/>
          <w:szCs w:val="24"/>
        </w:rPr>
        <w:t>Представление запрашиваемой Комиссией у уполномоченного органа информации, а также позиции государства-члена по предложению другого государства-члена осуществляется в соответствии с пунктами 99 и 102 Регламента.</w:t>
      </w:r>
    </w:p>
    <w:p w:rsidR="00AB7C51" w:rsidRPr="00B70E43" w:rsidRDefault="00AB7C51" w:rsidP="00B70E43">
      <w:pPr>
        <w:spacing w:after="120"/>
        <w:rPr>
          <w:rFonts w:eastAsia="Times New Roman" w:cs="Times New Roman"/>
          <w:sz w:val="20"/>
        </w:rPr>
      </w:pPr>
      <w:r w:rsidRPr="00B70E43">
        <w:rPr>
          <w:sz w:val="20"/>
        </w:rPr>
        <w:br w:type="page"/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lastRenderedPageBreak/>
        <w:t>ПРИЛОЖЕНИЕ № 1</w:t>
      </w:r>
    </w:p>
    <w:p w:rsidR="00EF6E46" w:rsidRPr="00B70E43" w:rsidRDefault="00BB4B9A" w:rsidP="00B70E43">
      <w:pPr>
        <w:pStyle w:val="Bodytext20"/>
        <w:shd w:val="clear" w:color="auto" w:fill="auto"/>
        <w:spacing w:before="0" w:after="120" w:line="240" w:lineRule="auto"/>
        <w:ind w:left="5103" w:right="140"/>
        <w:jc w:val="center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к Порядку внесения в Евразийскую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экономическую комиссию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предложений по установлению</w:t>
      </w:r>
      <w:r w:rsidR="001F0DF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ставок ввозных таможенных пошлин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(включая сезонные), тарифных квот,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случаев и условий предоставления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тарифных льгот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left="5103" w:firstLine="0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>(форма)</w:t>
      </w:r>
    </w:p>
    <w:p w:rsidR="00EF6E46" w:rsidRPr="00B70E43" w:rsidRDefault="00BB4B9A" w:rsidP="00B70E43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0"/>
          <w:szCs w:val="24"/>
        </w:rPr>
      </w:pPr>
      <w:r w:rsidRPr="00B70E43">
        <w:rPr>
          <w:rStyle w:val="Bodytext3Spacing2pt"/>
          <w:rFonts w:ascii="Sylfaen" w:hAnsi="Sylfaen"/>
          <w:b/>
          <w:bCs/>
          <w:spacing w:val="0"/>
          <w:sz w:val="20"/>
          <w:szCs w:val="24"/>
        </w:rPr>
        <w:t>ОБРАЩЕНИЕ</w:t>
      </w:r>
    </w:p>
    <w:p w:rsidR="001F0DF1" w:rsidRPr="00B70E43" w:rsidRDefault="00BB4B9A" w:rsidP="00B70E43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государства - члена Евразийского экономического союза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в Евразийскую экономическую комиссию об</w:t>
      </w:r>
      <w:r w:rsidR="00AB7C51" w:rsidRPr="00B70E43">
        <w:rPr>
          <w:rFonts w:ascii="Sylfaen" w:hAnsi="Sylfaen"/>
          <w:sz w:val="20"/>
          <w:szCs w:val="24"/>
        </w:rPr>
        <w:t xml:space="preserve"> </w:t>
      </w:r>
    </w:p>
    <w:p w:rsidR="00EF6E46" w:rsidRPr="00B70E43" w:rsidRDefault="00BB4B9A" w:rsidP="00B70E43">
      <w:pPr>
        <w:pStyle w:val="Bodytext30"/>
        <w:pBdr>
          <w:top w:val="single" w:sz="4" w:space="1" w:color="auto"/>
        </w:pBdr>
        <w:shd w:val="clear" w:color="auto" w:fill="auto"/>
        <w:spacing w:line="240" w:lineRule="auto"/>
        <w:ind w:left="1134" w:right="1126"/>
        <w:rPr>
          <w:rFonts w:ascii="Sylfaen" w:hAnsi="Sylfaen"/>
          <w:b w:val="0"/>
          <w:sz w:val="20"/>
          <w:szCs w:val="24"/>
        </w:rPr>
      </w:pPr>
      <w:r w:rsidRPr="00B70E43">
        <w:rPr>
          <w:rStyle w:val="Bodytext6"/>
          <w:rFonts w:ascii="Sylfaen" w:hAnsi="Sylfaen"/>
          <w:b w:val="0"/>
          <w:bCs w:val="0"/>
          <w:szCs w:val="24"/>
        </w:rPr>
        <w:t>(установлении ставок ввозных таможенных пошлин (включая сезонные),</w:t>
      </w:r>
      <w:r w:rsidR="00AB7C51" w:rsidRPr="00B70E43">
        <w:rPr>
          <w:rStyle w:val="Bodytext6"/>
          <w:rFonts w:ascii="Sylfaen" w:hAnsi="Sylfaen"/>
          <w:b w:val="0"/>
          <w:bCs w:val="0"/>
          <w:szCs w:val="24"/>
        </w:rPr>
        <w:t xml:space="preserve"> </w:t>
      </w:r>
      <w:r w:rsidRPr="00B70E43">
        <w:rPr>
          <w:rStyle w:val="Bodytext6"/>
          <w:rFonts w:ascii="Sylfaen" w:hAnsi="Sylfaen"/>
          <w:b w:val="0"/>
          <w:bCs w:val="0"/>
          <w:szCs w:val="24"/>
        </w:rPr>
        <w:t>случаев и условий предоставления тарифных льгот)</w:t>
      </w:r>
    </w:p>
    <w:p w:rsidR="00EF6E46" w:rsidRPr="00B70E43" w:rsidRDefault="001F0DF1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>Заявитель</w:t>
      </w:r>
      <w:r w:rsidR="00AB7C51" w:rsidRPr="00B70E43">
        <w:rPr>
          <w:rFonts w:ascii="Sylfaen" w:hAnsi="Sylfaen"/>
          <w:sz w:val="20"/>
          <w:lang w:val="en-US"/>
        </w:rPr>
        <w:t>__________________________________________________________________</w:t>
      </w:r>
    </w:p>
    <w:p w:rsidR="00EF6E46" w:rsidRPr="00B70E43" w:rsidRDefault="00BB4B9A" w:rsidP="00B70E43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Cs w:val="24"/>
        </w:rPr>
      </w:pPr>
      <w:r w:rsidRPr="00B70E43">
        <w:rPr>
          <w:rFonts w:ascii="Sylfaen" w:hAnsi="Sylfaen"/>
          <w:szCs w:val="24"/>
        </w:rPr>
        <w:t>(государство - член Евразийского экономического союза)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1. </w:t>
      </w:r>
      <w:r w:rsidR="00BB4B9A" w:rsidRPr="00B70E43">
        <w:rPr>
          <w:rFonts w:ascii="Sylfaen" w:hAnsi="Sylfaen"/>
          <w:sz w:val="20"/>
        </w:rPr>
        <w:t xml:space="preserve">Наименование товара </w:t>
      </w:r>
      <w:r w:rsidR="00AB7C51" w:rsidRPr="00B70E43">
        <w:rPr>
          <w:rFonts w:ascii="Sylfaen" w:hAnsi="Sylfaen"/>
          <w:sz w:val="20"/>
        </w:rPr>
        <w:t>_____________________________________________________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2. </w:t>
      </w:r>
      <w:r w:rsidR="00BB4B9A" w:rsidRPr="00B70E43">
        <w:rPr>
          <w:rFonts w:ascii="Sylfaen" w:hAnsi="Sylfaen"/>
          <w:sz w:val="20"/>
        </w:rPr>
        <w:t xml:space="preserve">Код товара в соответствии с ТН ВЭД ЕАЭС </w:t>
      </w:r>
      <w:r w:rsidR="00AB7C51" w:rsidRPr="00B70E43">
        <w:rPr>
          <w:rFonts w:ascii="Sylfaen" w:hAnsi="Sylfaen"/>
          <w:sz w:val="20"/>
        </w:rPr>
        <w:t>__________________________________</w:t>
      </w:r>
      <w:r w:rsidR="001F0DF1" w:rsidRPr="00B70E43">
        <w:rPr>
          <w:rFonts w:ascii="Sylfaen" w:hAnsi="Sylfaen"/>
          <w:sz w:val="20"/>
        </w:rPr>
        <w:t>_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3. </w:t>
      </w:r>
      <w:r w:rsidR="00BB4B9A" w:rsidRPr="00B70E43">
        <w:rPr>
          <w:rFonts w:ascii="Sylfaen" w:hAnsi="Sylfaen"/>
          <w:sz w:val="20"/>
        </w:rPr>
        <w:t>Действующая (в том числе временная) мера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таможенно-тарифного регулирования </w:t>
      </w:r>
      <w:r w:rsidR="00204BEF" w:rsidRPr="00B70E43">
        <w:rPr>
          <w:rFonts w:ascii="Sylfaen" w:hAnsi="Sylfaen"/>
          <w:sz w:val="20"/>
          <w:lang w:val="en-US"/>
        </w:rPr>
        <w:t>________________________________________</w:t>
      </w:r>
      <w:r w:rsidR="001F0DF1" w:rsidRPr="00B70E43">
        <w:rPr>
          <w:rFonts w:ascii="Sylfaen" w:hAnsi="Sylfaen"/>
          <w:sz w:val="20"/>
          <w:lang w:val="en-US"/>
        </w:rPr>
        <w:t>_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4. </w:t>
      </w:r>
      <w:r w:rsidR="00BB4B9A" w:rsidRPr="00B70E43">
        <w:rPr>
          <w:rFonts w:ascii="Sylfaen" w:hAnsi="Sylfaen"/>
          <w:sz w:val="20"/>
        </w:rPr>
        <w:t>Предлагаемая мера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таможенно-тарифного регулирования </w:t>
      </w:r>
      <w:r w:rsidR="00204BEF" w:rsidRPr="00B70E43">
        <w:rPr>
          <w:rFonts w:ascii="Sylfaen" w:hAnsi="Sylfaen"/>
          <w:sz w:val="20"/>
        </w:rPr>
        <w:t>_________________________________________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5. </w:t>
      </w:r>
      <w:r w:rsidR="00BB4B9A" w:rsidRPr="00B70E43">
        <w:rPr>
          <w:rFonts w:ascii="Sylfaen" w:hAnsi="Sylfaen"/>
          <w:sz w:val="20"/>
        </w:rPr>
        <w:t xml:space="preserve">Предлагаемые коды ТН ВЭД ЕАЭС </w:t>
      </w:r>
      <w:r w:rsidRPr="00B70E43">
        <w:rPr>
          <w:rFonts w:ascii="Sylfaen" w:hAnsi="Sylfaen"/>
          <w:sz w:val="20"/>
        </w:rPr>
        <w:t>___________</w:t>
      </w:r>
      <w:r w:rsidR="001F0DF1" w:rsidRPr="00B70E43">
        <w:rPr>
          <w:rFonts w:ascii="Sylfaen" w:hAnsi="Sylfaen"/>
          <w:sz w:val="20"/>
        </w:rPr>
        <w:t>______________________________</w:t>
      </w:r>
    </w:p>
    <w:p w:rsidR="00EF6E46" w:rsidRPr="00B70E43" w:rsidRDefault="00BB4B9A" w:rsidP="00B70E43">
      <w:pPr>
        <w:pStyle w:val="Bodytext60"/>
        <w:shd w:val="clear" w:color="auto" w:fill="auto"/>
        <w:spacing w:before="0" w:after="120" w:line="240" w:lineRule="auto"/>
        <w:jc w:val="both"/>
        <w:rPr>
          <w:rFonts w:ascii="Sylfaen" w:hAnsi="Sylfaen"/>
          <w:szCs w:val="24"/>
        </w:rPr>
      </w:pPr>
      <w:r w:rsidRPr="00B70E43">
        <w:rPr>
          <w:rFonts w:ascii="Sylfaen" w:hAnsi="Sylfaen"/>
          <w:szCs w:val="24"/>
        </w:rPr>
        <w:t>(указываются в случае детализации ТН ВЭД ЕАЭС)</w:t>
      </w:r>
    </w:p>
    <w:p w:rsidR="00EF6E46" w:rsidRPr="00B70E43" w:rsidRDefault="00204BEF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6. </w:t>
      </w:r>
      <w:r w:rsidR="00BB4B9A" w:rsidRPr="00B70E43">
        <w:rPr>
          <w:rFonts w:ascii="Sylfaen" w:hAnsi="Sylfaen"/>
          <w:sz w:val="20"/>
        </w:rPr>
        <w:t>Предлагаемый срок действия меры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таможенно-тарифного регулирования </w:t>
      </w:r>
      <w:r w:rsidR="00204BEF" w:rsidRPr="00B70E43">
        <w:rPr>
          <w:rFonts w:ascii="Sylfaen" w:hAnsi="Sylfaen"/>
          <w:sz w:val="20"/>
        </w:rPr>
        <w:t>______________</w:t>
      </w:r>
      <w:r w:rsidR="001F0DF1" w:rsidRPr="00B70E43">
        <w:rPr>
          <w:rFonts w:ascii="Sylfaen" w:hAnsi="Sylfaen"/>
          <w:sz w:val="20"/>
        </w:rPr>
        <w:t>___________________________</w:t>
      </w:r>
    </w:p>
    <w:p w:rsidR="001F0DF1" w:rsidRDefault="001F0DF1" w:rsidP="00B70E43">
      <w:pPr>
        <w:pStyle w:val="Bodytext50"/>
        <w:shd w:val="clear" w:color="auto" w:fill="auto"/>
        <w:spacing w:before="0" w:after="120" w:line="240" w:lineRule="auto"/>
        <w:ind w:left="1680" w:hanging="1680"/>
        <w:jc w:val="both"/>
        <w:rPr>
          <w:rFonts w:ascii="Sylfaen" w:hAnsi="Sylfaen"/>
          <w:sz w:val="20"/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612"/>
      </w:tblGrid>
      <w:tr w:rsidR="00B70E43" w:rsidTr="00B70E43">
        <w:tc>
          <w:tcPr>
            <w:tcW w:w="1560" w:type="dxa"/>
          </w:tcPr>
          <w:p w:rsid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Sylfaen" w:hAnsi="Sylfaen"/>
                <w:sz w:val="20"/>
                <w:lang w:val="en-US"/>
              </w:rPr>
            </w:pPr>
            <w:r w:rsidRPr="00B70E43">
              <w:rPr>
                <w:rFonts w:ascii="Sylfaen" w:hAnsi="Sylfaen"/>
                <w:sz w:val="20"/>
              </w:rPr>
              <w:t>Примечания:</w:t>
            </w:r>
          </w:p>
        </w:tc>
        <w:tc>
          <w:tcPr>
            <w:tcW w:w="7612" w:type="dxa"/>
          </w:tcPr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1. Форма заполняется на каждую меру таможенно-тарифного регулирования.</w:t>
            </w:r>
          </w:p>
          <w:p w:rsid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right="34" w:firstLine="0"/>
              <w:jc w:val="both"/>
              <w:rPr>
                <w:rFonts w:ascii="Sylfaen" w:hAnsi="Sylfaen"/>
                <w:sz w:val="20"/>
                <w:lang w:val="en-US"/>
              </w:rPr>
            </w:pPr>
            <w:r w:rsidRPr="00B70E43">
              <w:rPr>
                <w:rFonts w:ascii="Sylfaen" w:hAnsi="Sylfaen"/>
                <w:sz w:val="20"/>
              </w:rPr>
              <w:t>2. В предложении об установлении ставок ввозных таможенных пошлин (включая сезонные) или случаев и условий предоставления тарифных льгот код товара указывается в соответствии с ТН ВЭД ЕАЭС на уровне 10-разрядного кодового обозначения.</w:t>
            </w:r>
          </w:p>
        </w:tc>
      </w:tr>
    </w:tbl>
    <w:p w:rsidR="00B70E43" w:rsidRPr="00B70E43" w:rsidRDefault="00B70E43" w:rsidP="00B70E43">
      <w:pPr>
        <w:pStyle w:val="Bodytext50"/>
        <w:shd w:val="clear" w:color="auto" w:fill="auto"/>
        <w:spacing w:before="0" w:after="120" w:line="240" w:lineRule="auto"/>
        <w:ind w:left="1680" w:hanging="1680"/>
        <w:jc w:val="both"/>
        <w:rPr>
          <w:rFonts w:ascii="Sylfaen" w:hAnsi="Sylfaen"/>
          <w:sz w:val="20"/>
          <w:lang w:val="en-US"/>
        </w:rPr>
      </w:pPr>
    </w:p>
    <w:p w:rsidR="00204BEF" w:rsidRPr="00B70E43" w:rsidRDefault="00204BEF" w:rsidP="00B70E43">
      <w:pPr>
        <w:spacing w:after="120"/>
        <w:jc w:val="both"/>
        <w:rPr>
          <w:rFonts w:eastAsia="Times New Roman" w:cs="Times New Roman"/>
          <w:sz w:val="20"/>
        </w:rPr>
      </w:pPr>
      <w:r w:rsidRPr="00B70E43">
        <w:rPr>
          <w:sz w:val="20"/>
        </w:rPr>
        <w:br w:type="page"/>
      </w:r>
    </w:p>
    <w:p w:rsidR="00016894" w:rsidRPr="00B70E43" w:rsidRDefault="00016894" w:rsidP="00B70E43">
      <w:pPr>
        <w:pStyle w:val="Bodytext5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0"/>
          <w:lang w:val="en-US"/>
        </w:rPr>
      </w:pPr>
      <w:r w:rsidRPr="00B70E43">
        <w:rPr>
          <w:rFonts w:ascii="Sylfaen" w:hAnsi="Sylfaen"/>
          <w:sz w:val="20"/>
        </w:rPr>
        <w:lastRenderedPageBreak/>
        <w:t>ПРИЛОЖЕНИЕ № 2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>к Порядку внесения в Евразийскую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экономическую комиссию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предложений по установлению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ставок ввозных таможенных пошлин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(включая сезонные), тарифных квот,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случаев и условий предоставления</w:t>
      </w:r>
      <w:r w:rsidR="00016894" w:rsidRPr="00B70E43">
        <w:rPr>
          <w:rFonts w:ascii="Sylfaen" w:hAnsi="Sylfaen"/>
          <w:sz w:val="20"/>
        </w:rPr>
        <w:t xml:space="preserve"> </w:t>
      </w:r>
      <w:r w:rsidRPr="00B70E43">
        <w:rPr>
          <w:rFonts w:ascii="Sylfaen" w:hAnsi="Sylfaen"/>
          <w:sz w:val="20"/>
        </w:rPr>
        <w:t>тарифных льгот</w:t>
      </w:r>
    </w:p>
    <w:p w:rsidR="00016894" w:rsidRPr="00B70E43" w:rsidRDefault="00016894" w:rsidP="00B70E43">
      <w:pPr>
        <w:pStyle w:val="Tablecaption20"/>
        <w:shd w:val="clear" w:color="auto" w:fill="auto"/>
        <w:spacing w:after="120" w:line="240" w:lineRule="auto"/>
        <w:ind w:firstLine="0"/>
        <w:rPr>
          <w:rStyle w:val="Tablecaption2Spacing2pt"/>
          <w:rFonts w:ascii="Sylfaen" w:hAnsi="Sylfaen"/>
          <w:b/>
          <w:bCs/>
          <w:spacing w:val="0"/>
          <w:sz w:val="20"/>
          <w:szCs w:val="24"/>
          <w:lang w:val="en-US"/>
        </w:rPr>
      </w:pPr>
    </w:p>
    <w:p w:rsidR="00016894" w:rsidRPr="00B70E43" w:rsidRDefault="00016894" w:rsidP="00B70E43">
      <w:pPr>
        <w:pStyle w:val="Bodytext20"/>
        <w:shd w:val="clear" w:color="auto" w:fill="auto"/>
        <w:spacing w:before="0" w:after="120" w:line="240" w:lineRule="auto"/>
        <w:ind w:left="5103" w:right="360"/>
        <w:jc w:val="right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(форма)</w:t>
      </w:r>
    </w:p>
    <w:p w:rsidR="00016894" w:rsidRPr="00B70E43" w:rsidRDefault="00016894" w:rsidP="00B70E43">
      <w:pPr>
        <w:pStyle w:val="Tablecaption20"/>
        <w:shd w:val="clear" w:color="auto" w:fill="auto"/>
        <w:spacing w:after="120" w:line="240" w:lineRule="auto"/>
        <w:ind w:firstLine="0"/>
        <w:jc w:val="center"/>
        <w:rPr>
          <w:rStyle w:val="Tablecaption2Spacing2pt"/>
          <w:rFonts w:ascii="Sylfaen" w:hAnsi="Sylfaen"/>
          <w:b/>
          <w:bCs/>
          <w:spacing w:val="0"/>
          <w:sz w:val="20"/>
          <w:szCs w:val="24"/>
          <w:lang w:val="en-US"/>
        </w:rPr>
      </w:pPr>
      <w:r w:rsidRPr="00B70E43">
        <w:rPr>
          <w:rStyle w:val="Tablecaption2Spacing2pt"/>
          <w:rFonts w:ascii="Sylfaen" w:hAnsi="Sylfaen"/>
          <w:b/>
          <w:bCs/>
          <w:spacing w:val="0"/>
          <w:sz w:val="20"/>
          <w:szCs w:val="24"/>
        </w:rPr>
        <w:t>СТАТИСТИЧЕСКИЕ ДАННЫЕ</w:t>
      </w:r>
    </w:p>
    <w:p w:rsidR="00016894" w:rsidRPr="00B70E43" w:rsidRDefault="00AB2324" w:rsidP="00B70E43">
      <w:pPr>
        <w:pStyle w:val="Tablecaption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0"/>
          <w:szCs w:val="24"/>
          <w:lang w:val="en-US"/>
        </w:rPr>
      </w:pPr>
      <w:r w:rsidRPr="00B70E43">
        <w:rPr>
          <w:rStyle w:val="Tablecaption2Spacing2pt"/>
          <w:rFonts w:ascii="Sylfaen" w:hAnsi="Sylfaen"/>
          <w:b/>
          <w:bCs/>
          <w:spacing w:val="0"/>
          <w:sz w:val="20"/>
          <w:szCs w:val="24"/>
        </w:rPr>
        <w:t>п</w:t>
      </w:r>
      <w:r w:rsidR="00016894" w:rsidRPr="00B70E43">
        <w:rPr>
          <w:rStyle w:val="Tablecaption2Spacing2pt"/>
          <w:rFonts w:ascii="Sylfaen" w:hAnsi="Sylfaen"/>
          <w:b/>
          <w:bCs/>
          <w:spacing w:val="0"/>
          <w:sz w:val="20"/>
          <w:szCs w:val="24"/>
        </w:rPr>
        <w:t>о</w:t>
      </w:r>
      <w:r w:rsidR="00016894" w:rsidRPr="00B70E43">
        <w:rPr>
          <w:rStyle w:val="Tablecaption2Spacing2pt"/>
          <w:rFonts w:ascii="Sylfaen" w:hAnsi="Sylfaen"/>
          <w:b/>
          <w:bCs/>
          <w:spacing w:val="0"/>
          <w:sz w:val="20"/>
          <w:szCs w:val="24"/>
          <w:lang w:val="en-US"/>
        </w:rPr>
        <w:t>____________________________________</w:t>
      </w:r>
    </w:p>
    <w:p w:rsidR="00016894" w:rsidRPr="00B70E43" w:rsidRDefault="00016894" w:rsidP="00B70E4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Cs w:val="24"/>
        </w:rPr>
      </w:pPr>
      <w:r w:rsidRPr="00B70E43">
        <w:rPr>
          <w:rFonts w:ascii="Sylfaen" w:hAnsi="Sylfaen"/>
          <w:szCs w:val="24"/>
        </w:rPr>
        <w:t>(государство - член Евразийского экономического союза)</w:t>
      </w:r>
    </w:p>
    <w:p w:rsidR="00AB2324" w:rsidRPr="00B70E43" w:rsidRDefault="00AB2324" w:rsidP="00B70E43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6"/>
        <w:gridCol w:w="1134"/>
        <w:gridCol w:w="1192"/>
        <w:gridCol w:w="1123"/>
        <w:gridCol w:w="1127"/>
        <w:gridCol w:w="1127"/>
      </w:tblGrid>
      <w:tr w:rsidR="00EF6E46" w:rsidRPr="00B70E43" w:rsidTr="00B70E43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AB2324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AB2324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AB2324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AB2324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(январь - 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AB2324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  <w:p w:rsidR="00EF6E46" w:rsidRPr="00B70E43" w:rsidRDefault="00BB4B9A" w:rsidP="00B70E43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(январь - )</w:t>
            </w:r>
          </w:p>
        </w:tc>
      </w:tr>
      <w:tr w:rsidR="00B70E43" w:rsidRPr="00B70E43" w:rsidTr="00B70E43">
        <w:trPr>
          <w:jc w:val="center"/>
        </w:trPr>
        <w:tc>
          <w:tcPr>
            <w:tcW w:w="42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потребления: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тыс. тонн (в единицах измерения в соответствии с ТН ВЭД ЕАЭС)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млн. долларов США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доля импорта, %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производства: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тыс. тонн (в единицах измерения в соответствии с ТН ВЭД ЕАЭС)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млн. долларов США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доля экспорта, %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Производственные мощности: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тыс. тонн (для промышленной продукции)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Уровень загрузки производственных мощностей: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% (для промышленной продукции)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Импорт: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тыс. тонн (в единицах измерения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в соответствии с ТН ВЭД ЕАЭС)</w:t>
            </w:r>
          </w:p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</w:tr>
    </w:tbl>
    <w:p w:rsidR="00EF6E46" w:rsidRPr="00B70E43" w:rsidRDefault="00EF6E46" w:rsidP="00B70E43">
      <w:pPr>
        <w:spacing w:after="120"/>
        <w:rPr>
          <w:sz w:val="20"/>
        </w:rPr>
      </w:pPr>
    </w:p>
    <w:tbl>
      <w:tblPr>
        <w:tblOverlap w:val="never"/>
        <w:tblW w:w="9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2"/>
        <w:gridCol w:w="1130"/>
        <w:gridCol w:w="1188"/>
        <w:gridCol w:w="1127"/>
        <w:gridCol w:w="1123"/>
        <w:gridCol w:w="1130"/>
      </w:tblGrid>
      <w:tr w:rsidR="00AB2324" w:rsidRPr="00B70E43" w:rsidTr="00B70E43">
        <w:trPr>
          <w:jc w:val="center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Показатели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DD55F9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DD55F9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DD55F9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</w:t>
            </w:r>
            <w:r w:rsidR="00DD55F9" w:rsidRPr="00B70E43">
              <w:rPr>
                <w:rStyle w:val="Bodytext212pt"/>
                <w:rFonts w:ascii="Sylfaen" w:hAnsi="Sylfaen"/>
                <w:sz w:val="20"/>
              </w:rPr>
              <w:t>-</w:t>
            </w:r>
            <w:r w:rsidRPr="00B70E43">
              <w:rPr>
                <w:rStyle w:val="Bodytext212pt"/>
                <w:rFonts w:ascii="Sylfaen" w:hAnsi="Sylfaen"/>
                <w:sz w:val="20"/>
              </w:rPr>
              <w:t>год</w:t>
            </w:r>
          </w:p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(январь - 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324" w:rsidRPr="00B70E43" w:rsidRDefault="00AB2324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 год</w:t>
            </w:r>
          </w:p>
          <w:p w:rsidR="00AB2324" w:rsidRPr="00B70E43" w:rsidRDefault="00AB2324" w:rsidP="00B70E43">
            <w:pPr>
              <w:pStyle w:val="Bodytext20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(январь - )</w:t>
            </w:r>
          </w:p>
        </w:tc>
      </w:tr>
      <w:tr w:rsidR="00B70E43" w:rsidRPr="00B70E43" w:rsidTr="00B70E43">
        <w:trPr>
          <w:jc w:val="center"/>
        </w:trPr>
        <w:tc>
          <w:tcPr>
            <w:tcW w:w="42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Tablecaption30"/>
              <w:shd w:val="clear" w:color="auto" w:fill="auto"/>
              <w:spacing w:after="120" w:line="240" w:lineRule="auto"/>
              <w:ind w:left="426"/>
              <w:rPr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млн. долларов США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426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lastRenderedPageBreak/>
              <w:t>доля от общего объема импорта,</w:t>
            </w:r>
            <w:r w:rsidRPr="00B70E43">
              <w:rPr>
                <w:rStyle w:val="Bodytext81"/>
                <w:rFonts w:ascii="Sylfaen" w:hAnsi="Sylfaen"/>
                <w:sz w:val="20"/>
                <w:szCs w:val="24"/>
              </w:rPr>
              <w:t>%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Экспорт: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тыс. тонн (в единицах измерения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в соответствии с ТН ВЭД ЕАЭС)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млн. долларов США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"/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доля от общего объема экспорта,%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sz w:val="20"/>
              </w:rPr>
            </w:pPr>
          </w:p>
        </w:tc>
      </w:tr>
    </w:tbl>
    <w:p w:rsidR="00B70E43" w:rsidRDefault="00B70E43" w:rsidP="00B70E43">
      <w:pPr>
        <w:pStyle w:val="Bodytext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7893"/>
      </w:tblGrid>
      <w:tr w:rsidR="00B70E43" w:rsidTr="00B70E43">
        <w:tc>
          <w:tcPr>
            <w:tcW w:w="1387" w:type="dxa"/>
          </w:tcPr>
          <w:p w:rsid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lang w:val="en-US"/>
              </w:rPr>
            </w:pPr>
            <w:r w:rsidRPr="00B70E43">
              <w:rPr>
                <w:rFonts w:ascii="Sylfaen" w:hAnsi="Sylfaen"/>
                <w:sz w:val="20"/>
              </w:rPr>
              <w:t>Примечания:</w:t>
            </w:r>
          </w:p>
        </w:tc>
        <w:tc>
          <w:tcPr>
            <w:tcW w:w="7893" w:type="dxa"/>
          </w:tcPr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1. Статистические данные приводятся по каждому коду ТН ВЭД ЕАЭС на уровне 10-разрядного кодового обозначения.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2. В отношении сельскохозяйственной продукции, сырья, товаров легкой и пищевой промышленности, технологического оборудования и товаров, не производимых на территории Евразийского экономического союза, показатели могут быть скорректированы.</w:t>
            </w:r>
          </w:p>
          <w:p w:rsid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34" w:firstLine="0"/>
              <w:jc w:val="both"/>
              <w:rPr>
                <w:rFonts w:ascii="Sylfaen" w:hAnsi="Sylfaen"/>
                <w:sz w:val="20"/>
                <w:lang w:val="en-US"/>
              </w:rPr>
            </w:pPr>
            <w:r w:rsidRPr="00B70E43">
              <w:rPr>
                <w:rFonts w:ascii="Sylfaen" w:hAnsi="Sylfaen"/>
                <w:sz w:val="20"/>
              </w:rPr>
              <w:t>3. Информация представляется за 3 календарных года, предшествующих году внесения в Евразийскую экономическую комиссию предложения в соответствии с Порядком внесения в Евразийскую экономическую комиссию предложений по установлению ставок ввозных таможенных пошлин (включая сезонные), тарифных квот, случаев и условий предоставления тарифных льгот, утвержденным Решением Коллегии Евразийской экономической комиссии от 27 апреля 2015 г. №45, а также за последний период текущего года, за который имеются данные, и за аналогичный период предшествующего года.</w:t>
            </w:r>
          </w:p>
        </w:tc>
      </w:tr>
    </w:tbl>
    <w:p w:rsidR="00B70E43" w:rsidRDefault="00B70E43" w:rsidP="00B70E43">
      <w:pPr>
        <w:pStyle w:val="Bodytext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0"/>
          <w:lang w:val="en-US"/>
        </w:rPr>
      </w:pPr>
    </w:p>
    <w:p w:rsidR="00682323" w:rsidRPr="00B70E43" w:rsidRDefault="00682323" w:rsidP="00B70E43">
      <w:pPr>
        <w:spacing w:after="120"/>
        <w:rPr>
          <w:rFonts w:eastAsia="Times New Roman" w:cs="Times New Roman"/>
          <w:sz w:val="20"/>
        </w:rPr>
      </w:pPr>
      <w:r w:rsidRPr="00B70E43">
        <w:rPr>
          <w:sz w:val="20"/>
        </w:rPr>
        <w:br w:type="page"/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left="5103" w:right="400" w:firstLine="0"/>
        <w:jc w:val="center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lastRenderedPageBreak/>
        <w:t xml:space="preserve">ПРИЛОЖЕНИЕ № </w:t>
      </w:r>
      <w:r w:rsidR="009B4DC2" w:rsidRPr="00B70E43">
        <w:rPr>
          <w:rFonts w:ascii="Sylfaen" w:hAnsi="Sylfaen"/>
          <w:sz w:val="20"/>
        </w:rPr>
        <w:fldChar w:fldCharType="begin"/>
      </w:r>
      <w:r w:rsidR="00EF6E46" w:rsidRPr="00B70E43">
        <w:rPr>
          <w:rFonts w:ascii="Sylfaen" w:hAnsi="Sylfaen"/>
          <w:sz w:val="20"/>
        </w:rPr>
        <w:instrText xml:space="preserve"> PAGE \* MERGEFORMAT </w:instrText>
      </w:r>
      <w:r w:rsidR="009B4DC2" w:rsidRPr="00B70E43">
        <w:rPr>
          <w:rFonts w:ascii="Sylfaen" w:hAnsi="Sylfaen"/>
          <w:sz w:val="20"/>
        </w:rPr>
        <w:fldChar w:fldCharType="separate"/>
      </w:r>
      <w:r w:rsidRPr="00B70E43">
        <w:rPr>
          <w:rFonts w:ascii="Sylfaen" w:hAnsi="Sylfaen"/>
          <w:sz w:val="20"/>
        </w:rPr>
        <w:t>3</w:t>
      </w:r>
      <w:r w:rsidR="009B4DC2" w:rsidRPr="00B70E43">
        <w:rPr>
          <w:rFonts w:ascii="Sylfaen" w:hAnsi="Sylfaen"/>
          <w:sz w:val="20"/>
        </w:rPr>
        <w:fldChar w:fldCharType="end"/>
      </w:r>
    </w:p>
    <w:p w:rsidR="00EF6E46" w:rsidRDefault="00BB4B9A" w:rsidP="00B70E43">
      <w:pPr>
        <w:pStyle w:val="Bodytext20"/>
        <w:shd w:val="clear" w:color="auto" w:fill="auto"/>
        <w:spacing w:before="0" w:after="120" w:line="240" w:lineRule="auto"/>
        <w:ind w:left="5103" w:right="100"/>
        <w:jc w:val="center"/>
        <w:rPr>
          <w:rFonts w:ascii="Sylfaen" w:hAnsi="Sylfaen"/>
          <w:sz w:val="20"/>
          <w:szCs w:val="24"/>
          <w:lang w:val="en-US"/>
        </w:rPr>
      </w:pPr>
      <w:r w:rsidRPr="00B70E43">
        <w:rPr>
          <w:rFonts w:ascii="Sylfaen" w:hAnsi="Sylfaen"/>
          <w:sz w:val="20"/>
          <w:szCs w:val="24"/>
        </w:rPr>
        <w:t>к Порядку внесения в Евразийскую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экономическую комиссию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предложений по установлению ставок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ввозных таможенных пошлин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(включая сезонные), тарифных квот,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случаев и условий предоставления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тарифных льгот</w:t>
      </w:r>
    </w:p>
    <w:p w:rsidR="00B70E43" w:rsidRPr="00B70E43" w:rsidRDefault="00B70E43" w:rsidP="00B70E43">
      <w:pPr>
        <w:pStyle w:val="Bodytext20"/>
        <w:shd w:val="clear" w:color="auto" w:fill="auto"/>
        <w:spacing w:before="0" w:after="120" w:line="240" w:lineRule="auto"/>
        <w:ind w:left="5103" w:right="100"/>
        <w:jc w:val="center"/>
        <w:rPr>
          <w:rFonts w:ascii="Sylfaen" w:hAnsi="Sylfaen"/>
          <w:sz w:val="20"/>
          <w:szCs w:val="24"/>
          <w:lang w:val="en-US"/>
        </w:rPr>
      </w:pPr>
    </w:p>
    <w:p w:rsidR="00EF6E46" w:rsidRDefault="00BB4B9A" w:rsidP="00B70E43">
      <w:pPr>
        <w:pStyle w:val="Bodytext20"/>
        <w:shd w:val="clear" w:color="auto" w:fill="auto"/>
        <w:spacing w:before="0" w:after="120" w:line="240" w:lineRule="auto"/>
        <w:ind w:left="5103" w:right="260"/>
        <w:jc w:val="right"/>
        <w:rPr>
          <w:rFonts w:ascii="Sylfaen" w:hAnsi="Sylfaen"/>
          <w:sz w:val="20"/>
          <w:szCs w:val="24"/>
          <w:lang w:val="en-US"/>
        </w:rPr>
      </w:pPr>
      <w:r w:rsidRPr="00B70E43">
        <w:rPr>
          <w:rFonts w:ascii="Sylfaen" w:hAnsi="Sylfaen"/>
          <w:sz w:val="20"/>
          <w:szCs w:val="24"/>
        </w:rPr>
        <w:t>(форма)</w:t>
      </w:r>
    </w:p>
    <w:p w:rsidR="00B70E43" w:rsidRPr="00B70E43" w:rsidRDefault="00B70E43" w:rsidP="00B70E43">
      <w:pPr>
        <w:pStyle w:val="Bodytext20"/>
        <w:shd w:val="clear" w:color="auto" w:fill="auto"/>
        <w:spacing w:before="0" w:after="120" w:line="240" w:lineRule="auto"/>
        <w:ind w:left="5103" w:right="260"/>
        <w:jc w:val="right"/>
        <w:rPr>
          <w:rFonts w:ascii="Sylfaen" w:hAnsi="Sylfaen"/>
          <w:sz w:val="20"/>
          <w:szCs w:val="24"/>
          <w:lang w:val="en-US"/>
        </w:rPr>
      </w:pPr>
    </w:p>
    <w:p w:rsidR="00EF6E46" w:rsidRPr="00B70E43" w:rsidRDefault="00BB4B9A" w:rsidP="00B70E43">
      <w:pPr>
        <w:pStyle w:val="Bodytext30"/>
        <w:shd w:val="clear" w:color="auto" w:fill="auto"/>
        <w:spacing w:line="240" w:lineRule="auto"/>
        <w:ind w:left="1134" w:right="1232"/>
        <w:rPr>
          <w:rFonts w:ascii="Sylfaen" w:hAnsi="Sylfaen"/>
          <w:sz w:val="20"/>
          <w:szCs w:val="24"/>
        </w:rPr>
      </w:pPr>
      <w:r w:rsidRPr="00B70E43">
        <w:rPr>
          <w:rStyle w:val="Bodytext3Spacing2pt"/>
          <w:rFonts w:ascii="Sylfaen" w:hAnsi="Sylfaen"/>
          <w:b/>
          <w:bCs/>
          <w:spacing w:val="0"/>
          <w:sz w:val="20"/>
          <w:szCs w:val="24"/>
        </w:rPr>
        <w:t>ОБРАЩЕНИЕ</w:t>
      </w:r>
    </w:p>
    <w:p w:rsidR="00EF6E46" w:rsidRPr="00B70E43" w:rsidRDefault="00BB4B9A" w:rsidP="00B70E43">
      <w:pPr>
        <w:pStyle w:val="Bodytext30"/>
        <w:shd w:val="clear" w:color="auto" w:fill="auto"/>
        <w:spacing w:line="240" w:lineRule="auto"/>
        <w:ind w:left="1134" w:right="1232"/>
        <w:rPr>
          <w:rFonts w:ascii="Sylfaen" w:hAnsi="Sylfaen"/>
          <w:sz w:val="20"/>
          <w:szCs w:val="24"/>
        </w:rPr>
      </w:pPr>
      <w:r w:rsidRPr="00B70E43">
        <w:rPr>
          <w:rFonts w:ascii="Sylfaen" w:hAnsi="Sylfaen"/>
          <w:sz w:val="20"/>
          <w:szCs w:val="24"/>
        </w:rPr>
        <w:t>государства - члена Евразийского экономического союза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в Евразийскую экономическую комиссию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об установлении тарифных квот для ввоза отдельных видов</w:t>
      </w:r>
      <w:r w:rsidR="00682323" w:rsidRPr="00B70E43">
        <w:rPr>
          <w:rFonts w:ascii="Sylfaen" w:hAnsi="Sylfaen"/>
          <w:sz w:val="20"/>
          <w:szCs w:val="24"/>
        </w:rPr>
        <w:t xml:space="preserve"> </w:t>
      </w:r>
      <w:r w:rsidRPr="00B70E43">
        <w:rPr>
          <w:rFonts w:ascii="Sylfaen" w:hAnsi="Sylfaen"/>
          <w:sz w:val="20"/>
          <w:szCs w:val="24"/>
        </w:rPr>
        <w:t>сельскохозяйственных товаров на территорию</w:t>
      </w:r>
    </w:p>
    <w:p w:rsidR="00682323" w:rsidRPr="00B70E43" w:rsidRDefault="00682323" w:rsidP="00B70E43">
      <w:pPr>
        <w:pStyle w:val="Bodytext30"/>
        <w:shd w:val="clear" w:color="auto" w:fill="auto"/>
        <w:spacing w:line="240" w:lineRule="auto"/>
        <w:ind w:left="1134" w:right="1232"/>
        <w:rPr>
          <w:rFonts w:ascii="Sylfaen" w:hAnsi="Sylfaen"/>
          <w:sz w:val="20"/>
          <w:szCs w:val="24"/>
        </w:rPr>
      </w:pPr>
    </w:p>
    <w:p w:rsidR="00EF6E46" w:rsidRPr="00B70E43" w:rsidRDefault="00BB4B9A" w:rsidP="00B70E43">
      <w:pPr>
        <w:pStyle w:val="Bodytext60"/>
        <w:pBdr>
          <w:top w:val="single" w:sz="4" w:space="1" w:color="auto"/>
        </w:pBdr>
        <w:shd w:val="clear" w:color="auto" w:fill="auto"/>
        <w:spacing w:before="0" w:after="0" w:line="240" w:lineRule="auto"/>
        <w:ind w:left="140"/>
        <w:rPr>
          <w:rFonts w:ascii="Sylfaen" w:hAnsi="Sylfaen"/>
          <w:szCs w:val="24"/>
        </w:rPr>
      </w:pPr>
      <w:r w:rsidRPr="00B70E43">
        <w:rPr>
          <w:rFonts w:ascii="Sylfaen" w:hAnsi="Sylfaen"/>
          <w:szCs w:val="24"/>
        </w:rPr>
        <w:t>(государство - член Евразийского экономического союза)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 xml:space="preserve">Заявитель </w:t>
      </w:r>
      <w:r w:rsidR="00682323" w:rsidRPr="00B70E43">
        <w:rPr>
          <w:rFonts w:ascii="Sylfaen" w:hAnsi="Sylfaen"/>
          <w:sz w:val="20"/>
        </w:rPr>
        <w:t>———</w:t>
      </w:r>
      <w:r w:rsidR="001F0DF1" w:rsidRPr="00B70E43">
        <w:rPr>
          <w:rFonts w:ascii="Sylfaen" w:hAnsi="Sylfaen"/>
          <w:sz w:val="20"/>
        </w:rPr>
        <w:t>——————————————————————————————</w:t>
      </w:r>
    </w:p>
    <w:p w:rsidR="00EF6E46" w:rsidRPr="00B70E43" w:rsidRDefault="00BB4B9A" w:rsidP="00B70E43">
      <w:pPr>
        <w:pStyle w:val="Bodytext60"/>
        <w:shd w:val="clear" w:color="auto" w:fill="auto"/>
        <w:spacing w:before="0" w:after="120" w:line="240" w:lineRule="auto"/>
        <w:ind w:right="100"/>
        <w:rPr>
          <w:rFonts w:ascii="Sylfaen" w:hAnsi="Sylfaen"/>
          <w:szCs w:val="24"/>
        </w:rPr>
      </w:pPr>
      <w:r w:rsidRPr="00B70E43">
        <w:rPr>
          <w:rFonts w:ascii="Sylfaen" w:hAnsi="Sylfaen"/>
          <w:szCs w:val="24"/>
        </w:rPr>
        <w:t>(государство - член Евразийского экономического союза)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>Наименование товара</w:t>
      </w:r>
      <w:r w:rsidR="001F0DF1" w:rsidRPr="00B70E43">
        <w:rPr>
          <w:rFonts w:ascii="Sylfaen" w:hAnsi="Sylfaen"/>
          <w:sz w:val="20"/>
        </w:rPr>
        <w:t>————————————————————————————</w:t>
      </w:r>
    </w:p>
    <w:p w:rsidR="00EF6E46" w:rsidRPr="00B70E43" w:rsidRDefault="00BB4B9A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  <w:r w:rsidRPr="00B70E43">
        <w:rPr>
          <w:rFonts w:ascii="Sylfaen" w:hAnsi="Sylfaen"/>
          <w:sz w:val="20"/>
        </w:rPr>
        <w:t>Код товара в соответствии с ТН ВЭД ЕАЭС</w:t>
      </w:r>
      <w:r w:rsidR="00682323" w:rsidRPr="00B70E43">
        <w:rPr>
          <w:rFonts w:ascii="Sylfaen" w:hAnsi="Sylfaen"/>
          <w:sz w:val="20"/>
        </w:rPr>
        <w:t>—</w:t>
      </w:r>
      <w:r w:rsidR="001F0DF1" w:rsidRPr="00B70E43">
        <w:rPr>
          <w:rFonts w:ascii="Sylfaen" w:hAnsi="Sylfaen"/>
          <w:sz w:val="20"/>
        </w:rPr>
        <w:t>—————————————————</w:t>
      </w:r>
    </w:p>
    <w:p w:rsidR="00682323" w:rsidRPr="00B70E43" w:rsidRDefault="00682323" w:rsidP="00B70E43">
      <w:pPr>
        <w:pStyle w:val="Bodytext50"/>
        <w:shd w:val="clear" w:color="auto" w:fill="auto"/>
        <w:spacing w:before="0" w:after="120" w:line="240" w:lineRule="auto"/>
        <w:ind w:firstLine="0"/>
        <w:jc w:val="both"/>
        <w:rPr>
          <w:rFonts w:ascii="Sylfaen" w:hAnsi="Sylfaen"/>
          <w:sz w:val="20"/>
        </w:rPr>
      </w:pPr>
    </w:p>
    <w:tbl>
      <w:tblPr>
        <w:tblOverlap w:val="never"/>
        <w:tblW w:w="0" w:type="auto"/>
        <w:jc w:val="center"/>
        <w:tblInd w:w="-3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2189"/>
        <w:gridCol w:w="1660"/>
        <w:gridCol w:w="2120"/>
      </w:tblGrid>
      <w:tr w:rsidR="00682323" w:rsidRPr="00B70E43" w:rsidTr="00B70E43">
        <w:trPr>
          <w:jc w:val="center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Показатели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Год,</w:t>
            </w:r>
            <w:r w:rsidR="00B70E43">
              <w:rPr>
                <w:rStyle w:val="Bodytext212pt"/>
                <w:rFonts w:ascii="Sylfaen" w:hAnsi="Sylfaen"/>
                <w:sz w:val="20"/>
                <w:lang w:val="en-US"/>
              </w:rPr>
              <w:t xml:space="preserve"> </w:t>
            </w:r>
            <w:r w:rsidRPr="00B70E43">
              <w:rPr>
                <w:rStyle w:val="Bodytext212pt"/>
                <w:rFonts w:ascii="Sylfaen" w:hAnsi="Sylfaen"/>
                <w:sz w:val="20"/>
              </w:rPr>
              <w:t>предшествующий году внесения предложения в Евразийскую экономическую комиссию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ind w:left="400" w:hanging="220"/>
              <w:jc w:val="left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Текущий год в целом (оценка)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Год, следующий за годом внесения предложения в Евразийскую экономическую комиссию (прогноз)</w:t>
            </w:r>
          </w:p>
        </w:tc>
      </w:tr>
      <w:tr w:rsidR="00682323" w:rsidRPr="00B70E43" w:rsidTr="00B70E43">
        <w:trPr>
          <w:jc w:val="center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23" w:rsidRPr="00B70E43" w:rsidRDefault="00682323" w:rsidP="00B70E43">
            <w:pPr>
              <w:spacing w:after="120"/>
              <w:rPr>
                <w:sz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20-год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20-год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23" w:rsidRPr="00B70E43" w:rsidRDefault="0068232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B70E43">
              <w:rPr>
                <w:rStyle w:val="Bodytext212pt"/>
                <w:rFonts w:ascii="Sylfaen" w:hAnsi="Sylfaen"/>
                <w:sz w:val="20"/>
              </w:rPr>
              <w:t>20-год</w:t>
            </w:r>
          </w:p>
        </w:tc>
      </w:tr>
      <w:tr w:rsidR="00B70E43" w:rsidRPr="00B70E43" w:rsidTr="00B70E43">
        <w:trPr>
          <w:jc w:val="center"/>
        </w:trPr>
        <w:tc>
          <w:tcPr>
            <w:tcW w:w="3280" w:type="dxa"/>
            <w:tcBorders>
              <w:top w:val="single" w:sz="4" w:space="0" w:color="auto"/>
            </w:tcBorders>
            <w:shd w:val="clear" w:color="auto" w:fill="FFFFFF"/>
          </w:tcPr>
          <w:p w:rsidR="00B70E43" w:rsidRPr="00B70E43" w:rsidRDefault="00B70E43" w:rsidP="00B70E43">
            <w:pPr>
              <w:pStyle w:val="Tablecaption30"/>
              <w:shd w:val="clear" w:color="auto" w:fill="auto"/>
              <w:spacing w:after="120" w:line="240" w:lineRule="auto"/>
              <w:ind w:left="176"/>
              <w:jc w:val="both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потребления, тыс. тонн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производства, тыс. тонн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импорта, тыс. тонн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Sylfaen" w:hAnsi="Sylfaen"/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Объем экспорта, тыс. тонн</w:t>
            </w:r>
          </w:p>
          <w:p w:rsidR="00B70E43" w:rsidRPr="00B70E43" w:rsidRDefault="00B70E43" w:rsidP="00B70E43">
            <w:pPr>
              <w:pStyle w:val="Bodytext50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sz w:val="20"/>
              </w:rPr>
            </w:pPr>
            <w:r w:rsidRPr="00B70E43">
              <w:rPr>
                <w:rFonts w:ascii="Sylfaen" w:hAnsi="Sylfaen"/>
                <w:sz w:val="20"/>
              </w:rPr>
              <w:t>Предлагаемый объем тарифной квоты, тыс. тонн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0E43" w:rsidRPr="00B70E43" w:rsidRDefault="00B70E43" w:rsidP="00B70E4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</w:p>
        </w:tc>
      </w:tr>
    </w:tbl>
    <w:p w:rsidR="00B70E43" w:rsidRPr="00B70E43" w:rsidRDefault="00B70E43">
      <w:pPr>
        <w:pStyle w:val="Bodytext50"/>
        <w:shd w:val="clear" w:color="auto" w:fill="auto"/>
        <w:spacing w:before="0" w:after="120" w:line="240" w:lineRule="auto"/>
        <w:ind w:left="426" w:right="7200" w:firstLine="0"/>
        <w:jc w:val="left"/>
        <w:rPr>
          <w:rFonts w:ascii="Sylfaen" w:hAnsi="Sylfaen"/>
          <w:sz w:val="20"/>
        </w:rPr>
      </w:pPr>
    </w:p>
    <w:sectPr w:rsidR="00B70E43" w:rsidRPr="00B70E43" w:rsidSect="0068232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D8" w:rsidRDefault="00806FD8" w:rsidP="00EF6E46">
      <w:r>
        <w:separator/>
      </w:r>
    </w:p>
  </w:endnote>
  <w:endnote w:type="continuationSeparator" w:id="0">
    <w:p w:rsidR="00806FD8" w:rsidRDefault="00806FD8" w:rsidP="00EF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D8" w:rsidRDefault="00806FD8"/>
  </w:footnote>
  <w:footnote w:type="continuationSeparator" w:id="0">
    <w:p w:rsidR="00806FD8" w:rsidRDefault="00806F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7061"/>
    <w:multiLevelType w:val="multilevel"/>
    <w:tmpl w:val="2A708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454653"/>
    <w:multiLevelType w:val="multilevel"/>
    <w:tmpl w:val="24B44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815630"/>
    <w:multiLevelType w:val="multilevel"/>
    <w:tmpl w:val="78F4A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DD7E1F"/>
    <w:multiLevelType w:val="multilevel"/>
    <w:tmpl w:val="8D4C4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6E46"/>
    <w:rsid w:val="00016894"/>
    <w:rsid w:val="00071D76"/>
    <w:rsid w:val="00074BAF"/>
    <w:rsid w:val="001F0DF1"/>
    <w:rsid w:val="00204BEF"/>
    <w:rsid w:val="003A101B"/>
    <w:rsid w:val="004370D5"/>
    <w:rsid w:val="00682323"/>
    <w:rsid w:val="00806FD8"/>
    <w:rsid w:val="009B4DC2"/>
    <w:rsid w:val="00AA7CF2"/>
    <w:rsid w:val="00AB2324"/>
    <w:rsid w:val="00AB7C51"/>
    <w:rsid w:val="00B70E43"/>
    <w:rsid w:val="00BB4B9A"/>
    <w:rsid w:val="00C40521"/>
    <w:rsid w:val="00DD55F9"/>
    <w:rsid w:val="00EE6E9A"/>
    <w:rsid w:val="00E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F6E4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6E4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5">
    <w:name w:val="Body text (5)_"/>
    <w:basedOn w:val="DefaultParagraphFont"/>
    <w:link w:val="Bodytext5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">
    <w:name w:val="Header or footer_"/>
    <w:basedOn w:val="DefaultParagraphFont"/>
    <w:link w:val="Headerorfooter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EF6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2pt">
    <w:name w:val="Body text (2) + 12 pt"/>
    <w:basedOn w:val="Bodytext2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efaultParagraphFont"/>
    <w:link w:val="Bodytext8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81">
    <w:name w:val="Body text (8)"/>
    <w:basedOn w:val="Bodytext8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EF6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EF6E4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F6E4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F6E4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F6E4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50">
    <w:name w:val="Body text (5)"/>
    <w:basedOn w:val="Normal"/>
    <w:link w:val="Bodytext5"/>
    <w:rsid w:val="00EF6E46"/>
    <w:pPr>
      <w:shd w:val="clear" w:color="auto" w:fill="FFFFFF"/>
      <w:spacing w:before="240" w:after="360" w:line="0" w:lineRule="atLeast"/>
      <w:ind w:hanging="1600"/>
      <w:jc w:val="righ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EF6E46"/>
    <w:pPr>
      <w:shd w:val="clear" w:color="auto" w:fill="FFFFFF"/>
      <w:spacing w:before="240" w:after="360" w:line="23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0">
    <w:name w:val="Header or footer"/>
    <w:basedOn w:val="Normal"/>
    <w:link w:val="Headerorfooter"/>
    <w:rsid w:val="00EF6E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F6E46"/>
    <w:pPr>
      <w:shd w:val="clear" w:color="auto" w:fill="FFFFFF"/>
      <w:spacing w:line="338" w:lineRule="exact"/>
      <w:ind w:firstLine="72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F6E4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0">
    <w:name w:val="Table caption (3)"/>
    <w:basedOn w:val="Normal"/>
    <w:link w:val="Tablecaption3"/>
    <w:rsid w:val="00EF6E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EF6E46"/>
    <w:pPr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100">
    <w:name w:val="Body text (10)"/>
    <w:basedOn w:val="Normal"/>
    <w:link w:val="Bodytext10"/>
    <w:rsid w:val="00EF6E46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04BE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4BE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04BE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4BEF"/>
    <w:rPr>
      <w:color w:val="000000"/>
    </w:rPr>
  </w:style>
  <w:style w:type="table" w:styleId="TableGrid">
    <w:name w:val="Table Grid"/>
    <w:basedOn w:val="TableNormal"/>
    <w:uiPriority w:val="59"/>
    <w:rsid w:val="00B70E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10</cp:revision>
  <dcterms:created xsi:type="dcterms:W3CDTF">2016-02-09T07:36:00Z</dcterms:created>
  <dcterms:modified xsi:type="dcterms:W3CDTF">2016-06-10T06:53:00Z</dcterms:modified>
</cp:coreProperties>
</file>