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A2" w:rsidRPr="00F305DA" w:rsidRDefault="002E7914" w:rsidP="0063226B">
      <w:pPr>
        <w:pStyle w:val="Bodytext20"/>
        <w:shd w:val="clear" w:color="auto" w:fill="auto"/>
        <w:spacing w:before="0" w:after="160" w:line="360" w:lineRule="auto"/>
        <w:ind w:left="482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>
        <w:rPr>
          <w:rFonts w:ascii="Sylfaen" w:hAnsi="Sylfaen"/>
          <w:sz w:val="24"/>
        </w:rPr>
        <w:t>ՀԱՍՏԱՏՎԱԾ Է</w:t>
      </w:r>
    </w:p>
    <w:p w:rsidR="00F305DA" w:rsidRDefault="002E7914" w:rsidP="001A5CE0">
      <w:pPr>
        <w:pStyle w:val="Bodytext20"/>
        <w:shd w:val="clear" w:color="auto" w:fill="auto"/>
        <w:spacing w:before="0" w:after="160" w:line="360" w:lineRule="auto"/>
        <w:ind w:left="4536" w:right="-6"/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Եվրասիական տնտեսական հանձնաժողովի խորհրդի 2016 թվականի մարտի 17-իթիվ 7 կարգադրությամբ </w:t>
      </w:r>
    </w:p>
    <w:p w:rsidR="001A5CE0" w:rsidRDefault="001A5CE0" w:rsidP="001A5CE0">
      <w:pPr>
        <w:pStyle w:val="Bodytext20"/>
        <w:shd w:val="clear" w:color="auto" w:fill="auto"/>
        <w:spacing w:before="0" w:after="160" w:line="360" w:lineRule="auto"/>
        <w:ind w:left="4536" w:right="-6"/>
        <w:jc w:val="center"/>
        <w:rPr>
          <w:rFonts w:ascii="Sylfaen" w:hAnsi="Sylfaen"/>
          <w:sz w:val="24"/>
          <w:szCs w:val="24"/>
        </w:rPr>
      </w:pPr>
    </w:p>
    <w:p w:rsidR="00B92AA2" w:rsidRPr="00F305DA" w:rsidRDefault="002E7914" w:rsidP="001A5CE0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>
        <w:rPr>
          <w:rStyle w:val="Bodytext3Spacing2pt"/>
          <w:rFonts w:ascii="Sylfaen" w:hAnsi="Sylfaen"/>
          <w:b/>
          <w:spacing w:val="0"/>
          <w:sz w:val="24"/>
        </w:rPr>
        <w:t>ՑԱՆԿ</w:t>
      </w:r>
    </w:p>
    <w:p w:rsidR="00B92AA2" w:rsidRPr="00F305DA" w:rsidRDefault="002E7914" w:rsidP="001A5CE0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այն հարցերի, որոնց շուրջ Եվրասիական տնտեսական հանձնաժողովի կոլեգիան</w:t>
      </w:r>
      <w:r w:rsidR="00374974" w:rsidRPr="00374974">
        <w:rPr>
          <w:rFonts w:ascii="Sylfaen" w:hAnsi="Sylfaen"/>
          <w:sz w:val="24"/>
        </w:rPr>
        <w:t>`</w:t>
      </w:r>
      <w:r>
        <w:rPr>
          <w:rFonts w:ascii="Sylfaen" w:hAnsi="Sylfaen"/>
          <w:sz w:val="24"/>
        </w:rPr>
        <w:t xml:space="preserve"> մինչ</w:t>
      </w:r>
      <w:r w:rsidR="00892C00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Կոլեգիայի կամ Եվրասիական տնտեսական հանձնաժողովի խորհրդի որոշումն ընդունելը</w:t>
      </w:r>
      <w:r w:rsidR="00374974" w:rsidRPr="00374974">
        <w:rPr>
          <w:rFonts w:ascii="Sylfaen" w:hAnsi="Sylfaen"/>
          <w:sz w:val="24"/>
        </w:rPr>
        <w:t>,</w:t>
      </w:r>
      <w:r>
        <w:rPr>
          <w:rFonts w:ascii="Sylfaen" w:hAnsi="Sylfaen"/>
          <w:sz w:val="24"/>
        </w:rPr>
        <w:t xml:space="preserve">  պարտավոր է խորհրդակցություններ </w:t>
      </w:r>
      <w:r w:rsidR="00C73B54">
        <w:rPr>
          <w:rFonts w:ascii="Sylfaen" w:hAnsi="Sylfaen"/>
          <w:sz w:val="24"/>
        </w:rPr>
        <w:t xml:space="preserve">անցկացնել </w:t>
      </w:r>
      <w:r>
        <w:rPr>
          <w:rFonts w:ascii="Sylfaen" w:hAnsi="Sylfaen"/>
          <w:sz w:val="24"/>
        </w:rPr>
        <w:t xml:space="preserve">Տեխնիկական կանոնակարգման, սանիտարական, անասնաբուժական </w:t>
      </w:r>
      <w:r w:rsidR="00892C00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բուսասանիտարական միջոցների կիրառման հարցերով խորհրդատվական կոմիտեի</w:t>
      </w:r>
      <w:r w:rsidR="001A5CE0">
        <w:rPr>
          <w:rFonts w:ascii="Sylfaen" w:hAnsi="Sylfaen"/>
          <w:sz w:val="24"/>
        </w:rPr>
        <w:t> </w:t>
      </w:r>
      <w:r>
        <w:rPr>
          <w:rFonts w:ascii="Sylfaen" w:hAnsi="Sylfaen"/>
          <w:sz w:val="24"/>
        </w:rPr>
        <w:t>շրջանակներում</w:t>
      </w:r>
    </w:p>
    <w:p w:rsidR="00F305DA" w:rsidRPr="00F305DA" w:rsidRDefault="00F305DA" w:rsidP="0063226B">
      <w:pPr>
        <w:pStyle w:val="Bodytext30"/>
        <w:shd w:val="clear" w:color="auto" w:fill="auto"/>
        <w:spacing w:after="160" w:line="360" w:lineRule="auto"/>
        <w:ind w:left="200"/>
        <w:rPr>
          <w:rFonts w:ascii="Sylfaen" w:hAnsi="Sylfaen"/>
          <w:sz w:val="24"/>
          <w:szCs w:val="24"/>
        </w:rPr>
      </w:pPr>
    </w:p>
    <w:p w:rsidR="00B92AA2" w:rsidRPr="00F305DA" w:rsidRDefault="001A5CE0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ab/>
      </w:r>
      <w:r w:rsidR="00903F77">
        <w:rPr>
          <w:rFonts w:ascii="Sylfaen" w:hAnsi="Sylfaen"/>
          <w:sz w:val="24"/>
        </w:rPr>
        <w:t>Այն ա</w:t>
      </w:r>
      <w:r w:rsidR="002E7914">
        <w:rPr>
          <w:rFonts w:ascii="Sylfaen" w:hAnsi="Sylfaen"/>
          <w:sz w:val="24"/>
        </w:rPr>
        <w:t>րտադրանքի միասնական ցանկը, դրա ձ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ավորման ու վարման կարգը հաստատելը, որի </w:t>
      </w:r>
      <w:r w:rsidR="00F00854" w:rsidRPr="00413A8E">
        <w:rPr>
          <w:rFonts w:ascii="Sylfaen" w:hAnsi="Sylfaen"/>
          <w:sz w:val="24"/>
        </w:rPr>
        <w:t>նկատմամբ</w:t>
      </w:r>
      <w:r w:rsidR="002E7914">
        <w:rPr>
          <w:rFonts w:ascii="Sylfaen" w:hAnsi="Sylfaen"/>
          <w:sz w:val="24"/>
        </w:rPr>
        <w:t xml:space="preserve"> Եվրասիական տնտեսական միության (այսուհետ՝ Միություն) շրջանակներում սահմանվում են պարտադիր պահանջներ։</w:t>
      </w:r>
    </w:p>
    <w:p w:rsidR="00B92AA2" w:rsidRPr="00F305DA" w:rsidRDefault="001A5CE0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Միության տեխնիկական կանոնակարգեր մշակելու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ընդունելու, դրանց մեջ փոփոխություններ կատարելու ու դրանք վերացնելու կարգը հաստատելը։</w:t>
      </w:r>
    </w:p>
    <w:p w:rsidR="00B92AA2" w:rsidRPr="00F305DA" w:rsidRDefault="001A5CE0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Մաքսային միության անդամ չհանդիսացող՝ Անկախ պետությունների համագործակցության մասնակից պետության կողմից Մաքսային միության անդամ պետությունների 2012 թվականի դեկտեմբերի 17-ի «Մաքսային միության անդամ պետություններ չհանդիսացող՝ Անկախ պետությունների համագործակցության մասնակից պետությունների հետ փոխադարձ առ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>տրում տեխնիկական խոչընդոտները վերացնելու մասին» համաձայնագրի 3-րդ հոդվածով նախատեսված պայմանների կատարումը սահմանելը։</w:t>
      </w:r>
    </w:p>
    <w:p w:rsidR="00B92AA2" w:rsidRPr="00F305DA" w:rsidRDefault="001A5CE0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4.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Այն փաստաթղթեր</w:t>
      </w:r>
      <w:r w:rsidR="00CA7DF6">
        <w:rPr>
          <w:rFonts w:ascii="Sylfaen" w:hAnsi="Sylfaen"/>
          <w:sz w:val="24"/>
        </w:rPr>
        <w:t>ը</w:t>
      </w:r>
      <w:r w:rsidR="002E7914">
        <w:rPr>
          <w:rFonts w:ascii="Sylfaen" w:hAnsi="Sylfaen"/>
          <w:sz w:val="24"/>
        </w:rPr>
        <w:t xml:space="preserve"> հաստատելը, որոնց ընդունումը նախատեսված է Միության տեխնիկական կանոնակարգերով։</w:t>
      </w:r>
    </w:p>
    <w:p w:rsidR="00B92AA2" w:rsidRPr="00F305DA" w:rsidRDefault="001A5CE0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5.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Միության տեխնիկական կանոնակարգեր մշակելու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դրանցում փոփոխություններ կատարելու ծրագիրը հաստատելը։</w:t>
      </w:r>
    </w:p>
    <w:p w:rsidR="00B92AA2" w:rsidRPr="00F305DA" w:rsidRDefault="001A5CE0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6.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Միության շուկայում արտադրանքի շրջանառության միասնական նշանի պատկերն ու դրա կիրառման կարգը հաստատելը։</w:t>
      </w:r>
    </w:p>
    <w:p w:rsidR="00B92AA2" w:rsidRPr="00F305DA" w:rsidRDefault="001A5CE0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7.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Միության մաքսային տարածքում համապատասխանության պարտադիր գնահատման ենթակա արտադրանքի ներմուծման կարգը հաստատելը։</w:t>
      </w:r>
    </w:p>
    <w:p w:rsidR="00B92AA2" w:rsidRPr="00F305DA" w:rsidRDefault="002E7914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8. Համապատասխանության գնահատման մասին փաստաթղթերի միասնական ձ</w:t>
      </w:r>
      <w:r w:rsidR="00892C00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երը </w:t>
      </w:r>
      <w:r w:rsidR="00892C00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դրանց ձ</w:t>
      </w:r>
      <w:r w:rsidR="00892C00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ակերպման կանոնները հաստատելը։</w:t>
      </w:r>
    </w:p>
    <w:p w:rsidR="00B92AA2" w:rsidRPr="00F305DA" w:rsidRDefault="001A5CE0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9.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Միասնական ձ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>ով համապատասխանության հավաստագրերի ու համապատասխանության հայտարարագրերի տրամադրմամբ համապատասխանության պարտադիր հաստատման ենթակա արտադրանքի միասնական ցանկը հաստատելը։</w:t>
      </w:r>
    </w:p>
    <w:p w:rsidR="00B92AA2" w:rsidRPr="00F305DA" w:rsidRDefault="001A5CE0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10.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Համապատասխանության հավաստագրի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համապատասխանության մասին հայտարարագրի միասնական ձ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>երն ու դրանց ձ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>ակերպման «Եվրասիական տնտեսական միության շրջանակներում տեխնիկական կանոնակարգման մասին» արձանագրության («Եվրասիական տնտեսական միության մասին» 2014 թվականի մայիսի 29-ի պայմանագրի թիվ 9 հավելված) 7-րդ կետով նախատեսված կանոնները հաստատելը։</w:t>
      </w:r>
    </w:p>
    <w:p w:rsidR="00B92AA2" w:rsidRPr="00F305DA" w:rsidRDefault="000070CF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11.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Չափումների միասնականության ապահովման աշխատանքների արդյունքների փոխադարձ ճանաչման կանոնները հաստատելը։</w:t>
      </w:r>
    </w:p>
    <w:p w:rsidR="00B92AA2" w:rsidRPr="00F305DA" w:rsidRDefault="000070CF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12.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Չափման մեթոդիկայի (մեթոդի) չափագիտական վկայագրման կարգը հաստատելը։</w:t>
      </w:r>
    </w:p>
    <w:p w:rsidR="00B92AA2" w:rsidRPr="00F305DA" w:rsidRDefault="000070CF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13.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Չափման միջոցի տեսակի հաստատման կարգը հաստատելը։</w:t>
      </w:r>
    </w:p>
    <w:p w:rsidR="00B92AA2" w:rsidRPr="00F305DA" w:rsidRDefault="000070CF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14.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Ստանդարտ նմուշի տեսակի հաստատման կարգը հաստատելը։</w:t>
      </w:r>
    </w:p>
    <w:p w:rsidR="00B92AA2" w:rsidRPr="00F305DA" w:rsidRDefault="000070CF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15.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Միության տեխնիկական կանոնակարգի բովանդակության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տիպային կառուցվածքի վերաբերյալ առաջարկությունները հաստատելը։</w:t>
      </w:r>
    </w:p>
    <w:p w:rsidR="00B92AA2" w:rsidRPr="00F305DA" w:rsidRDefault="000070CF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16.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Միջազգային ու տարածաշրջանային (միջպետական) ստանդարտների, իսկ դրանց բացակայության դեպքում՝ ազգային (պետական) ստանդարտների ցանկերը, որոնց կամավոր հիմունքներով կիրառման արդյունքում ապահովվում է Միության տեխնիկական կանոնակարգերով սահմանված պահանջների պահպանումը,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միջազգային ու տարածաշրջանային (միջպետական) ստանդարտների, իսկ դրանց բացակայության դեպքում՝ ուսումնասիրությունների (փորձարկումների)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չափումների կանոններն ու մեթոդները, այդ թվում՝ տեխնիկական կանոնակարգերով սահմանված պահանջների կիրառման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կատարման ու տեխնիկական կանոնակարգման օբյեկտների համապատասխանության գնահատ</w:t>
      </w:r>
      <w:r w:rsidR="0086424B">
        <w:rPr>
          <w:rFonts w:ascii="Sylfaen" w:hAnsi="Sylfaen"/>
          <w:sz w:val="24"/>
        </w:rPr>
        <w:t>ումն</w:t>
      </w:r>
      <w:r w:rsidR="002E7914">
        <w:rPr>
          <w:rFonts w:ascii="Sylfaen" w:hAnsi="Sylfaen"/>
          <w:sz w:val="24"/>
        </w:rPr>
        <w:t xml:space="preserve"> իրականաց</w:t>
      </w:r>
      <w:r w:rsidR="0086424B">
        <w:rPr>
          <w:rFonts w:ascii="Sylfaen" w:hAnsi="Sylfaen"/>
          <w:sz w:val="24"/>
        </w:rPr>
        <w:t>նելու</w:t>
      </w:r>
      <w:r w:rsidR="002E7914">
        <w:rPr>
          <w:rFonts w:ascii="Sylfaen" w:hAnsi="Sylfaen"/>
          <w:sz w:val="24"/>
        </w:rPr>
        <w:t xml:space="preserve"> համար անհրաժեշտ նմուշառման կանոնները պարունակող ազգային (պետական) ստանդարտների ցանկերը մշակելու ու ընդունելու կարգը հաստատելը։</w:t>
      </w:r>
    </w:p>
    <w:p w:rsidR="00B92AA2" w:rsidRPr="00F305DA" w:rsidRDefault="000070CF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17.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Համապատասխանության գնահատման մարմինները (այդ թվում՝ հավաստագրման մարմինները, փորձարկման լաբորատորիաները (կենտրոնները)) Միության համապատասխանության գնահատման մարմինների միասնական ռեեստրում ընդգրկելու, ինչպես նա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նշված ռեեստրը ձ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>ավորելու ու վարելու կարգը հաստատելը։</w:t>
      </w:r>
    </w:p>
    <w:p w:rsidR="00B92AA2" w:rsidRPr="00F305DA" w:rsidRDefault="002E7914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18</w:t>
      </w:r>
      <w:r w:rsidR="000070CF">
        <w:rPr>
          <w:rFonts w:ascii="Sylfaen" w:hAnsi="Sylfaen"/>
          <w:sz w:val="24"/>
        </w:rPr>
        <w:t>.</w:t>
      </w:r>
      <w:r w:rsidR="000070CF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Համապատասխանության գնահատման տիպային սխեմաները հաստատելը։</w:t>
      </w:r>
    </w:p>
    <w:p w:rsidR="00B92AA2" w:rsidRPr="00F305DA" w:rsidRDefault="000070CF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19.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Պետական սանիտարահամաճարակաբանական վերահսկողության (հսկողության) ենթակա արտադրանքի (ապրանքների) միասնական ցանկը հաստատելը։</w:t>
      </w:r>
    </w:p>
    <w:p w:rsidR="00B92AA2" w:rsidRPr="00F305DA" w:rsidRDefault="002E7914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20.</w:t>
      </w:r>
      <w:r w:rsidR="000070CF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Անասնաբուժական հսկողության (վերահսկողության) ենթակա ապրանքների միասնական ցանկը հաստատելը։</w:t>
      </w:r>
    </w:p>
    <w:p w:rsidR="00B92AA2" w:rsidRPr="00F305DA" w:rsidRDefault="00D005D2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21.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Միության մաքսային սահմանին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Միության մաքսային տարածքում կարանտինային բուսասանիտարական հսկողության (վերահսկողության) ենթակա՝ կարանտինային հսկողության տակ գտնվող արտադրանքի ցանկը հաստատելը։</w:t>
      </w:r>
    </w:p>
    <w:p w:rsidR="00B92AA2" w:rsidRPr="00F305DA" w:rsidRDefault="00D005D2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22.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Միության կարանտինային օբյեկտների միասնական ցանկը հաստատելը։</w:t>
      </w:r>
    </w:p>
    <w:p w:rsidR="00B92AA2" w:rsidRPr="00F305DA" w:rsidRDefault="00D005D2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23.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Միության մաքսային սահմանին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Միության մաքսային տարածքում պետական սանիտարահամաճարակաբանական վերահսկողություն (հսկողություն) իրականացնելու կարգը հաստատելը։</w:t>
      </w:r>
    </w:p>
    <w:p w:rsidR="00B92AA2" w:rsidRPr="00F305DA" w:rsidRDefault="00D005D2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24.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«Միության մաքսային սահմանին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Միության մաքսային տարածքում անասնաբուժական հսկողություն (վերահսկողություն) իրականացնելու միասնական կարգի մասին» հիմնադրույթը հաստատելը։</w:t>
      </w:r>
    </w:p>
    <w:p w:rsidR="00B92AA2" w:rsidRPr="00F305DA" w:rsidRDefault="00D005D2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25.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Մաքսային միության մաքսային սահմանին կարանտինային բուսասանիտարական հսկողություն (վերահսկողություն) իրականացնելու կարգը</w:t>
      </w:r>
    </w:p>
    <w:p w:rsidR="00B92AA2" w:rsidRPr="00F305DA" w:rsidRDefault="00892C00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Մաքսային միության մաքսային տարածքում կարանտինային բուսասանիտարական հսկողություն (վերահսկողություն) իրականացնելու կարգը հաստատելը։</w:t>
      </w:r>
    </w:p>
    <w:p w:rsidR="00B92AA2" w:rsidRPr="00F305DA" w:rsidRDefault="002E7914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26.</w:t>
      </w:r>
      <w:r w:rsidR="00D005D2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 «Օբյեկտների համատեղ ստուգումներ անցկացնելու </w:t>
      </w:r>
      <w:r w:rsidR="00892C00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անասնաբուժական հսկողության (վերահսկողության) ենթակա ապրանքներից (արտադրանքից) փորձանմուշներ վերցնելու</w:t>
      </w:r>
      <w:r w:rsidR="00CD0243">
        <w:rPr>
          <w:rFonts w:ascii="Sylfaen" w:hAnsi="Sylfaen"/>
          <w:sz w:val="24"/>
        </w:rPr>
        <w:t>,</w:t>
      </w:r>
      <w:r>
        <w:rPr>
          <w:rFonts w:ascii="Sylfaen" w:hAnsi="Sylfaen"/>
          <w:sz w:val="24"/>
        </w:rPr>
        <w:t xml:space="preserve"> </w:t>
      </w:r>
      <w:r w:rsidR="007617E7">
        <w:rPr>
          <w:rFonts w:ascii="Sylfaen" w:hAnsi="Sylfaen"/>
          <w:sz w:val="24"/>
        </w:rPr>
        <w:t>այդ թվում՝</w:t>
      </w:r>
      <w:r>
        <w:rPr>
          <w:rFonts w:ascii="Sylfaen" w:hAnsi="Sylfaen"/>
          <w:sz w:val="24"/>
        </w:rPr>
        <w:t xml:space="preserve"> Միության անդամ պետությունների (այսուհետ՝ անդամ պետություններ) լիազոր մարմինների կողմից անասնաբուժության ոլորտում օտարերկրյա պաշտոնական վերահսկողության համակարգերի աուդիտ իրականացնելու միասնական կարգի մասին» հիմնադրույթը հաստատելը։</w:t>
      </w:r>
    </w:p>
    <w:p w:rsidR="00B92AA2" w:rsidRPr="00F305DA" w:rsidRDefault="00D005D2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27.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Ժամանակավոր սանիտարական, անասնաբուժասանիտարական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կարանտինային բուսասանիտարական միջոցներ սահմանելիս անդամ պետությունների լիազոր մարմինների փոխգործակցության կարգը հաստատելը։</w:t>
      </w:r>
    </w:p>
    <w:p w:rsidR="00B92AA2" w:rsidRPr="00F305DA" w:rsidRDefault="00D005D2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28.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Սանիտարահամաճարակաբանական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հիգիենիկ միասնական պահանջներ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ընթացակարգեր մշակելու, հաստատելու, փոփոխելու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կիրառելու կարգը հաստատելը։</w:t>
      </w:r>
    </w:p>
    <w:p w:rsidR="00B92AA2" w:rsidRPr="00F305DA" w:rsidRDefault="00D005D2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29.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Կենդանիների </w:t>
      </w:r>
      <w:r w:rsidR="000A40C6">
        <w:rPr>
          <w:rFonts w:ascii="Sylfaen" w:hAnsi="Sylfaen"/>
          <w:sz w:val="24"/>
        </w:rPr>
        <w:t xml:space="preserve">առանձնապես </w:t>
      </w:r>
      <w:r w:rsidR="002E7914">
        <w:rPr>
          <w:rFonts w:ascii="Sylfaen" w:hAnsi="Sylfaen"/>
          <w:sz w:val="24"/>
        </w:rPr>
        <w:t xml:space="preserve">վտանգավոր, կարանտինային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զոոնոզ հիվանդությունների օջախների </w:t>
      </w:r>
      <w:r w:rsidR="00402D78">
        <w:rPr>
          <w:rFonts w:ascii="Sylfaen" w:hAnsi="Sylfaen"/>
          <w:sz w:val="24"/>
        </w:rPr>
        <w:t>կանխարգելման</w:t>
      </w:r>
      <w:r w:rsidR="002E7914">
        <w:rPr>
          <w:rFonts w:ascii="Sylfaen" w:hAnsi="Sylfaen"/>
          <w:sz w:val="24"/>
        </w:rPr>
        <w:t xml:space="preserve">, ախտորոշման, տեղայնացման ու վերացման ժամանակ անդամ պետությունների փոխգործակցության կարգը, </w:t>
      </w:r>
      <w:r w:rsidR="002E7914" w:rsidRPr="00402D78">
        <w:rPr>
          <w:rFonts w:ascii="Sylfaen" w:hAnsi="Sylfaen"/>
          <w:sz w:val="24"/>
        </w:rPr>
        <w:t>ինչպես նա</w:t>
      </w:r>
      <w:r w:rsidR="00892C00">
        <w:rPr>
          <w:rFonts w:ascii="Sylfaen" w:hAnsi="Sylfaen"/>
          <w:sz w:val="24"/>
        </w:rPr>
        <w:t>եւ</w:t>
      </w:r>
      <w:r w:rsidR="002E7914" w:rsidRPr="00402D78">
        <w:rPr>
          <w:rFonts w:ascii="Sylfaen" w:hAnsi="Sylfaen"/>
          <w:sz w:val="24"/>
        </w:rPr>
        <w:t xml:space="preserve"> </w:t>
      </w:r>
      <w:r w:rsidR="00374974" w:rsidRPr="00402D78">
        <w:rPr>
          <w:rFonts w:ascii="Sylfaen" w:hAnsi="Sylfaen"/>
          <w:sz w:val="24"/>
        </w:rPr>
        <w:t>ռեգիոնալիզացիայի ու կոմպարտմենտալիզացիայ</w:t>
      </w:r>
      <w:r w:rsidR="002E7914" w:rsidRPr="00402D78">
        <w:rPr>
          <w:rFonts w:ascii="Sylfaen" w:hAnsi="Sylfaen"/>
          <w:sz w:val="24"/>
        </w:rPr>
        <w:t>ի իրականացման</w:t>
      </w:r>
      <w:r w:rsidR="002E7914">
        <w:rPr>
          <w:rFonts w:ascii="Sylfaen" w:hAnsi="Sylfaen"/>
          <w:sz w:val="24"/>
        </w:rPr>
        <w:t xml:space="preserve"> կարգը հաստատելը։</w:t>
      </w:r>
    </w:p>
    <w:p w:rsidR="00B92AA2" w:rsidRPr="00F305DA" w:rsidRDefault="00D005D2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30.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Կարանտինային բուսասանիտարական միասնական պահանջները հաստատելը։</w:t>
      </w:r>
    </w:p>
    <w:p w:rsidR="00B92AA2" w:rsidRPr="00F305DA" w:rsidRDefault="002E7914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</w:t>
      </w:r>
      <w:r w:rsidR="00D005D2">
        <w:rPr>
          <w:rFonts w:ascii="Sylfaen" w:hAnsi="Sylfaen"/>
          <w:sz w:val="24"/>
        </w:rPr>
        <w:t>1.</w:t>
      </w:r>
      <w:r w:rsidR="00D005D2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Անասնաբուժական հսկողություն (վերահսկողություն) իրականացնելիս լաբորատոր հետազոտությունների անցկացման կանոններն ու մեթոդաբանությունը սահմանելը։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32.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Անասնաբուժական դեղամիջոցների, անասնաբուժական նշանակության ախտորոշիչ միջոցների, կերային հավելումների, ախտահանիչ, միջատասպան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տիզասպան միջոցների շրջանառությունը կարգավորող կանոնները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33.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Միության մաքսային սահմանի անցման կետերում անձանց, տրանսպորտային միջոցների, հսկողության վերցված ապրանքների նկատմամբ սանիտարակարանտինային հսկողության իրականացման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սանիտարահակահամաճարակաբանական միջոցառումների անցկացման համար անհրաժեշտ շենքերի, տարածքների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շինությունների սարքավորմանն ու տեխնիկական հագեցվածությանը ներկայացվող տիպային պահանջները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34.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Միջազգային ու տարածաշրջանային (միջպետական) ստանդարտների, իսկ դրանց բացակայության դեպքում՝ ազգային (պետական) ստանդարտների ցանկերը, որոնց կամավոր հիմունքներով կիրառման արդյունքում ապահովվում է </w:t>
      </w:r>
      <w:r w:rsidR="002E7914">
        <w:rPr>
          <w:rFonts w:ascii="Sylfaen" w:hAnsi="Sylfaen"/>
          <w:sz w:val="24"/>
        </w:rPr>
        <w:lastRenderedPageBreak/>
        <w:t xml:space="preserve">Միության տեխնիկական կանոնակարգերով սահմանված պահանջների պահպանումը,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միջազգային ու տարածաշրջանային (միջպետական) ստանդարտների, իսկ դրանց բացակայության դեպքում՝ ուսումնասիրությունների (փորձարկումների)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չափումների կանոններն ու մեթոդները, այդ թվում՝ տեխնիկական կանոնակարգերով սահմանված պահանջների կիրառման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կատարման ու տեխնիկական կանոնակարգման օբյեկտների համապատասխանության </w:t>
      </w:r>
      <w:r w:rsidR="00464C64" w:rsidRPr="008758E4">
        <w:rPr>
          <w:rFonts w:ascii="Sylfaen" w:hAnsi="Sylfaen"/>
          <w:sz w:val="24"/>
        </w:rPr>
        <w:t>գնահատ</w:t>
      </w:r>
      <w:r w:rsidR="008758E4">
        <w:rPr>
          <w:rFonts w:ascii="Sylfaen" w:hAnsi="Sylfaen"/>
          <w:sz w:val="24"/>
        </w:rPr>
        <w:t>ումն</w:t>
      </w:r>
      <w:r w:rsidR="00464C64" w:rsidRPr="008758E4">
        <w:rPr>
          <w:rFonts w:ascii="Sylfaen" w:hAnsi="Sylfaen"/>
          <w:sz w:val="24"/>
        </w:rPr>
        <w:t xml:space="preserve"> իրականաց</w:t>
      </w:r>
      <w:r w:rsidR="008758E4">
        <w:rPr>
          <w:rFonts w:ascii="Sylfaen" w:hAnsi="Sylfaen"/>
          <w:sz w:val="24"/>
        </w:rPr>
        <w:t>նելու</w:t>
      </w:r>
      <w:r w:rsidR="00464C64" w:rsidRPr="008758E4">
        <w:rPr>
          <w:rFonts w:ascii="Sylfaen" w:hAnsi="Sylfaen"/>
          <w:sz w:val="24"/>
        </w:rPr>
        <w:t xml:space="preserve"> համար</w:t>
      </w:r>
      <w:r w:rsidR="002E7914">
        <w:rPr>
          <w:rFonts w:ascii="Sylfaen" w:hAnsi="Sylfaen"/>
          <w:sz w:val="24"/>
        </w:rPr>
        <w:t xml:space="preserve"> անհրաժեշտ նմուշառման կանոնները պարունակող ազգային (պետական) ստանդարտների ցանկերը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35.</w:t>
      </w:r>
      <w:r>
        <w:rPr>
          <w:rFonts w:ascii="Sylfaen" w:hAnsi="Sylfaen"/>
          <w:sz w:val="24"/>
        </w:rPr>
        <w:tab/>
      </w:r>
      <w:r w:rsidR="00800610">
        <w:rPr>
          <w:rFonts w:ascii="Sylfaen" w:hAnsi="Sylfaen"/>
          <w:sz w:val="24"/>
        </w:rPr>
        <w:t>Համապատասխանության գնահատման վերաբերյալ տ</w:t>
      </w:r>
      <w:r w:rsidR="002E7914">
        <w:rPr>
          <w:rFonts w:ascii="Sylfaen" w:hAnsi="Sylfaen"/>
          <w:sz w:val="24"/>
        </w:rPr>
        <w:t>րամադրված կամ ընդունված</w:t>
      </w:r>
      <w:r w:rsidR="00800610">
        <w:rPr>
          <w:rFonts w:ascii="Sylfaen" w:hAnsi="Sylfaen"/>
          <w:sz w:val="24"/>
        </w:rPr>
        <w:t xml:space="preserve"> </w:t>
      </w:r>
      <w:r w:rsidR="002E7914">
        <w:rPr>
          <w:rFonts w:ascii="Sylfaen" w:hAnsi="Sylfaen"/>
          <w:sz w:val="24"/>
        </w:rPr>
        <w:t>փաստաթղթերի միասնական ռեեստրներ ձ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>ավորելու ու վարելու կարգը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36.</w:t>
      </w:r>
      <w:r>
        <w:rPr>
          <w:rFonts w:ascii="Sylfaen" w:hAnsi="Sylfaen"/>
          <w:sz w:val="24"/>
        </w:rPr>
        <w:tab/>
      </w:r>
      <w:r w:rsidR="00B56272">
        <w:rPr>
          <w:rFonts w:ascii="Sylfaen" w:hAnsi="Sylfaen"/>
          <w:sz w:val="24"/>
        </w:rPr>
        <w:t xml:space="preserve">Միջպետական ստանդարտների մշակման (փոփոխությունների կատարման, վերանայման) այն ծրագրերը հաստատելը, որոնք կամավոր հիմունքներով կիրառելու արդյունքում ապահովվում է Միության այն տեխնիկական կանոնակարգերի </w:t>
      </w:r>
      <w:r w:rsidR="00892C00">
        <w:rPr>
          <w:rFonts w:ascii="Sylfaen" w:hAnsi="Sylfaen"/>
          <w:sz w:val="24"/>
        </w:rPr>
        <w:t>եւ</w:t>
      </w:r>
      <w:r w:rsidR="00B56272">
        <w:rPr>
          <w:rFonts w:ascii="Sylfaen" w:hAnsi="Sylfaen"/>
          <w:sz w:val="24"/>
        </w:rPr>
        <w:t xml:space="preserve"> մի</w:t>
      </w:r>
      <w:r w:rsidR="008A06D5">
        <w:rPr>
          <w:rFonts w:ascii="Sylfaen" w:hAnsi="Sylfaen"/>
          <w:sz w:val="24"/>
        </w:rPr>
        <w:t>ջպետական ստանդարտների պահանջների պահպանումը</w:t>
      </w:r>
      <w:r w:rsidR="00B56272">
        <w:rPr>
          <w:rFonts w:ascii="Sylfaen" w:hAnsi="Sylfaen"/>
          <w:sz w:val="24"/>
        </w:rPr>
        <w:t xml:space="preserve">, որոնք պարունակում են ուսումնասիրությունների (փորձարկումների) </w:t>
      </w:r>
      <w:r w:rsidR="00892C00">
        <w:rPr>
          <w:rFonts w:ascii="Sylfaen" w:hAnsi="Sylfaen"/>
          <w:sz w:val="24"/>
        </w:rPr>
        <w:t>եւ</w:t>
      </w:r>
      <w:r w:rsidR="00B56272">
        <w:rPr>
          <w:rFonts w:ascii="Sylfaen" w:hAnsi="Sylfaen"/>
          <w:sz w:val="24"/>
        </w:rPr>
        <w:t xml:space="preserve"> չափումների կանոններն ու մեթոդները, ինչպես նա</w:t>
      </w:r>
      <w:r w:rsidR="00892C00">
        <w:rPr>
          <w:rFonts w:ascii="Sylfaen" w:hAnsi="Sylfaen"/>
          <w:sz w:val="24"/>
        </w:rPr>
        <w:t>եւ</w:t>
      </w:r>
      <w:r w:rsidR="00B56272">
        <w:rPr>
          <w:rFonts w:ascii="Sylfaen" w:hAnsi="Sylfaen"/>
          <w:sz w:val="24"/>
        </w:rPr>
        <w:t xml:space="preserve"> նմուշառման կանոնները, որոնք անհրաժեշտ են Միության տեխնիկական կանոնակարգերի</w:t>
      </w:r>
      <w:r w:rsidR="008A06D5">
        <w:rPr>
          <w:rFonts w:ascii="Sylfaen" w:hAnsi="Sylfaen"/>
          <w:sz w:val="24"/>
        </w:rPr>
        <w:t xml:space="preserve"> պահանջները կիրառելու ու կատարելու</w:t>
      </w:r>
      <w:r w:rsidR="00B56272">
        <w:rPr>
          <w:rFonts w:ascii="Sylfaen" w:hAnsi="Sylfaen"/>
          <w:sz w:val="24"/>
        </w:rPr>
        <w:t xml:space="preserve"> </w:t>
      </w:r>
      <w:r w:rsidR="00892C00">
        <w:rPr>
          <w:rFonts w:ascii="Sylfaen" w:hAnsi="Sylfaen"/>
          <w:sz w:val="24"/>
        </w:rPr>
        <w:t>եւ</w:t>
      </w:r>
      <w:r w:rsidR="00B56272">
        <w:rPr>
          <w:rFonts w:ascii="Sylfaen" w:hAnsi="Sylfaen"/>
          <w:sz w:val="24"/>
        </w:rPr>
        <w:t xml:space="preserve"> տեխնիկական կանոնակարգման օբյեկտների համապատասխանության գնահատում իրականացնելու համար։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37.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Այն արտադրանքի ցանկերը հաստատելը, որի առնչությամբ մաքսային հայտարարագրի ներկայացումն ուղեկցվում է Միության տեխնիկական կանոնակարգերի պահանջներին համապատասխանության գնահատման</w:t>
      </w:r>
      <w:r w:rsidR="00195C37">
        <w:rPr>
          <w:rFonts w:ascii="Sylfaen" w:hAnsi="Sylfaen"/>
          <w:sz w:val="24"/>
        </w:rPr>
        <w:t xml:space="preserve"> վերաբերյալ </w:t>
      </w:r>
      <w:r w:rsidR="002E7914">
        <w:rPr>
          <w:rFonts w:ascii="Sylfaen" w:hAnsi="Sylfaen"/>
          <w:sz w:val="24"/>
        </w:rPr>
        <w:t>փաստաթղթերի կամ այդպիսի փաստաթղթերի վերաբերյալ տեղեկությունների տրամադրմամբ։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38.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Միության տեխնիկական կանոնակարգերի մշակման ժամանակ </w:t>
      </w:r>
      <w:r w:rsidR="002E7914">
        <w:rPr>
          <w:rFonts w:ascii="Sylfaen" w:hAnsi="Sylfaen"/>
          <w:sz w:val="24"/>
        </w:rPr>
        <w:lastRenderedPageBreak/>
        <w:t>կիրառվող մեծությունների արտահամակարգային միավորների ցանկը հաստատելը</w:t>
      </w:r>
      <w:r w:rsidR="009E6186">
        <w:rPr>
          <w:rFonts w:ascii="Sylfaen" w:hAnsi="Sylfaen"/>
          <w:sz w:val="24"/>
        </w:rPr>
        <w:t>՝</w:t>
      </w:r>
      <w:r w:rsidR="002E7914">
        <w:rPr>
          <w:rFonts w:ascii="Sylfaen" w:hAnsi="Sylfaen"/>
          <w:sz w:val="24"/>
        </w:rPr>
        <w:t xml:space="preserve"> ներառյալ դրանց հարաբերակցությունը Միավորների միջազգային համակարգի (ՄՀ) հետ։</w:t>
      </w:r>
    </w:p>
    <w:p w:rsidR="00B92AA2" w:rsidRPr="00B66CA5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39.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Միության տեխնիկական կանոնակարգի նախագիծը, այն ստանդարտների ցանկի նախագիծը, որոնց կամավոր հիմունքներով կիրառման արդյունքում ապահովվում է Միության տեխնիկական կանոնակարգով, ստանդարտների ցանկի նախագծով սահմանված պահանջների կատարումը, ուսումնասիրությունների (փորձարկումների)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չափումների կանոններ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մեթոդներ, այդ թվում՝ Միության տեխնիկական կանոնակարգով սահմանված պահանջների կիրառման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կատարման ու տեխնիկական կարգավորման համապատասխանության գնահատման համար անհրաժեշտ նմուշառման կանոններ պարունակող ստանդարտների ցանկի նախագիծը չափագիտական փորձաքննության ենթարկելու կարգը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40.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Միջլաբորատոր համեմատական փորձարկումների (միջլաբորատոր համեմատությունների) </w:t>
      </w:r>
      <w:r w:rsidR="0061522C">
        <w:rPr>
          <w:rFonts w:ascii="Sylfaen" w:hAnsi="Sylfaen"/>
          <w:sz w:val="24"/>
        </w:rPr>
        <w:t xml:space="preserve">անցկացումը </w:t>
      </w:r>
      <w:r w:rsidR="002E7914">
        <w:rPr>
          <w:rFonts w:ascii="Sylfaen" w:hAnsi="Sylfaen"/>
          <w:sz w:val="24"/>
        </w:rPr>
        <w:t>կազմակեր</w:t>
      </w:r>
      <w:r w:rsidR="001E7044">
        <w:rPr>
          <w:rFonts w:ascii="Sylfaen" w:hAnsi="Sylfaen"/>
          <w:sz w:val="24"/>
        </w:rPr>
        <w:t>պ</w:t>
      </w:r>
      <w:r w:rsidR="0061522C">
        <w:rPr>
          <w:rFonts w:ascii="Sylfaen" w:hAnsi="Sylfaen"/>
          <w:sz w:val="24"/>
        </w:rPr>
        <w:t>ելու</w:t>
      </w:r>
      <w:r w:rsidR="002E7914">
        <w:rPr>
          <w:rFonts w:ascii="Sylfaen" w:hAnsi="Sylfaen"/>
          <w:sz w:val="24"/>
        </w:rPr>
        <w:t xml:space="preserve"> կարգը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41.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Որպես չափման </w:t>
      </w:r>
      <w:r w:rsidR="00374974" w:rsidRPr="00402D78">
        <w:rPr>
          <w:rFonts w:ascii="Sylfaen" w:hAnsi="Sylfaen"/>
          <w:sz w:val="24"/>
        </w:rPr>
        <w:t>ռեֆերենս</w:t>
      </w:r>
      <w:r w:rsidR="002E7914" w:rsidRPr="00402D78">
        <w:rPr>
          <w:rFonts w:ascii="Sylfaen" w:hAnsi="Sylfaen"/>
          <w:sz w:val="24"/>
        </w:rPr>
        <w:t xml:space="preserve"> մեթոդիկա (մեթոդ</w:t>
      </w:r>
      <w:r w:rsidR="002E7914">
        <w:rPr>
          <w:rFonts w:ascii="Sylfaen" w:hAnsi="Sylfaen"/>
          <w:sz w:val="24"/>
        </w:rPr>
        <w:t>) կիրառվող՝ չափման մեթոդիկայի (մեթոդի) վկայագրման կարգը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42.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Չափման միջոցի ստուգման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տրամաչափարկման կազմակերպման կարգը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43.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Անդամ պետությունների տեղեկատվական ֆոնդերում պարունակվող՝ չափումների միասնականության ապահովման ոլորտին առնչվող տեղեկությունների փոխադարձ տրամադրման կարգը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44.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Կարանտինային բուսասանիտարական միջոցների լաբորատոր ապահովման կարգը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45.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Անասնաբուժական հավաստագրերի միասնական ձ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>երը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46.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Բույսերի կարանտինի ապահովման միասնական կանոններ</w:t>
      </w:r>
      <w:r w:rsidR="005F55D2">
        <w:rPr>
          <w:rFonts w:ascii="Sylfaen" w:hAnsi="Sylfaen"/>
          <w:sz w:val="24"/>
        </w:rPr>
        <w:t>ը</w:t>
      </w:r>
      <w:r w:rsidR="002E7914">
        <w:rPr>
          <w:rFonts w:ascii="Sylfaen" w:hAnsi="Sylfaen"/>
          <w:sz w:val="24"/>
        </w:rPr>
        <w:t xml:space="preserve">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նորմեր</w:t>
      </w:r>
      <w:r w:rsidR="005F55D2">
        <w:rPr>
          <w:rFonts w:ascii="Sylfaen" w:hAnsi="Sylfaen"/>
          <w:sz w:val="24"/>
        </w:rPr>
        <w:t>ը</w:t>
      </w:r>
      <w:r w:rsidR="002E7914">
        <w:rPr>
          <w:rFonts w:ascii="Sylfaen" w:hAnsi="Sylfaen"/>
          <w:sz w:val="24"/>
        </w:rPr>
        <w:t xml:space="preserve">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47.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Պետական սանիտարահամաճարակաբանական վերահսկողության (հսկողության) ենթակա արտադրանքին (ապրանքներին) ներկայացվող սանիտարահամաճարակաբանական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հիգիենիկ միասնական պահանջները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48.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>Բույսերի կարանտինի համար նախատեսված կետերի (բուսասանիտարական հսկիչ կետերի) նյութատեխնիկական հագեցվածությանն ու սարքավորվածությանը ներկայացվող պահանջները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49.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Արտադրանքի (ապրանքների)՝ սանիտարահամաճարակաբանական 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 xml:space="preserve"> հիգիենիկ միասնական պահանջներին համապատասխանությունը հավաստող՝ արտադրանքի (ապրանքների) պետական գրանցման վկայականի միասնական ձ</w:t>
      </w:r>
      <w:r w:rsidR="00892C00">
        <w:rPr>
          <w:rFonts w:ascii="Sylfaen" w:hAnsi="Sylfaen"/>
          <w:sz w:val="24"/>
        </w:rPr>
        <w:t>եւ</w:t>
      </w:r>
      <w:r w:rsidR="002E7914">
        <w:rPr>
          <w:rFonts w:ascii="Sylfaen" w:hAnsi="Sylfaen"/>
          <w:sz w:val="24"/>
        </w:rPr>
        <w:t>ը հաստատելը։</w:t>
      </w:r>
    </w:p>
    <w:p w:rsidR="00B92AA2" w:rsidRPr="00F305DA" w:rsidRDefault="00671925" w:rsidP="006719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50</w:t>
      </w:r>
      <w:r>
        <w:rPr>
          <w:rFonts w:ascii="Sylfaen" w:hAnsi="Sylfaen"/>
          <w:sz w:val="24"/>
        </w:rPr>
        <w:tab/>
      </w:r>
      <w:r w:rsidR="002E7914">
        <w:rPr>
          <w:rFonts w:ascii="Sylfaen" w:hAnsi="Sylfaen"/>
          <w:sz w:val="24"/>
        </w:rPr>
        <w:t xml:space="preserve"> Անասնաբուժական (անասնաբուժասանիտարական) միասնական պահանջները հաստատելը։</w:t>
      </w:r>
    </w:p>
    <w:p w:rsidR="00B92AA2" w:rsidRPr="00F305DA" w:rsidRDefault="00B92AA2" w:rsidP="0063226B">
      <w:pPr>
        <w:spacing w:after="160" w:line="360" w:lineRule="auto"/>
      </w:pPr>
    </w:p>
    <w:sectPr w:rsidR="00B92AA2" w:rsidRPr="00F305DA" w:rsidSect="00095421">
      <w:footerReference w:type="default" r:id="rId7"/>
      <w:type w:val="continuous"/>
      <w:pgSz w:w="11900" w:h="16840" w:code="9"/>
      <w:pgMar w:top="1418" w:right="1418" w:bottom="1418" w:left="1418" w:header="0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4B" w:rsidRDefault="00CB074B" w:rsidP="00B92AA2">
      <w:r>
        <w:separator/>
      </w:r>
    </w:p>
  </w:endnote>
  <w:endnote w:type="continuationSeparator" w:id="0">
    <w:p w:rsidR="00CB074B" w:rsidRDefault="00CB074B" w:rsidP="00B9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66" w:rsidRDefault="00610C66">
    <w:pPr>
      <w:pStyle w:val="Footer"/>
      <w:jc w:val="center"/>
    </w:pPr>
  </w:p>
  <w:p w:rsidR="00610C66" w:rsidRDefault="00610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4B" w:rsidRDefault="00CB074B"/>
  </w:footnote>
  <w:footnote w:type="continuationSeparator" w:id="0">
    <w:p w:rsidR="00CB074B" w:rsidRDefault="00CB07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92AA2"/>
    <w:rsid w:val="000070CF"/>
    <w:rsid w:val="0004027C"/>
    <w:rsid w:val="00084359"/>
    <w:rsid w:val="00095421"/>
    <w:rsid w:val="000A40C6"/>
    <w:rsid w:val="00184999"/>
    <w:rsid w:val="00195C37"/>
    <w:rsid w:val="001A5CE0"/>
    <w:rsid w:val="001E7044"/>
    <w:rsid w:val="002E7914"/>
    <w:rsid w:val="00332FAF"/>
    <w:rsid w:val="00337253"/>
    <w:rsid w:val="0035369D"/>
    <w:rsid w:val="00373860"/>
    <w:rsid w:val="00374974"/>
    <w:rsid w:val="003B61A5"/>
    <w:rsid w:val="003C6E36"/>
    <w:rsid w:val="003E0B57"/>
    <w:rsid w:val="00402D78"/>
    <w:rsid w:val="00413A8E"/>
    <w:rsid w:val="00446EE4"/>
    <w:rsid w:val="00464C64"/>
    <w:rsid w:val="004A271C"/>
    <w:rsid w:val="00517C15"/>
    <w:rsid w:val="005F55D2"/>
    <w:rsid w:val="00610C66"/>
    <w:rsid w:val="0061522C"/>
    <w:rsid w:val="0063226B"/>
    <w:rsid w:val="00671925"/>
    <w:rsid w:val="00690AF6"/>
    <w:rsid w:val="006A16F0"/>
    <w:rsid w:val="006E50AF"/>
    <w:rsid w:val="00711258"/>
    <w:rsid w:val="00752834"/>
    <w:rsid w:val="007617E7"/>
    <w:rsid w:val="007A5C07"/>
    <w:rsid w:val="007E6F89"/>
    <w:rsid w:val="007F621A"/>
    <w:rsid w:val="00800610"/>
    <w:rsid w:val="0086424B"/>
    <w:rsid w:val="008758E4"/>
    <w:rsid w:val="00892C00"/>
    <w:rsid w:val="008A06D5"/>
    <w:rsid w:val="00903F77"/>
    <w:rsid w:val="00930379"/>
    <w:rsid w:val="0094027E"/>
    <w:rsid w:val="009E6186"/>
    <w:rsid w:val="00A16EFA"/>
    <w:rsid w:val="00B56272"/>
    <w:rsid w:val="00B66CA5"/>
    <w:rsid w:val="00B92AA2"/>
    <w:rsid w:val="00BB576A"/>
    <w:rsid w:val="00C32514"/>
    <w:rsid w:val="00C5518D"/>
    <w:rsid w:val="00C73B54"/>
    <w:rsid w:val="00C966A6"/>
    <w:rsid w:val="00CA7DF6"/>
    <w:rsid w:val="00CB074B"/>
    <w:rsid w:val="00CD0243"/>
    <w:rsid w:val="00CD409B"/>
    <w:rsid w:val="00D005D2"/>
    <w:rsid w:val="00D14DED"/>
    <w:rsid w:val="00D605BF"/>
    <w:rsid w:val="00D7715A"/>
    <w:rsid w:val="00DF0E77"/>
    <w:rsid w:val="00E61D2D"/>
    <w:rsid w:val="00EE1544"/>
    <w:rsid w:val="00F00854"/>
    <w:rsid w:val="00F305DA"/>
    <w:rsid w:val="00FE1732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2AA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2AA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9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9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B9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B9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B9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B9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B9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B92AA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92AA2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B92AA2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B92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5pt">
    <w:name w:val="Body text (2) + 15 pt"/>
    <w:aliases w:val="Bold,Body text (2) + 12 pt,Spacing 3 pt"/>
    <w:basedOn w:val="Bodytext2"/>
    <w:rsid w:val="00F305D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25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0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AF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AF6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10C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C6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0C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C6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20</cp:revision>
  <dcterms:created xsi:type="dcterms:W3CDTF">2017-02-20T07:51:00Z</dcterms:created>
  <dcterms:modified xsi:type="dcterms:W3CDTF">2017-06-12T13:16:00Z</dcterms:modified>
</cp:coreProperties>
</file>