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0A082" w14:textId="77777777" w:rsidR="00691FDF" w:rsidRPr="00307772" w:rsidRDefault="00691FDF" w:rsidP="00307772">
      <w:pPr>
        <w:spacing w:after="160" w:line="360" w:lineRule="auto"/>
        <w:ind w:left="5103"/>
        <w:jc w:val="center"/>
        <w:rPr>
          <w:rFonts w:ascii="Sylfaen" w:hAnsi="Sylfaen"/>
          <w:sz w:val="24"/>
          <w:szCs w:val="24"/>
        </w:rPr>
      </w:pPr>
      <w:r w:rsidRPr="00307772">
        <w:rPr>
          <w:rFonts w:ascii="Sylfaen" w:hAnsi="Sylfaen"/>
          <w:sz w:val="24"/>
        </w:rPr>
        <w:t>ՀԱՎԵԼՎԱԾ</w:t>
      </w:r>
    </w:p>
    <w:p w14:paraId="3D3A803B" w14:textId="77777777" w:rsidR="00736BBF" w:rsidRPr="00307772" w:rsidRDefault="00691FDF" w:rsidP="00307772">
      <w:pPr>
        <w:tabs>
          <w:tab w:val="left" w:pos="6379"/>
        </w:tabs>
        <w:spacing w:after="160" w:line="360" w:lineRule="auto"/>
        <w:ind w:left="5103"/>
        <w:jc w:val="center"/>
        <w:rPr>
          <w:rFonts w:ascii="Sylfaen" w:hAnsi="Sylfaen"/>
          <w:sz w:val="24"/>
          <w:szCs w:val="24"/>
        </w:rPr>
      </w:pPr>
      <w:r w:rsidRPr="00307772">
        <w:rPr>
          <w:rFonts w:ascii="Sylfaen" w:hAnsi="Sylfaen"/>
          <w:sz w:val="24"/>
        </w:rPr>
        <w:t>Եվրասիական տնտեսական հանձնաժողովի</w:t>
      </w:r>
      <w:r w:rsidR="00307772" w:rsidRPr="00307772">
        <w:rPr>
          <w:rFonts w:ascii="Sylfaen" w:hAnsi="Sylfaen"/>
          <w:sz w:val="24"/>
        </w:rPr>
        <w:t xml:space="preserve"> </w:t>
      </w:r>
      <w:r w:rsidRPr="00307772">
        <w:rPr>
          <w:rFonts w:ascii="Sylfaen" w:hAnsi="Sylfaen"/>
          <w:sz w:val="24"/>
        </w:rPr>
        <w:t>խորհրդի</w:t>
      </w:r>
      <w:r w:rsidR="00307772" w:rsidRPr="00307772">
        <w:rPr>
          <w:rFonts w:ascii="Sylfaen" w:hAnsi="Sylfaen"/>
          <w:sz w:val="24"/>
        </w:rPr>
        <w:t xml:space="preserve"> </w:t>
      </w:r>
      <w:r w:rsidR="00307772" w:rsidRPr="00307772">
        <w:rPr>
          <w:rFonts w:ascii="Sylfaen" w:hAnsi="Sylfaen"/>
          <w:sz w:val="24"/>
        </w:rPr>
        <w:br/>
      </w:r>
      <w:r w:rsidRPr="00307772">
        <w:rPr>
          <w:rFonts w:ascii="Sylfaen" w:hAnsi="Sylfaen"/>
          <w:sz w:val="24"/>
        </w:rPr>
        <w:t>20</w:t>
      </w:r>
      <w:r w:rsidR="00307772" w:rsidRPr="00307772">
        <w:rPr>
          <w:rFonts w:ascii="Sylfaen" w:hAnsi="Sylfaen"/>
          <w:sz w:val="24"/>
        </w:rPr>
        <w:tab/>
      </w:r>
      <w:r w:rsidRPr="00307772">
        <w:rPr>
          <w:rFonts w:ascii="Sylfaen" w:hAnsi="Sylfaen"/>
          <w:sz w:val="24"/>
        </w:rPr>
        <w:t xml:space="preserve"> թվականի</w:t>
      </w:r>
      <w:r w:rsidR="00307772" w:rsidRPr="004923BA">
        <w:rPr>
          <w:rFonts w:ascii="Sylfaen" w:hAnsi="Sylfaen"/>
          <w:sz w:val="24"/>
        </w:rPr>
        <w:tab/>
      </w:r>
      <w:r w:rsidR="00307772" w:rsidRPr="00307772">
        <w:rPr>
          <w:rFonts w:ascii="Sylfaen" w:hAnsi="Sylfaen"/>
          <w:sz w:val="24"/>
        </w:rPr>
        <w:br/>
      </w:r>
      <w:r w:rsidRPr="00307772">
        <w:rPr>
          <w:rFonts w:ascii="Sylfaen" w:hAnsi="Sylfaen"/>
          <w:sz w:val="24"/>
        </w:rPr>
        <w:t>թիվ</w:t>
      </w:r>
      <w:r w:rsidR="00307772" w:rsidRPr="00307772">
        <w:rPr>
          <w:rFonts w:ascii="Sylfaen" w:hAnsi="Sylfaen"/>
          <w:sz w:val="24"/>
        </w:rPr>
        <w:tab/>
      </w:r>
      <w:r w:rsidRPr="00307772">
        <w:rPr>
          <w:rFonts w:ascii="Sylfaen" w:hAnsi="Sylfaen"/>
          <w:sz w:val="24"/>
        </w:rPr>
        <w:t>որոշման</w:t>
      </w:r>
    </w:p>
    <w:p w14:paraId="08562B95" w14:textId="77777777" w:rsidR="00292B7E" w:rsidRPr="00307772" w:rsidRDefault="00292B7E" w:rsidP="00307772">
      <w:pPr>
        <w:spacing w:after="160" w:line="360" w:lineRule="auto"/>
        <w:jc w:val="center"/>
        <w:rPr>
          <w:rFonts w:ascii="Sylfaen" w:hAnsi="Sylfaen"/>
          <w:b/>
          <w:sz w:val="24"/>
          <w:szCs w:val="24"/>
        </w:rPr>
      </w:pPr>
    </w:p>
    <w:p w14:paraId="6CD2A5EE" w14:textId="77777777" w:rsidR="00736BBF" w:rsidRPr="00307772" w:rsidRDefault="00736BBF" w:rsidP="00307772">
      <w:pPr>
        <w:spacing w:after="160" w:line="360" w:lineRule="auto"/>
        <w:jc w:val="center"/>
        <w:rPr>
          <w:rFonts w:ascii="Sylfaen" w:hAnsi="Sylfaen"/>
          <w:b/>
          <w:sz w:val="24"/>
          <w:szCs w:val="24"/>
        </w:rPr>
      </w:pPr>
      <w:r w:rsidRPr="00307772">
        <w:rPr>
          <w:rFonts w:ascii="Sylfaen" w:hAnsi="Sylfaen"/>
          <w:b/>
          <w:sz w:val="24"/>
        </w:rPr>
        <w:t>ՓՈՓՈԽՈՒԹՅՈՒՆՆԵՐ</w:t>
      </w:r>
    </w:p>
    <w:p w14:paraId="68347B24" w14:textId="77777777" w:rsidR="00736BBF" w:rsidRPr="004923BA" w:rsidRDefault="00736BBF" w:rsidP="00307772">
      <w:pPr>
        <w:spacing w:after="160" w:line="360" w:lineRule="auto"/>
        <w:jc w:val="center"/>
        <w:rPr>
          <w:rFonts w:ascii="Sylfaen" w:hAnsi="Sylfaen"/>
          <w:b/>
          <w:sz w:val="24"/>
        </w:rPr>
      </w:pPr>
      <w:r w:rsidRPr="00307772">
        <w:rPr>
          <w:rFonts w:ascii="Sylfaen" w:hAnsi="Sylfaen"/>
          <w:b/>
          <w:sz w:val="24"/>
        </w:rPr>
        <w:t>Եվրասիական տնտեսական միության կենսաբանական դեղամիջոցների հետազոտությունների անցկացման կանոններում կատարվող</w:t>
      </w:r>
    </w:p>
    <w:p w14:paraId="406512A2" w14:textId="77777777" w:rsidR="00307772" w:rsidRPr="004923BA" w:rsidRDefault="00307772" w:rsidP="00307772">
      <w:pPr>
        <w:spacing w:after="160" w:line="360" w:lineRule="auto"/>
        <w:jc w:val="center"/>
        <w:rPr>
          <w:rFonts w:ascii="Sylfaen" w:hAnsi="Sylfaen"/>
          <w:b/>
          <w:snapToGrid w:val="0"/>
          <w:sz w:val="24"/>
          <w:szCs w:val="24"/>
        </w:rPr>
      </w:pPr>
    </w:p>
    <w:p w14:paraId="0088A2AD" w14:textId="752AA857" w:rsidR="00E0208D" w:rsidRPr="00307772" w:rsidRDefault="00AF77B5" w:rsidP="00E61CE0">
      <w:pPr>
        <w:pStyle w:val="ListParagraph"/>
        <w:tabs>
          <w:tab w:val="left" w:pos="1134"/>
        </w:tabs>
        <w:autoSpaceDE w:val="0"/>
        <w:autoSpaceDN w:val="0"/>
        <w:adjustRightInd w:val="0"/>
        <w:spacing w:after="160" w:line="360" w:lineRule="auto"/>
        <w:ind w:left="0" w:firstLine="567"/>
        <w:contextualSpacing w:val="0"/>
        <w:jc w:val="both"/>
        <w:rPr>
          <w:rFonts w:ascii="Sylfaen" w:hAnsi="Sylfaen"/>
          <w:sz w:val="24"/>
          <w:szCs w:val="24"/>
        </w:rPr>
      </w:pPr>
      <w:r w:rsidRPr="00307772">
        <w:rPr>
          <w:rFonts w:ascii="Sylfaen" w:hAnsi="Sylfaen"/>
          <w:sz w:val="24"/>
        </w:rPr>
        <w:t>1.</w:t>
      </w:r>
      <w:r w:rsidR="00E61CE0" w:rsidRPr="004923BA">
        <w:rPr>
          <w:rFonts w:ascii="Sylfaen" w:hAnsi="Sylfaen"/>
          <w:sz w:val="24"/>
        </w:rPr>
        <w:tab/>
      </w:r>
      <w:r w:rsidRPr="00307772">
        <w:rPr>
          <w:rFonts w:ascii="Sylfaen" w:hAnsi="Sylfaen"/>
          <w:sz w:val="24"/>
        </w:rPr>
        <w:t xml:space="preserve">Տեքստում </w:t>
      </w:r>
      <w:r w:rsidR="003C5754" w:rsidRPr="00307772">
        <w:rPr>
          <w:rFonts w:ascii="Sylfaen" w:hAnsi="Sylfaen"/>
          <w:sz w:val="24"/>
        </w:rPr>
        <w:t>«Հանձնաժողովի կողմից հաստատվող՝ Միության պատշաճ արտադրական գործունեության կանոնները»</w:t>
      </w:r>
      <w:r w:rsidRPr="00307772">
        <w:rPr>
          <w:rFonts w:ascii="Sylfaen" w:hAnsi="Sylfaen"/>
          <w:sz w:val="24"/>
        </w:rPr>
        <w:t xml:space="preserve"> համապատասխան հոլովով </w:t>
      </w:r>
      <w:r w:rsidR="009B2A44" w:rsidRPr="00307772">
        <w:rPr>
          <w:rFonts w:ascii="Sylfaen" w:hAnsi="Sylfaen"/>
          <w:sz w:val="24"/>
        </w:rPr>
        <w:t xml:space="preserve">բառերը </w:t>
      </w:r>
      <w:r w:rsidRPr="00307772">
        <w:rPr>
          <w:rFonts w:ascii="Sylfaen" w:hAnsi="Sylfaen"/>
          <w:sz w:val="24"/>
        </w:rPr>
        <w:t>փոխարինել «Արտադրական գործ</w:t>
      </w:r>
      <w:r w:rsidR="00E578BF" w:rsidRPr="00307772">
        <w:rPr>
          <w:rFonts w:ascii="Sylfaen" w:hAnsi="Sylfaen"/>
          <w:sz w:val="24"/>
        </w:rPr>
        <w:t>ունեության</w:t>
      </w:r>
      <w:r w:rsidRPr="00307772">
        <w:rPr>
          <w:rFonts w:ascii="Sylfaen" w:hAnsi="Sylfaen"/>
          <w:sz w:val="24"/>
        </w:rPr>
        <w:t xml:space="preserve"> կանոնները» </w:t>
      </w:r>
      <w:r w:rsidR="009B2A44" w:rsidRPr="00307772">
        <w:rPr>
          <w:rFonts w:ascii="Sylfaen" w:hAnsi="Sylfaen"/>
          <w:sz w:val="24"/>
        </w:rPr>
        <w:t xml:space="preserve">համապատասխան հոլովով </w:t>
      </w:r>
      <w:r w:rsidRPr="00307772">
        <w:rPr>
          <w:rFonts w:ascii="Sylfaen" w:hAnsi="Sylfaen"/>
          <w:sz w:val="24"/>
        </w:rPr>
        <w:t xml:space="preserve">բառերով, </w:t>
      </w:r>
      <w:r w:rsidR="003C5754" w:rsidRPr="00307772">
        <w:rPr>
          <w:rFonts w:ascii="Sylfaen" w:hAnsi="Sylfaen"/>
          <w:sz w:val="24"/>
        </w:rPr>
        <w:t>«Հանձնաժողովի կողմից հաստատվող՝ Միության դեղագիրք»</w:t>
      </w:r>
      <w:r w:rsidRPr="00307772">
        <w:rPr>
          <w:rFonts w:ascii="Sylfaen" w:hAnsi="Sylfaen"/>
          <w:sz w:val="24"/>
        </w:rPr>
        <w:t xml:space="preserve"> համապատասխան հոլովով </w:t>
      </w:r>
      <w:r w:rsidR="009B2A44" w:rsidRPr="00307772">
        <w:rPr>
          <w:rFonts w:ascii="Sylfaen" w:hAnsi="Sylfaen"/>
          <w:sz w:val="24"/>
        </w:rPr>
        <w:t xml:space="preserve">բառերը </w:t>
      </w:r>
      <w:r w:rsidRPr="00307772">
        <w:rPr>
          <w:rFonts w:ascii="Sylfaen" w:hAnsi="Sylfaen"/>
          <w:sz w:val="24"/>
        </w:rPr>
        <w:t>փոխարինել «Միության դեղագիրք» համապատասխան հոլովով</w:t>
      </w:r>
      <w:r w:rsidR="009B2A44" w:rsidRPr="00307772">
        <w:rPr>
          <w:rFonts w:ascii="Sylfaen" w:hAnsi="Sylfaen"/>
          <w:sz w:val="24"/>
        </w:rPr>
        <w:t xml:space="preserve"> բառերով</w:t>
      </w:r>
      <w:r w:rsidRPr="00307772">
        <w:rPr>
          <w:rFonts w:ascii="Sylfaen" w:hAnsi="Sylfaen"/>
          <w:sz w:val="24"/>
        </w:rPr>
        <w:t xml:space="preserve">, «Հանձնաժողովի կողմից հաստատվող՝ պատշաճ լաբորատոր </w:t>
      </w:r>
      <w:r w:rsidR="00E578BF" w:rsidRPr="00307772">
        <w:rPr>
          <w:rFonts w:ascii="Sylfaen" w:hAnsi="Sylfaen"/>
          <w:sz w:val="24"/>
        </w:rPr>
        <w:t>գործունեության</w:t>
      </w:r>
      <w:r w:rsidRPr="00307772">
        <w:rPr>
          <w:rFonts w:ascii="Sylfaen" w:hAnsi="Sylfaen"/>
          <w:sz w:val="24"/>
        </w:rPr>
        <w:t xml:space="preserve"> կանոններ» համապատասխան հոլովով </w:t>
      </w:r>
      <w:r w:rsidR="009B2A44" w:rsidRPr="00307772">
        <w:rPr>
          <w:rFonts w:ascii="Sylfaen" w:hAnsi="Sylfaen"/>
          <w:sz w:val="24"/>
        </w:rPr>
        <w:t xml:space="preserve">բառերը </w:t>
      </w:r>
      <w:r w:rsidRPr="00307772">
        <w:rPr>
          <w:rFonts w:ascii="Sylfaen" w:hAnsi="Sylfaen"/>
          <w:sz w:val="24"/>
        </w:rPr>
        <w:t xml:space="preserve">փոխարինել «Լաբորատոր </w:t>
      </w:r>
      <w:r w:rsidR="00E578BF" w:rsidRPr="00307772">
        <w:rPr>
          <w:rFonts w:ascii="Sylfaen" w:hAnsi="Sylfaen"/>
          <w:sz w:val="24"/>
        </w:rPr>
        <w:t>գործունեության</w:t>
      </w:r>
      <w:r w:rsidRPr="00307772">
        <w:rPr>
          <w:rFonts w:ascii="Sylfaen" w:hAnsi="Sylfaen"/>
          <w:sz w:val="24"/>
        </w:rPr>
        <w:t xml:space="preserve"> կանոններ» համապատասխան հոլովով</w:t>
      </w:r>
      <w:r w:rsidR="009B2A44" w:rsidRPr="00307772">
        <w:rPr>
          <w:rFonts w:ascii="Sylfaen" w:hAnsi="Sylfaen"/>
          <w:sz w:val="24"/>
        </w:rPr>
        <w:t xml:space="preserve"> բառերով</w:t>
      </w:r>
      <w:r w:rsidRPr="00307772">
        <w:rPr>
          <w:rFonts w:ascii="Sylfaen" w:hAnsi="Sylfaen"/>
          <w:sz w:val="24"/>
        </w:rPr>
        <w:t xml:space="preserve">, </w:t>
      </w:r>
      <w:r w:rsidR="00B36E3B" w:rsidRPr="00307772">
        <w:rPr>
          <w:rFonts w:ascii="Sylfaen" w:hAnsi="Sylfaen"/>
          <w:sz w:val="24"/>
        </w:rPr>
        <w:t xml:space="preserve">«Հանձնաժողովի կողմից հաստատվող՝ Միության դեղազգոնության պատշաճ գործունեության կանոններ» </w:t>
      </w:r>
      <w:r w:rsidRPr="00307772">
        <w:rPr>
          <w:rFonts w:ascii="Sylfaen" w:hAnsi="Sylfaen"/>
          <w:sz w:val="24"/>
        </w:rPr>
        <w:t xml:space="preserve">համապատասխան հոլովով </w:t>
      </w:r>
      <w:r w:rsidR="009B2A44" w:rsidRPr="00307772">
        <w:rPr>
          <w:rFonts w:ascii="Sylfaen" w:hAnsi="Sylfaen"/>
          <w:sz w:val="24"/>
        </w:rPr>
        <w:t xml:space="preserve">բառերը </w:t>
      </w:r>
      <w:r w:rsidRPr="00307772">
        <w:rPr>
          <w:rFonts w:ascii="Sylfaen" w:hAnsi="Sylfaen"/>
          <w:sz w:val="24"/>
        </w:rPr>
        <w:t xml:space="preserve">փոխարինել «Դեղազգոնության </w:t>
      </w:r>
      <w:r w:rsidR="00E578BF" w:rsidRPr="00307772">
        <w:rPr>
          <w:rFonts w:ascii="Sylfaen" w:hAnsi="Sylfaen"/>
          <w:sz w:val="24"/>
        </w:rPr>
        <w:t>գործունեության</w:t>
      </w:r>
      <w:r w:rsidRPr="00307772">
        <w:rPr>
          <w:rFonts w:ascii="Sylfaen" w:hAnsi="Sylfaen"/>
          <w:sz w:val="24"/>
        </w:rPr>
        <w:t xml:space="preserve"> կանոններ» համապատասխան հոլովով</w:t>
      </w:r>
      <w:r w:rsidR="009B2A44" w:rsidRPr="00307772">
        <w:rPr>
          <w:rFonts w:ascii="Sylfaen" w:hAnsi="Sylfaen"/>
          <w:sz w:val="24"/>
        </w:rPr>
        <w:t xml:space="preserve"> բառերով</w:t>
      </w:r>
      <w:r w:rsidRPr="00307772">
        <w:rPr>
          <w:rFonts w:ascii="Sylfaen" w:hAnsi="Sylfaen"/>
          <w:sz w:val="24"/>
        </w:rPr>
        <w:t xml:space="preserve">, «Հանձնաժողովի կողմից հաստատվող՝ բժշկական կիրառության </w:t>
      </w:r>
      <w:r w:rsidR="00D51B69" w:rsidRPr="00307772">
        <w:rPr>
          <w:rFonts w:ascii="Sylfaen" w:hAnsi="Sylfaen"/>
          <w:sz w:val="24"/>
        </w:rPr>
        <w:t>[</w:t>
      </w:r>
      <w:r w:rsidR="00D51B69" w:rsidRPr="00307772">
        <w:rPr>
          <w:rFonts w:ascii="Sylfaen" w:hAnsi="Sylfaen"/>
          <w:sz w:val="24"/>
          <w:szCs w:val="24"/>
        </w:rPr>
        <w:t xml:space="preserve">համար նախատեսված] </w:t>
      </w:r>
      <w:r w:rsidRPr="00307772">
        <w:rPr>
          <w:rFonts w:ascii="Sylfaen" w:hAnsi="Sylfaen"/>
          <w:sz w:val="24"/>
        </w:rPr>
        <w:t xml:space="preserve">դեղամիջոցների գրանցման </w:t>
      </w:r>
      <w:r w:rsidR="00D51B69" w:rsidRPr="00307772">
        <w:rPr>
          <w:rFonts w:ascii="Sylfaen" w:hAnsi="Sylfaen"/>
          <w:sz w:val="24"/>
        </w:rPr>
        <w:t>ու</w:t>
      </w:r>
      <w:r w:rsidRPr="00307772">
        <w:rPr>
          <w:rFonts w:ascii="Sylfaen" w:hAnsi="Sylfaen"/>
          <w:sz w:val="24"/>
        </w:rPr>
        <w:t xml:space="preserve"> փորձաքննության կանոններ» համապատասխան հոլովով </w:t>
      </w:r>
      <w:r w:rsidR="00FF5CFB" w:rsidRPr="00307772">
        <w:rPr>
          <w:rFonts w:ascii="Sylfaen" w:hAnsi="Sylfaen"/>
          <w:sz w:val="24"/>
        </w:rPr>
        <w:t xml:space="preserve">բառերը </w:t>
      </w:r>
      <w:r w:rsidRPr="00307772">
        <w:rPr>
          <w:rFonts w:ascii="Sylfaen" w:hAnsi="Sylfaen"/>
          <w:sz w:val="24"/>
        </w:rPr>
        <w:t>փոխարինել «</w:t>
      </w:r>
      <w:r w:rsidR="00D51B69" w:rsidRPr="00307772">
        <w:rPr>
          <w:rFonts w:ascii="Sylfaen" w:hAnsi="Sylfaen"/>
          <w:sz w:val="24"/>
        </w:rPr>
        <w:t>Գրանցման ու</w:t>
      </w:r>
      <w:r w:rsidRPr="00307772">
        <w:rPr>
          <w:rFonts w:ascii="Sylfaen" w:hAnsi="Sylfaen"/>
          <w:sz w:val="24"/>
        </w:rPr>
        <w:t xml:space="preserve"> փորձաքննության կանոնները» համապատասխան հոլովով</w:t>
      </w:r>
      <w:r w:rsidR="00FF5CFB" w:rsidRPr="00307772">
        <w:rPr>
          <w:rFonts w:ascii="Sylfaen" w:hAnsi="Sylfaen"/>
          <w:sz w:val="24"/>
        </w:rPr>
        <w:t xml:space="preserve"> բառերով</w:t>
      </w:r>
      <w:r w:rsidRPr="00307772">
        <w:rPr>
          <w:rFonts w:ascii="Sylfaen" w:hAnsi="Sylfaen"/>
          <w:sz w:val="24"/>
        </w:rPr>
        <w:t xml:space="preserve">, «Բժշկական կիրառության դեղամիջոցների </w:t>
      </w:r>
      <w:r w:rsidR="00D51B69" w:rsidRPr="00307772">
        <w:rPr>
          <w:rFonts w:ascii="Sylfaen" w:hAnsi="Sylfaen"/>
          <w:sz w:val="24"/>
        </w:rPr>
        <w:t>գրանցման ու</w:t>
      </w:r>
      <w:r w:rsidRPr="00307772">
        <w:rPr>
          <w:rFonts w:ascii="Sylfaen" w:hAnsi="Sylfaen"/>
          <w:sz w:val="24"/>
        </w:rPr>
        <w:t xml:space="preserve"> փորձաքննության կանոններով </w:t>
      </w:r>
      <w:r w:rsidR="00C756C9">
        <w:rPr>
          <w:rFonts w:ascii="Sylfaen" w:hAnsi="Sylfaen"/>
          <w:sz w:val="24"/>
        </w:rPr>
        <w:t>և</w:t>
      </w:r>
      <w:r w:rsidRPr="00307772">
        <w:rPr>
          <w:rFonts w:ascii="Sylfaen" w:hAnsi="Sylfaen"/>
          <w:sz w:val="24"/>
        </w:rPr>
        <w:t xml:space="preserve"> դեղազգոնության պատշաճ գործ</w:t>
      </w:r>
      <w:r w:rsidR="00D51B69" w:rsidRPr="00307772">
        <w:rPr>
          <w:rFonts w:ascii="Sylfaen" w:hAnsi="Sylfaen"/>
          <w:sz w:val="24"/>
        </w:rPr>
        <w:t>ունեությամբ</w:t>
      </w:r>
      <w:r w:rsidRPr="00307772">
        <w:rPr>
          <w:rFonts w:ascii="Sylfaen" w:hAnsi="Sylfaen"/>
          <w:sz w:val="24"/>
        </w:rPr>
        <w:t xml:space="preserve">» </w:t>
      </w:r>
      <w:r w:rsidRPr="00307772">
        <w:rPr>
          <w:rFonts w:ascii="Sylfaen" w:hAnsi="Sylfaen"/>
          <w:sz w:val="24"/>
        </w:rPr>
        <w:lastRenderedPageBreak/>
        <w:t xml:space="preserve">համապատասխան հոլովով </w:t>
      </w:r>
      <w:r w:rsidR="00FF5CFB" w:rsidRPr="00307772">
        <w:rPr>
          <w:rFonts w:ascii="Sylfaen" w:hAnsi="Sylfaen"/>
          <w:sz w:val="24"/>
        </w:rPr>
        <w:t xml:space="preserve">բառերը </w:t>
      </w:r>
      <w:r w:rsidRPr="00307772">
        <w:rPr>
          <w:rFonts w:ascii="Sylfaen" w:hAnsi="Sylfaen"/>
          <w:sz w:val="24"/>
        </w:rPr>
        <w:t>փոխարինել «</w:t>
      </w:r>
      <w:r w:rsidR="00D51B69" w:rsidRPr="00307772">
        <w:rPr>
          <w:rFonts w:ascii="Sylfaen" w:hAnsi="Sylfaen"/>
          <w:sz w:val="24"/>
        </w:rPr>
        <w:t>Գրանցման ու</w:t>
      </w:r>
      <w:r w:rsidRPr="00307772">
        <w:rPr>
          <w:rFonts w:ascii="Sylfaen" w:hAnsi="Sylfaen"/>
          <w:sz w:val="24"/>
        </w:rPr>
        <w:t xml:space="preserve"> փորձաքննության կանոններով </w:t>
      </w:r>
      <w:r w:rsidR="00C756C9">
        <w:rPr>
          <w:rFonts w:ascii="Sylfaen" w:hAnsi="Sylfaen"/>
          <w:sz w:val="24"/>
        </w:rPr>
        <w:t>և</w:t>
      </w:r>
      <w:r w:rsidRPr="00307772">
        <w:rPr>
          <w:rFonts w:ascii="Sylfaen" w:hAnsi="Sylfaen"/>
          <w:sz w:val="24"/>
        </w:rPr>
        <w:t xml:space="preserve"> Դեղազգոնության </w:t>
      </w:r>
      <w:r w:rsidR="00E578BF" w:rsidRPr="00307772">
        <w:rPr>
          <w:rFonts w:ascii="Sylfaen" w:hAnsi="Sylfaen"/>
          <w:sz w:val="24"/>
        </w:rPr>
        <w:t>գործունեության</w:t>
      </w:r>
      <w:r w:rsidRPr="00307772">
        <w:rPr>
          <w:rFonts w:ascii="Sylfaen" w:hAnsi="Sylfaen"/>
          <w:sz w:val="24"/>
        </w:rPr>
        <w:t xml:space="preserve"> կանոններով» բառերով:</w:t>
      </w:r>
    </w:p>
    <w:p w14:paraId="14D587D0" w14:textId="77777777" w:rsidR="002D366A" w:rsidRPr="00307772" w:rsidRDefault="00AF77B5" w:rsidP="00E61CE0">
      <w:pPr>
        <w:pStyle w:val="ListParagraph"/>
        <w:tabs>
          <w:tab w:val="left" w:pos="1134"/>
        </w:tabs>
        <w:autoSpaceDE w:val="0"/>
        <w:autoSpaceDN w:val="0"/>
        <w:adjustRightInd w:val="0"/>
        <w:spacing w:after="160" w:line="360" w:lineRule="auto"/>
        <w:ind w:left="0" w:firstLine="567"/>
        <w:contextualSpacing w:val="0"/>
        <w:jc w:val="both"/>
        <w:rPr>
          <w:rFonts w:ascii="Sylfaen" w:hAnsi="Sylfaen"/>
          <w:sz w:val="24"/>
          <w:szCs w:val="24"/>
        </w:rPr>
      </w:pPr>
      <w:r w:rsidRPr="00307772">
        <w:rPr>
          <w:rFonts w:ascii="Sylfaen" w:hAnsi="Sylfaen"/>
          <w:sz w:val="24"/>
        </w:rPr>
        <w:t>2.</w:t>
      </w:r>
      <w:r w:rsidR="00E61CE0" w:rsidRPr="00E61CE0">
        <w:rPr>
          <w:rFonts w:ascii="Sylfaen" w:hAnsi="Sylfaen"/>
          <w:sz w:val="24"/>
        </w:rPr>
        <w:tab/>
      </w:r>
      <w:r w:rsidRPr="00307772">
        <w:rPr>
          <w:rFonts w:ascii="Sylfaen" w:hAnsi="Sylfaen"/>
          <w:sz w:val="24"/>
        </w:rPr>
        <w:t xml:space="preserve">I բաժնի չորրորդ պարբերությունը «արտադրողների,» </w:t>
      </w:r>
      <w:r w:rsidR="0024591C" w:rsidRPr="00307772">
        <w:rPr>
          <w:rFonts w:ascii="Sylfaen" w:hAnsi="Sylfaen"/>
          <w:sz w:val="24"/>
        </w:rPr>
        <w:t>բառից</w:t>
      </w:r>
      <w:r w:rsidRPr="00307772">
        <w:rPr>
          <w:rFonts w:ascii="Sylfaen" w:hAnsi="Sylfaen"/>
          <w:sz w:val="24"/>
        </w:rPr>
        <w:t xml:space="preserve"> հետո լրացնել «արյան հավաքագրում (ստուգում) իրականացնող հաստատություններ</w:t>
      </w:r>
      <w:r w:rsidR="0024591C" w:rsidRPr="00307772">
        <w:rPr>
          <w:rFonts w:ascii="Sylfaen" w:hAnsi="Sylfaen"/>
          <w:sz w:val="24"/>
        </w:rPr>
        <w:t>ի</w:t>
      </w:r>
      <w:r w:rsidRPr="00307772">
        <w:rPr>
          <w:rFonts w:ascii="Sylfaen" w:hAnsi="Sylfaen"/>
          <w:sz w:val="24"/>
        </w:rPr>
        <w:t>,» բառերով:</w:t>
      </w:r>
    </w:p>
    <w:p w14:paraId="5EC7FC8C" w14:textId="77777777" w:rsidR="005239E3" w:rsidRPr="00307772" w:rsidRDefault="00AF77B5" w:rsidP="00E61CE0">
      <w:pPr>
        <w:pStyle w:val="ListParagraph"/>
        <w:tabs>
          <w:tab w:val="left" w:pos="1134"/>
        </w:tabs>
        <w:autoSpaceDE w:val="0"/>
        <w:autoSpaceDN w:val="0"/>
        <w:adjustRightInd w:val="0"/>
        <w:spacing w:after="160" w:line="360" w:lineRule="auto"/>
        <w:ind w:left="0" w:firstLine="567"/>
        <w:contextualSpacing w:val="0"/>
        <w:jc w:val="both"/>
        <w:rPr>
          <w:rFonts w:ascii="Sylfaen" w:hAnsi="Sylfaen"/>
          <w:sz w:val="24"/>
          <w:szCs w:val="24"/>
        </w:rPr>
      </w:pPr>
      <w:r w:rsidRPr="00307772">
        <w:rPr>
          <w:rFonts w:ascii="Sylfaen" w:hAnsi="Sylfaen"/>
          <w:sz w:val="24"/>
        </w:rPr>
        <w:t>3.</w:t>
      </w:r>
      <w:r w:rsidR="00E61CE0" w:rsidRPr="00E61CE0">
        <w:rPr>
          <w:rFonts w:ascii="Sylfaen" w:hAnsi="Sylfaen"/>
          <w:sz w:val="24"/>
        </w:rPr>
        <w:tab/>
      </w:r>
      <w:r w:rsidRPr="00307772">
        <w:rPr>
          <w:rFonts w:ascii="Sylfaen" w:hAnsi="Sylfaen"/>
          <w:sz w:val="24"/>
        </w:rPr>
        <w:t>1-ին գլխում՝</w:t>
      </w:r>
    </w:p>
    <w:p w14:paraId="39305EDD" w14:textId="77777777" w:rsidR="005239E3" w:rsidRPr="00307772" w:rsidRDefault="00130E9F" w:rsidP="00E61CE0">
      <w:pPr>
        <w:pStyle w:val="ListParagraph"/>
        <w:tabs>
          <w:tab w:val="left" w:pos="1134"/>
        </w:tabs>
        <w:autoSpaceDE w:val="0"/>
        <w:autoSpaceDN w:val="0"/>
        <w:adjustRightInd w:val="0"/>
        <w:spacing w:after="160" w:line="360" w:lineRule="auto"/>
        <w:ind w:left="0" w:firstLine="567"/>
        <w:contextualSpacing w:val="0"/>
        <w:jc w:val="both"/>
        <w:rPr>
          <w:rFonts w:ascii="Sylfaen" w:hAnsi="Sylfaen"/>
          <w:sz w:val="24"/>
          <w:szCs w:val="24"/>
        </w:rPr>
      </w:pPr>
      <w:r w:rsidRPr="00307772">
        <w:rPr>
          <w:rFonts w:ascii="Sylfaen" w:hAnsi="Sylfaen"/>
          <w:sz w:val="24"/>
        </w:rPr>
        <w:t>ա)</w:t>
      </w:r>
      <w:r w:rsidR="00E61CE0" w:rsidRPr="00E61CE0">
        <w:rPr>
          <w:rFonts w:ascii="Sylfaen" w:hAnsi="Sylfaen"/>
          <w:sz w:val="24"/>
        </w:rPr>
        <w:tab/>
      </w:r>
      <w:r w:rsidRPr="00307772">
        <w:rPr>
          <w:rFonts w:ascii="Sylfaen" w:hAnsi="Sylfaen"/>
          <w:sz w:val="24"/>
        </w:rPr>
        <w:t>2.3.2.1 կետի երկրորդ պարբերության երկրորդ նախադասությ</w:t>
      </w:r>
      <w:r w:rsidR="00FB5417" w:rsidRPr="00307772">
        <w:rPr>
          <w:rFonts w:ascii="Sylfaen" w:hAnsi="Sylfaen"/>
          <w:sz w:val="24"/>
        </w:rPr>
        <w:t>ա</w:t>
      </w:r>
      <w:r w:rsidRPr="00307772">
        <w:rPr>
          <w:rFonts w:ascii="Sylfaen" w:hAnsi="Sylfaen"/>
          <w:sz w:val="24"/>
        </w:rPr>
        <w:t>ն</w:t>
      </w:r>
      <w:r w:rsidR="00FB5417" w:rsidRPr="00307772">
        <w:rPr>
          <w:rFonts w:ascii="Sylfaen" w:hAnsi="Sylfaen"/>
          <w:sz w:val="24"/>
        </w:rPr>
        <w:t xml:space="preserve"> </w:t>
      </w:r>
      <w:r w:rsidRPr="00307772">
        <w:rPr>
          <w:rFonts w:ascii="Sylfaen" w:hAnsi="Sylfaen"/>
          <w:sz w:val="24"/>
        </w:rPr>
        <w:t>մ</w:t>
      </w:r>
      <w:r w:rsidR="00FB5417" w:rsidRPr="00307772">
        <w:rPr>
          <w:rFonts w:ascii="Sylfaen" w:hAnsi="Sylfaen"/>
          <w:sz w:val="24"/>
        </w:rPr>
        <w:t>եջ</w:t>
      </w:r>
      <w:r w:rsidRPr="00307772">
        <w:rPr>
          <w:rFonts w:ascii="Sylfaen" w:hAnsi="Sylfaen"/>
          <w:sz w:val="24"/>
        </w:rPr>
        <w:t xml:space="preserve"> «Եվրասիական տնտեսական միության դեղագրքով (այսուհետ՝ Միության դեղագիրք» բառերը փոխարինել «Եվրասիական տնտեսական հանձնաժողովի կոլեգիայի 2020 թվականի</w:t>
      </w:r>
      <w:r w:rsidR="005239E3" w:rsidRPr="00307772">
        <w:rPr>
          <w:rFonts w:ascii="Sylfaen" w:hAnsi="Sylfaen"/>
          <w:sz w:val="24"/>
        </w:rPr>
        <w:t xml:space="preserve"> օգոստոսի 11-ի թիվ 100 որոշմամբ հաստատված՝ Եվրասիական տնտեսական միության դեղագրքով (այսուհետ՝ Միության դեղագիրք), կամ » բառերով.</w:t>
      </w:r>
    </w:p>
    <w:p w14:paraId="0FB417E9" w14:textId="77777777" w:rsidR="005A7F4D" w:rsidRPr="00307772" w:rsidRDefault="007603D9" w:rsidP="00E61CE0">
      <w:pPr>
        <w:pStyle w:val="ListParagraph"/>
        <w:tabs>
          <w:tab w:val="left" w:pos="1134"/>
        </w:tabs>
        <w:autoSpaceDE w:val="0"/>
        <w:autoSpaceDN w:val="0"/>
        <w:adjustRightInd w:val="0"/>
        <w:spacing w:after="160" w:line="360" w:lineRule="auto"/>
        <w:ind w:left="0" w:firstLine="567"/>
        <w:contextualSpacing w:val="0"/>
        <w:jc w:val="both"/>
        <w:rPr>
          <w:rFonts w:ascii="Sylfaen" w:hAnsi="Sylfaen"/>
          <w:sz w:val="24"/>
          <w:szCs w:val="24"/>
        </w:rPr>
      </w:pPr>
      <w:r w:rsidRPr="00307772">
        <w:rPr>
          <w:rFonts w:ascii="Sylfaen" w:hAnsi="Sylfaen"/>
          <w:sz w:val="24"/>
        </w:rPr>
        <w:t>բ)</w:t>
      </w:r>
      <w:r w:rsidR="00E61CE0" w:rsidRPr="00E61CE0">
        <w:rPr>
          <w:rFonts w:ascii="Sylfaen" w:hAnsi="Sylfaen"/>
          <w:sz w:val="24"/>
        </w:rPr>
        <w:tab/>
      </w:r>
      <w:r w:rsidRPr="00307772">
        <w:rPr>
          <w:rFonts w:ascii="Sylfaen" w:hAnsi="Sylfaen"/>
          <w:sz w:val="24"/>
        </w:rPr>
        <w:t>համարակալման վերնագրում նշված գլխի հավելվածում «հետազոտության» բառը փոխարինել «հետազոտությունների» բառով:</w:t>
      </w:r>
    </w:p>
    <w:p w14:paraId="0B05EE09" w14:textId="77777777" w:rsidR="00311ACC" w:rsidRPr="00307772" w:rsidRDefault="00AF77B5" w:rsidP="00E61CE0">
      <w:pPr>
        <w:pStyle w:val="ListParagraph"/>
        <w:tabs>
          <w:tab w:val="left" w:pos="1134"/>
        </w:tabs>
        <w:autoSpaceDE w:val="0"/>
        <w:autoSpaceDN w:val="0"/>
        <w:adjustRightInd w:val="0"/>
        <w:spacing w:after="160" w:line="360" w:lineRule="auto"/>
        <w:ind w:left="0" w:firstLine="567"/>
        <w:contextualSpacing w:val="0"/>
        <w:jc w:val="both"/>
        <w:rPr>
          <w:rFonts w:ascii="Sylfaen" w:hAnsi="Sylfaen"/>
          <w:sz w:val="24"/>
          <w:szCs w:val="24"/>
        </w:rPr>
      </w:pPr>
      <w:r w:rsidRPr="00307772">
        <w:rPr>
          <w:rFonts w:ascii="Sylfaen" w:hAnsi="Sylfaen"/>
          <w:sz w:val="24"/>
        </w:rPr>
        <w:t>4.</w:t>
      </w:r>
      <w:r w:rsidR="00E61CE0" w:rsidRPr="00E61CE0">
        <w:rPr>
          <w:rFonts w:ascii="Sylfaen" w:hAnsi="Sylfaen"/>
          <w:sz w:val="24"/>
        </w:rPr>
        <w:tab/>
      </w:r>
      <w:r w:rsidRPr="00307772">
        <w:rPr>
          <w:rFonts w:ascii="Sylfaen" w:hAnsi="Sylfaen"/>
          <w:sz w:val="24"/>
        </w:rPr>
        <w:t xml:space="preserve">2-րդ գլխի </w:t>
      </w:r>
      <w:r w:rsidR="0024591C" w:rsidRPr="00307772">
        <w:rPr>
          <w:rFonts w:ascii="Sylfaen" w:hAnsi="Sylfaen"/>
          <w:sz w:val="24"/>
          <w:szCs w:val="24"/>
          <w:lang w:eastAsia="ru-RU"/>
        </w:rPr>
        <w:t xml:space="preserve">6.В.1 </w:t>
      </w:r>
      <w:r w:rsidRPr="00307772">
        <w:rPr>
          <w:rFonts w:ascii="Sylfaen" w:hAnsi="Sylfaen"/>
          <w:sz w:val="24"/>
        </w:rPr>
        <w:t>կետի երկրորդ պարբերության առաջին նախա</w:t>
      </w:r>
      <w:r w:rsidR="00C73662" w:rsidRPr="00307772">
        <w:rPr>
          <w:rFonts w:ascii="Sylfaen" w:hAnsi="Sylfaen"/>
          <w:sz w:val="24"/>
        </w:rPr>
        <w:t>դասությ</w:t>
      </w:r>
      <w:r w:rsidR="000C6BEE" w:rsidRPr="00307772">
        <w:rPr>
          <w:rFonts w:ascii="Sylfaen" w:hAnsi="Sylfaen"/>
          <w:sz w:val="24"/>
        </w:rPr>
        <w:t>ա</w:t>
      </w:r>
      <w:r w:rsidR="00C73662" w:rsidRPr="00307772">
        <w:rPr>
          <w:rFonts w:ascii="Sylfaen" w:hAnsi="Sylfaen"/>
          <w:sz w:val="24"/>
        </w:rPr>
        <w:t>ն</w:t>
      </w:r>
      <w:r w:rsidR="000C6BEE" w:rsidRPr="00307772">
        <w:rPr>
          <w:rFonts w:ascii="Sylfaen" w:hAnsi="Sylfaen"/>
          <w:sz w:val="24"/>
        </w:rPr>
        <w:t xml:space="preserve"> </w:t>
      </w:r>
      <w:r w:rsidR="00C73662" w:rsidRPr="00307772">
        <w:rPr>
          <w:rFonts w:ascii="Sylfaen" w:hAnsi="Sylfaen"/>
          <w:sz w:val="24"/>
        </w:rPr>
        <w:t>մ</w:t>
      </w:r>
      <w:r w:rsidR="000C6BEE" w:rsidRPr="00307772">
        <w:rPr>
          <w:rFonts w:ascii="Sylfaen" w:hAnsi="Sylfaen"/>
          <w:sz w:val="24"/>
        </w:rPr>
        <w:t>եջ</w:t>
      </w:r>
      <w:r w:rsidRPr="00307772">
        <w:rPr>
          <w:rFonts w:ascii="Sylfaen" w:hAnsi="Sylfaen"/>
          <w:sz w:val="24"/>
        </w:rPr>
        <w:t xml:space="preserve"> «</w:t>
      </w:r>
      <w:r w:rsidR="009314FB" w:rsidRPr="00307772">
        <w:rPr>
          <w:rFonts w:ascii="Sylfaen" w:hAnsi="Sylfaen"/>
          <w:sz w:val="24"/>
          <w:szCs w:val="24"/>
        </w:rPr>
        <w:t>Միության՝ Հանձնաժողովի կողմից հաստատված պատշաճ արտադրական գործունեության կանոններին</w:t>
      </w:r>
      <w:r w:rsidRPr="00307772">
        <w:rPr>
          <w:rFonts w:ascii="Sylfaen" w:hAnsi="Sylfaen"/>
          <w:sz w:val="24"/>
        </w:rPr>
        <w:t>» բառերը փոխարինել «Եվրասիական տնտեսական հանձնաժողովի խորհրդի 2016 թվականի նոյեմբերի 3-ի թիվ 77 որոշմամբ հաստատված՝ Եվրասիական տնտեսական միության պատշաճ արտադրական գործ</w:t>
      </w:r>
      <w:r w:rsidR="00E578BF" w:rsidRPr="00307772">
        <w:rPr>
          <w:rFonts w:ascii="Sylfaen" w:hAnsi="Sylfaen"/>
          <w:sz w:val="24"/>
        </w:rPr>
        <w:t>ունեության</w:t>
      </w:r>
      <w:r w:rsidRPr="00307772">
        <w:rPr>
          <w:rFonts w:ascii="Sylfaen" w:hAnsi="Sylfaen"/>
          <w:sz w:val="24"/>
        </w:rPr>
        <w:t xml:space="preserve"> կանոններով (այսուհետ՝ Արտադրական գործ</w:t>
      </w:r>
      <w:r w:rsidR="00E578BF" w:rsidRPr="00307772">
        <w:rPr>
          <w:rFonts w:ascii="Sylfaen" w:hAnsi="Sylfaen"/>
          <w:sz w:val="24"/>
        </w:rPr>
        <w:t>ունեության</w:t>
      </w:r>
      <w:r w:rsidRPr="00307772">
        <w:rPr>
          <w:rFonts w:ascii="Sylfaen" w:hAnsi="Sylfaen"/>
          <w:sz w:val="24"/>
        </w:rPr>
        <w:t xml:space="preserve"> կանոններ)» բառերով:</w:t>
      </w:r>
    </w:p>
    <w:p w14:paraId="7D897F12" w14:textId="77777777" w:rsidR="0030207A" w:rsidRPr="00307772" w:rsidRDefault="00AF77B5" w:rsidP="00E61CE0">
      <w:pPr>
        <w:pStyle w:val="ListParagraph"/>
        <w:tabs>
          <w:tab w:val="left" w:pos="1134"/>
        </w:tabs>
        <w:autoSpaceDE w:val="0"/>
        <w:autoSpaceDN w:val="0"/>
        <w:adjustRightInd w:val="0"/>
        <w:spacing w:after="160" w:line="360" w:lineRule="auto"/>
        <w:ind w:left="0" w:firstLine="567"/>
        <w:contextualSpacing w:val="0"/>
        <w:jc w:val="both"/>
        <w:rPr>
          <w:rFonts w:ascii="Sylfaen" w:hAnsi="Sylfaen"/>
          <w:sz w:val="24"/>
          <w:szCs w:val="24"/>
        </w:rPr>
      </w:pPr>
      <w:r w:rsidRPr="00307772">
        <w:rPr>
          <w:rFonts w:ascii="Sylfaen" w:hAnsi="Sylfaen"/>
          <w:sz w:val="24"/>
        </w:rPr>
        <w:t>5.</w:t>
      </w:r>
      <w:r w:rsidR="00E61CE0" w:rsidRPr="004923BA">
        <w:rPr>
          <w:rFonts w:ascii="Sylfaen" w:hAnsi="Sylfaen"/>
          <w:sz w:val="24"/>
        </w:rPr>
        <w:tab/>
      </w:r>
      <w:r w:rsidRPr="00307772">
        <w:rPr>
          <w:rFonts w:ascii="Sylfaen" w:hAnsi="Sylfaen"/>
          <w:sz w:val="24"/>
        </w:rPr>
        <w:t>4-րդ գլխի 5.2 կետում՝</w:t>
      </w:r>
    </w:p>
    <w:p w14:paraId="1EDCD166" w14:textId="77777777" w:rsidR="00284668" w:rsidRPr="00307772" w:rsidRDefault="00284668" w:rsidP="00E61CE0">
      <w:pPr>
        <w:pStyle w:val="ListParagraph"/>
        <w:autoSpaceDE w:val="0"/>
        <w:autoSpaceDN w:val="0"/>
        <w:adjustRightInd w:val="0"/>
        <w:spacing w:after="160" w:line="360" w:lineRule="auto"/>
        <w:ind w:left="0" w:firstLine="567"/>
        <w:contextualSpacing w:val="0"/>
        <w:jc w:val="both"/>
        <w:rPr>
          <w:rFonts w:ascii="Sylfaen" w:hAnsi="Sylfaen"/>
          <w:sz w:val="24"/>
          <w:szCs w:val="24"/>
        </w:rPr>
      </w:pPr>
      <w:r w:rsidRPr="00307772">
        <w:rPr>
          <w:rFonts w:ascii="Sylfaen" w:hAnsi="Sylfaen"/>
          <w:sz w:val="24"/>
        </w:rPr>
        <w:t>առաջին նախադասո</w:t>
      </w:r>
      <w:r w:rsidR="00C73662" w:rsidRPr="00307772">
        <w:rPr>
          <w:rFonts w:ascii="Sylfaen" w:hAnsi="Sylfaen"/>
          <w:sz w:val="24"/>
        </w:rPr>
        <w:t>ւթյ</w:t>
      </w:r>
      <w:r w:rsidR="000C6BEE" w:rsidRPr="00307772">
        <w:rPr>
          <w:rFonts w:ascii="Sylfaen" w:hAnsi="Sylfaen"/>
          <w:sz w:val="24"/>
        </w:rPr>
        <w:t>ան մեջ</w:t>
      </w:r>
      <w:r w:rsidRPr="00307772">
        <w:rPr>
          <w:rFonts w:ascii="Sylfaen" w:hAnsi="Sylfaen"/>
          <w:sz w:val="24"/>
        </w:rPr>
        <w:t xml:space="preserve"> «Հանձնաժողովի կողմից հաստատվող՝ Միության պատշաճ արտադրական </w:t>
      </w:r>
      <w:r w:rsidR="00E578BF" w:rsidRPr="00307772">
        <w:rPr>
          <w:rFonts w:ascii="Sylfaen" w:hAnsi="Sylfaen"/>
          <w:sz w:val="24"/>
        </w:rPr>
        <w:t>գործունեության</w:t>
      </w:r>
      <w:r w:rsidRPr="00307772">
        <w:rPr>
          <w:rFonts w:ascii="Sylfaen" w:hAnsi="Sylfaen"/>
          <w:sz w:val="24"/>
        </w:rPr>
        <w:t>» բառերը փոխարինել «արտադրական գործ</w:t>
      </w:r>
      <w:r w:rsidR="00E578BF" w:rsidRPr="00307772">
        <w:rPr>
          <w:rFonts w:ascii="Sylfaen" w:hAnsi="Sylfaen"/>
          <w:sz w:val="24"/>
        </w:rPr>
        <w:t>ունեության</w:t>
      </w:r>
      <w:r w:rsidRPr="00307772">
        <w:rPr>
          <w:rFonts w:ascii="Sylfaen" w:hAnsi="Sylfaen"/>
          <w:sz w:val="24"/>
        </w:rPr>
        <w:t>» բառերով.</w:t>
      </w:r>
    </w:p>
    <w:p w14:paraId="1859F346" w14:textId="77777777" w:rsidR="001E5A49" w:rsidRPr="00307772" w:rsidRDefault="00F87D65" w:rsidP="00E61CE0">
      <w:pPr>
        <w:pStyle w:val="ListParagraph"/>
        <w:autoSpaceDE w:val="0"/>
        <w:autoSpaceDN w:val="0"/>
        <w:adjustRightInd w:val="0"/>
        <w:spacing w:after="160" w:line="360" w:lineRule="auto"/>
        <w:ind w:left="0" w:firstLine="567"/>
        <w:contextualSpacing w:val="0"/>
        <w:jc w:val="both"/>
        <w:rPr>
          <w:rFonts w:ascii="Sylfaen" w:hAnsi="Sylfaen"/>
          <w:sz w:val="24"/>
          <w:szCs w:val="24"/>
        </w:rPr>
      </w:pPr>
      <w:r w:rsidRPr="00307772">
        <w:rPr>
          <w:rFonts w:ascii="Sylfaen" w:hAnsi="Sylfaen"/>
          <w:sz w:val="24"/>
        </w:rPr>
        <w:t>երրորդ նախադասությ</w:t>
      </w:r>
      <w:r w:rsidR="000C6BEE" w:rsidRPr="00307772">
        <w:rPr>
          <w:rFonts w:ascii="Sylfaen" w:hAnsi="Sylfaen"/>
          <w:sz w:val="24"/>
        </w:rPr>
        <w:t>ան մեջ</w:t>
      </w:r>
      <w:r w:rsidRPr="00307772">
        <w:rPr>
          <w:rFonts w:ascii="Sylfaen" w:hAnsi="Sylfaen"/>
          <w:sz w:val="24"/>
        </w:rPr>
        <w:t xml:space="preserve"> «</w:t>
      </w:r>
      <w:r w:rsidRPr="00307772">
        <w:rPr>
          <w:rFonts w:ascii="Sylfaen" w:hAnsi="Sylfaen"/>
          <w:sz w:val="24"/>
          <w:szCs w:val="24"/>
        </w:rPr>
        <w:t>Հանձնաժողովի կողմից հաստատվող՝ Միության պատշաճ լաբորատոր գործունեության կանոններին</w:t>
      </w:r>
      <w:r w:rsidRPr="00307772">
        <w:rPr>
          <w:rFonts w:ascii="Sylfaen" w:hAnsi="Sylfaen"/>
          <w:sz w:val="24"/>
        </w:rPr>
        <w:t xml:space="preserve">» բառերը </w:t>
      </w:r>
      <w:r w:rsidRPr="00307772">
        <w:rPr>
          <w:rFonts w:ascii="Sylfaen" w:hAnsi="Sylfaen"/>
          <w:sz w:val="24"/>
        </w:rPr>
        <w:lastRenderedPageBreak/>
        <w:t>փոխարինել «Եվրասիական տնտեսական</w:t>
      </w:r>
      <w:r w:rsidR="00284668" w:rsidRPr="00307772">
        <w:rPr>
          <w:rFonts w:ascii="Sylfaen" w:hAnsi="Sylfaen"/>
          <w:sz w:val="24"/>
        </w:rPr>
        <w:t xml:space="preserve"> հանձնաժողովի խորհրդի 2016 թվականի նոյեմբերի 3-ի թիվ 81 որոշմամբ հաստատված՝ դեղամիջոցների շրջանառության ոլորտում Եվրասիական տնտեսական միության պատշաճ լաբորատոր </w:t>
      </w:r>
      <w:r w:rsidR="00E578BF" w:rsidRPr="00307772">
        <w:rPr>
          <w:rFonts w:ascii="Sylfaen" w:hAnsi="Sylfaen"/>
          <w:sz w:val="24"/>
        </w:rPr>
        <w:t>գործունեության</w:t>
      </w:r>
      <w:r w:rsidR="00284668" w:rsidRPr="00307772">
        <w:rPr>
          <w:rFonts w:ascii="Sylfaen" w:hAnsi="Sylfaen"/>
          <w:sz w:val="24"/>
        </w:rPr>
        <w:t xml:space="preserve"> կանոններով </w:t>
      </w:r>
      <w:r w:rsidR="003C5754" w:rsidRPr="00307772">
        <w:rPr>
          <w:rFonts w:ascii="Sylfaen" w:hAnsi="Sylfaen"/>
          <w:sz w:val="24"/>
        </w:rPr>
        <w:t>(</w:t>
      </w:r>
      <w:r w:rsidR="00284668" w:rsidRPr="00307772">
        <w:rPr>
          <w:rFonts w:ascii="Sylfaen" w:hAnsi="Sylfaen"/>
          <w:sz w:val="24"/>
        </w:rPr>
        <w:t xml:space="preserve">այսուհետ՝ Լաբորատոր </w:t>
      </w:r>
      <w:r w:rsidR="00E578BF" w:rsidRPr="00307772">
        <w:rPr>
          <w:rFonts w:ascii="Sylfaen" w:hAnsi="Sylfaen"/>
          <w:sz w:val="24"/>
        </w:rPr>
        <w:t>գործունեության</w:t>
      </w:r>
      <w:r w:rsidR="00284668" w:rsidRPr="00307772">
        <w:rPr>
          <w:rFonts w:ascii="Sylfaen" w:hAnsi="Sylfaen"/>
          <w:sz w:val="24"/>
        </w:rPr>
        <w:t xml:space="preserve"> կանոններ)» բառերով:</w:t>
      </w:r>
    </w:p>
    <w:p w14:paraId="4DD68744" w14:textId="77777777" w:rsidR="0030207A" w:rsidRPr="00307772" w:rsidRDefault="00AF77B5" w:rsidP="00E61CE0">
      <w:pPr>
        <w:pStyle w:val="ListParagraph"/>
        <w:tabs>
          <w:tab w:val="left" w:pos="1134"/>
        </w:tabs>
        <w:autoSpaceDE w:val="0"/>
        <w:autoSpaceDN w:val="0"/>
        <w:adjustRightInd w:val="0"/>
        <w:spacing w:after="160" w:line="360" w:lineRule="auto"/>
        <w:ind w:left="0" w:firstLine="567"/>
        <w:contextualSpacing w:val="0"/>
        <w:jc w:val="both"/>
        <w:rPr>
          <w:rFonts w:ascii="Sylfaen" w:hAnsi="Sylfaen"/>
          <w:sz w:val="24"/>
          <w:szCs w:val="24"/>
        </w:rPr>
      </w:pPr>
      <w:r w:rsidRPr="00307772">
        <w:rPr>
          <w:rFonts w:ascii="Sylfaen" w:hAnsi="Sylfaen"/>
          <w:sz w:val="24"/>
        </w:rPr>
        <w:t>6.</w:t>
      </w:r>
      <w:r w:rsidR="00E61CE0" w:rsidRPr="00E61CE0">
        <w:rPr>
          <w:rFonts w:ascii="Sylfaen" w:hAnsi="Sylfaen"/>
          <w:sz w:val="24"/>
        </w:rPr>
        <w:tab/>
      </w:r>
      <w:r w:rsidRPr="00307772">
        <w:rPr>
          <w:rFonts w:ascii="Sylfaen" w:hAnsi="Sylfaen"/>
          <w:sz w:val="24"/>
        </w:rPr>
        <w:t>6-րդ գլխի 2.4 ենթաբաժնում առաջին նախադասությ</w:t>
      </w:r>
      <w:r w:rsidR="00F24405" w:rsidRPr="00307772">
        <w:rPr>
          <w:rFonts w:ascii="Sylfaen" w:hAnsi="Sylfaen"/>
          <w:sz w:val="24"/>
        </w:rPr>
        <w:t>ա</w:t>
      </w:r>
      <w:r w:rsidRPr="00307772">
        <w:rPr>
          <w:rFonts w:ascii="Sylfaen" w:hAnsi="Sylfaen"/>
          <w:sz w:val="24"/>
        </w:rPr>
        <w:t>ն</w:t>
      </w:r>
      <w:r w:rsidR="00F24405" w:rsidRPr="00307772">
        <w:rPr>
          <w:rFonts w:ascii="Sylfaen" w:hAnsi="Sylfaen"/>
          <w:sz w:val="24"/>
        </w:rPr>
        <w:t xml:space="preserve"> </w:t>
      </w:r>
      <w:r w:rsidRPr="00307772">
        <w:rPr>
          <w:rFonts w:ascii="Sylfaen" w:hAnsi="Sylfaen"/>
          <w:sz w:val="24"/>
        </w:rPr>
        <w:t>մ</w:t>
      </w:r>
      <w:r w:rsidR="00F24405" w:rsidRPr="00307772">
        <w:rPr>
          <w:rFonts w:ascii="Sylfaen" w:hAnsi="Sylfaen"/>
          <w:sz w:val="24"/>
        </w:rPr>
        <w:t>եջ</w:t>
      </w:r>
      <w:r w:rsidRPr="00307772">
        <w:rPr>
          <w:rFonts w:ascii="Sylfaen" w:hAnsi="Sylfaen"/>
          <w:sz w:val="24"/>
        </w:rPr>
        <w:t xml:space="preserve"> «Հանձնաժողովի» բառը փոխարինել «Եվրասիական տնտեսական հանձնաժողովի» բառերով:</w:t>
      </w:r>
    </w:p>
    <w:p w14:paraId="3A101671" w14:textId="77777777" w:rsidR="000B3BE0" w:rsidRPr="00307772" w:rsidRDefault="00AF77B5" w:rsidP="00E61CE0">
      <w:pPr>
        <w:pStyle w:val="ListParagraph"/>
        <w:tabs>
          <w:tab w:val="left" w:pos="1134"/>
        </w:tabs>
        <w:autoSpaceDE w:val="0"/>
        <w:autoSpaceDN w:val="0"/>
        <w:adjustRightInd w:val="0"/>
        <w:spacing w:after="160" w:line="360" w:lineRule="auto"/>
        <w:ind w:left="0" w:firstLine="567"/>
        <w:contextualSpacing w:val="0"/>
        <w:jc w:val="both"/>
        <w:rPr>
          <w:rFonts w:ascii="Sylfaen" w:hAnsi="Sylfaen"/>
          <w:sz w:val="24"/>
          <w:szCs w:val="24"/>
        </w:rPr>
      </w:pPr>
      <w:r w:rsidRPr="00307772">
        <w:rPr>
          <w:rFonts w:ascii="Sylfaen" w:hAnsi="Sylfaen"/>
          <w:sz w:val="24"/>
        </w:rPr>
        <w:t>7.</w:t>
      </w:r>
      <w:r w:rsidR="00E61CE0" w:rsidRPr="00E61CE0">
        <w:rPr>
          <w:rFonts w:ascii="Sylfaen" w:hAnsi="Sylfaen"/>
          <w:sz w:val="24"/>
        </w:rPr>
        <w:tab/>
      </w:r>
      <w:r w:rsidRPr="00307772">
        <w:rPr>
          <w:rFonts w:ascii="Sylfaen" w:hAnsi="Sylfaen"/>
          <w:sz w:val="24"/>
        </w:rPr>
        <w:t>8-րդ գլխում՝</w:t>
      </w:r>
    </w:p>
    <w:p w14:paraId="1639C59E" w14:textId="7E0B5502" w:rsidR="000B3BE0" w:rsidRPr="00307772" w:rsidRDefault="000B3BE0" w:rsidP="00E61CE0">
      <w:pPr>
        <w:pStyle w:val="ListParagraph"/>
        <w:tabs>
          <w:tab w:val="left" w:pos="1134"/>
        </w:tabs>
        <w:autoSpaceDE w:val="0"/>
        <w:autoSpaceDN w:val="0"/>
        <w:adjustRightInd w:val="0"/>
        <w:spacing w:after="160" w:line="360" w:lineRule="auto"/>
        <w:ind w:left="0" w:firstLine="567"/>
        <w:contextualSpacing w:val="0"/>
        <w:jc w:val="both"/>
        <w:rPr>
          <w:rFonts w:ascii="Sylfaen" w:hAnsi="Sylfaen"/>
          <w:sz w:val="24"/>
          <w:szCs w:val="24"/>
        </w:rPr>
      </w:pPr>
      <w:r w:rsidRPr="00307772">
        <w:rPr>
          <w:rFonts w:ascii="Sylfaen" w:hAnsi="Sylfaen"/>
          <w:sz w:val="24"/>
        </w:rPr>
        <w:t>ա)</w:t>
      </w:r>
      <w:r w:rsidR="00E61CE0" w:rsidRPr="00E61CE0">
        <w:rPr>
          <w:rFonts w:ascii="Sylfaen" w:hAnsi="Sylfaen"/>
          <w:sz w:val="24"/>
        </w:rPr>
        <w:tab/>
      </w:r>
      <w:r w:rsidRPr="00307772">
        <w:rPr>
          <w:rFonts w:ascii="Sylfaen" w:hAnsi="Sylfaen"/>
          <w:sz w:val="24"/>
        </w:rPr>
        <w:t>6.5 բաժնի երկրորդ պարբերության երկրորդ նախադասությ</w:t>
      </w:r>
      <w:r w:rsidR="00F24405" w:rsidRPr="00307772">
        <w:rPr>
          <w:rFonts w:ascii="Sylfaen" w:hAnsi="Sylfaen"/>
          <w:sz w:val="24"/>
        </w:rPr>
        <w:t xml:space="preserve">ան մեջ </w:t>
      </w:r>
      <w:r w:rsidRPr="00307772">
        <w:rPr>
          <w:rFonts w:ascii="Sylfaen" w:hAnsi="Sylfaen"/>
          <w:sz w:val="24"/>
        </w:rPr>
        <w:t>«</w:t>
      </w:r>
      <w:r w:rsidR="00D2513B" w:rsidRPr="00307772">
        <w:rPr>
          <w:rFonts w:ascii="Sylfaen" w:hAnsi="Sylfaen"/>
          <w:sz w:val="24"/>
          <w:szCs w:val="24"/>
        </w:rPr>
        <w:t xml:space="preserve">Միության բժշկական կիրառության համար դեղամիջոցների բժշկական կիրառության ցուցումներին </w:t>
      </w:r>
      <w:r w:rsidR="00C756C9">
        <w:rPr>
          <w:rFonts w:ascii="Sylfaen" w:hAnsi="Sylfaen"/>
          <w:sz w:val="24"/>
          <w:szCs w:val="24"/>
        </w:rPr>
        <w:t>և</w:t>
      </w:r>
      <w:r w:rsidR="00D2513B" w:rsidRPr="00307772">
        <w:rPr>
          <w:rFonts w:ascii="Sylfaen" w:hAnsi="Sylfaen"/>
          <w:sz w:val="24"/>
          <w:szCs w:val="24"/>
        </w:rPr>
        <w:t xml:space="preserve"> դեղապատրաստուկի ընդհանուր բնութագրին ներկայացվող՝ Հանձնաժողովի կողմից հաստատվող պահանջներին</w:t>
      </w:r>
      <w:r w:rsidRPr="00307772">
        <w:rPr>
          <w:rFonts w:ascii="Sylfaen" w:hAnsi="Sylfaen"/>
          <w:sz w:val="24"/>
        </w:rPr>
        <w:t xml:space="preserve">» բառերը փոխարինել «Եվրասիական տնտեսական հանձնաժողովի խորհրդի 2016 թվականի նոյեմբերի 3-ի թիվ 88 որոշմամբ հաստատված՝ դեղապատրաստուկի </w:t>
      </w:r>
      <w:r w:rsidR="00C756C9">
        <w:rPr>
          <w:rFonts w:ascii="Sylfaen" w:hAnsi="Sylfaen"/>
          <w:sz w:val="24"/>
        </w:rPr>
        <w:t>և</w:t>
      </w:r>
      <w:r w:rsidRPr="00307772">
        <w:rPr>
          <w:rFonts w:ascii="Sylfaen" w:hAnsi="Sylfaen"/>
          <w:sz w:val="24"/>
        </w:rPr>
        <w:t xml:space="preserve"> բժշկական կիրառության դեղապատրաստուկի ընդհանուր բնութագրի» բառերով.</w:t>
      </w:r>
    </w:p>
    <w:p w14:paraId="415F0CB3" w14:textId="5642427A" w:rsidR="000B3BE0" w:rsidRPr="00307772" w:rsidRDefault="000B3BE0" w:rsidP="00E61CE0">
      <w:pPr>
        <w:tabs>
          <w:tab w:val="left" w:pos="1134"/>
        </w:tabs>
        <w:autoSpaceDE w:val="0"/>
        <w:autoSpaceDN w:val="0"/>
        <w:adjustRightInd w:val="0"/>
        <w:spacing w:after="160" w:line="360" w:lineRule="auto"/>
        <w:ind w:firstLine="567"/>
        <w:jc w:val="both"/>
        <w:rPr>
          <w:rFonts w:ascii="Sylfaen" w:hAnsi="Sylfaen"/>
          <w:sz w:val="24"/>
          <w:szCs w:val="24"/>
        </w:rPr>
      </w:pPr>
      <w:r w:rsidRPr="00307772">
        <w:rPr>
          <w:rFonts w:ascii="Sylfaen" w:hAnsi="Sylfaen"/>
          <w:sz w:val="24"/>
        </w:rPr>
        <w:t>բ)</w:t>
      </w:r>
      <w:r w:rsidR="00E61CE0" w:rsidRPr="00E61CE0">
        <w:rPr>
          <w:rFonts w:ascii="Sylfaen" w:hAnsi="Sylfaen"/>
          <w:sz w:val="24"/>
        </w:rPr>
        <w:tab/>
      </w:r>
      <w:r w:rsidRPr="00307772">
        <w:rPr>
          <w:rFonts w:ascii="Sylfaen" w:hAnsi="Sylfaen"/>
          <w:sz w:val="24"/>
        </w:rPr>
        <w:t>6.6 ենթաբաժնի երկրորդ նախադասությ</w:t>
      </w:r>
      <w:r w:rsidR="00F24405" w:rsidRPr="00307772">
        <w:rPr>
          <w:rFonts w:ascii="Sylfaen" w:hAnsi="Sylfaen"/>
          <w:sz w:val="24"/>
        </w:rPr>
        <w:t>ան մեջ</w:t>
      </w:r>
      <w:r w:rsidRPr="00307772">
        <w:rPr>
          <w:rFonts w:ascii="Sylfaen" w:hAnsi="Sylfaen"/>
          <w:sz w:val="24"/>
        </w:rPr>
        <w:t xml:space="preserve"> «</w:t>
      </w:r>
      <w:r w:rsidR="00D2513B" w:rsidRPr="00307772">
        <w:rPr>
          <w:rFonts w:ascii="Sylfaen" w:hAnsi="Sylfaen"/>
          <w:sz w:val="24"/>
          <w:szCs w:val="24"/>
        </w:rPr>
        <w:t xml:space="preserve">Միության բժշկական կիրառության համար դեղամիջոցների բժշկական կիրառության ցուցումներին </w:t>
      </w:r>
      <w:r w:rsidR="00C756C9">
        <w:rPr>
          <w:rFonts w:ascii="Sylfaen" w:hAnsi="Sylfaen"/>
          <w:sz w:val="24"/>
          <w:szCs w:val="24"/>
        </w:rPr>
        <w:t>և</w:t>
      </w:r>
      <w:r w:rsidR="00D2513B" w:rsidRPr="00307772">
        <w:rPr>
          <w:rFonts w:ascii="Sylfaen" w:hAnsi="Sylfaen"/>
          <w:sz w:val="24"/>
          <w:szCs w:val="24"/>
        </w:rPr>
        <w:t xml:space="preserve"> դեղապատրաստուկի ընդհանուր բնութագրին ներկայացվող պահանջներին</w:t>
      </w:r>
      <w:r w:rsidRPr="00307772">
        <w:rPr>
          <w:rFonts w:ascii="Sylfaen" w:hAnsi="Sylfaen"/>
          <w:sz w:val="24"/>
        </w:rPr>
        <w:t>» բառերը փոխարինել «դեղապատրաստուկի բժշկական կիրառությա</w:t>
      </w:r>
      <w:r w:rsidR="00F24405" w:rsidRPr="00307772">
        <w:rPr>
          <w:rFonts w:ascii="Sylfaen" w:hAnsi="Sylfaen"/>
          <w:sz w:val="24"/>
        </w:rPr>
        <w:t>ն</w:t>
      </w:r>
      <w:r w:rsidRPr="00307772">
        <w:rPr>
          <w:rFonts w:ascii="Sylfaen" w:hAnsi="Sylfaen"/>
          <w:sz w:val="24"/>
        </w:rPr>
        <w:t xml:space="preserve"> հրահանգին </w:t>
      </w:r>
      <w:r w:rsidR="00C756C9">
        <w:rPr>
          <w:rFonts w:ascii="Sylfaen" w:hAnsi="Sylfaen"/>
          <w:sz w:val="24"/>
        </w:rPr>
        <w:t>և</w:t>
      </w:r>
      <w:r w:rsidRPr="00307772">
        <w:rPr>
          <w:rFonts w:ascii="Sylfaen" w:hAnsi="Sylfaen"/>
          <w:sz w:val="24"/>
        </w:rPr>
        <w:t xml:space="preserve"> բժշկական կիրառության դեղապատրաստուկի ընդհանուր բնութագրին ներկայացվող պահանջներին» բառերով. </w:t>
      </w:r>
    </w:p>
    <w:p w14:paraId="767701BF" w14:textId="00932F2C" w:rsidR="000B3BE0" w:rsidRPr="00307772" w:rsidRDefault="000B3BE0" w:rsidP="00E61CE0">
      <w:pPr>
        <w:pStyle w:val="ListParagraph"/>
        <w:tabs>
          <w:tab w:val="left" w:pos="1134"/>
        </w:tabs>
        <w:autoSpaceDE w:val="0"/>
        <w:autoSpaceDN w:val="0"/>
        <w:adjustRightInd w:val="0"/>
        <w:spacing w:after="160" w:line="360" w:lineRule="auto"/>
        <w:ind w:left="0" w:firstLine="567"/>
        <w:contextualSpacing w:val="0"/>
        <w:jc w:val="both"/>
        <w:rPr>
          <w:rFonts w:ascii="Sylfaen" w:hAnsi="Sylfaen"/>
          <w:sz w:val="24"/>
          <w:szCs w:val="24"/>
        </w:rPr>
      </w:pPr>
      <w:r w:rsidRPr="00307772">
        <w:rPr>
          <w:rFonts w:ascii="Sylfaen" w:hAnsi="Sylfaen"/>
          <w:sz w:val="24"/>
        </w:rPr>
        <w:t>գ)</w:t>
      </w:r>
      <w:r w:rsidR="00E61CE0" w:rsidRPr="00E61CE0">
        <w:rPr>
          <w:rFonts w:ascii="Sylfaen" w:hAnsi="Sylfaen"/>
          <w:sz w:val="24"/>
        </w:rPr>
        <w:tab/>
      </w:r>
      <w:r w:rsidRPr="00307772">
        <w:rPr>
          <w:rFonts w:ascii="Sylfaen" w:hAnsi="Sylfaen"/>
          <w:sz w:val="24"/>
        </w:rPr>
        <w:t>9-րդ ենթաբաժնի չորրորդ նախադասությ</w:t>
      </w:r>
      <w:r w:rsidR="00F24405" w:rsidRPr="00307772">
        <w:rPr>
          <w:rFonts w:ascii="Sylfaen" w:hAnsi="Sylfaen"/>
          <w:sz w:val="24"/>
        </w:rPr>
        <w:t>ան մեջ</w:t>
      </w:r>
      <w:r w:rsidRPr="00307772">
        <w:rPr>
          <w:rFonts w:ascii="Sylfaen" w:hAnsi="Sylfaen"/>
          <w:sz w:val="24"/>
        </w:rPr>
        <w:t xml:space="preserve"> «</w:t>
      </w:r>
      <w:r w:rsidR="00D2513B" w:rsidRPr="00307772">
        <w:rPr>
          <w:rFonts w:ascii="Sylfaen" w:hAnsi="Sylfaen"/>
          <w:sz w:val="24"/>
          <w:szCs w:val="24"/>
        </w:rPr>
        <w:t xml:space="preserve">բժշկական կիրառության համար դեղամիջոցների բժշկական կիրառության ցուցումներին </w:t>
      </w:r>
      <w:r w:rsidR="00C756C9">
        <w:rPr>
          <w:rFonts w:ascii="Sylfaen" w:hAnsi="Sylfaen"/>
          <w:sz w:val="24"/>
          <w:szCs w:val="24"/>
        </w:rPr>
        <w:t>և</w:t>
      </w:r>
      <w:r w:rsidR="00D2513B" w:rsidRPr="00307772">
        <w:rPr>
          <w:rFonts w:ascii="Sylfaen" w:hAnsi="Sylfaen"/>
          <w:sz w:val="24"/>
          <w:szCs w:val="24"/>
        </w:rPr>
        <w:t xml:space="preserve"> դեղապատրաստուկի ընդհանուր բնութագրին ներկայացվող՝ Հանձնաժողովի կողմից հաստատվող պահանջներին</w:t>
      </w:r>
      <w:r w:rsidRPr="00307772">
        <w:rPr>
          <w:rFonts w:ascii="Sylfaen" w:hAnsi="Sylfaen"/>
          <w:sz w:val="24"/>
        </w:rPr>
        <w:t xml:space="preserve">» բառերը փոխարինել «դեղապատրաստուկի բժշկական կիրառության հրահանգին </w:t>
      </w:r>
      <w:r w:rsidR="00C756C9">
        <w:rPr>
          <w:rFonts w:ascii="Sylfaen" w:hAnsi="Sylfaen"/>
          <w:sz w:val="24"/>
        </w:rPr>
        <w:t>և</w:t>
      </w:r>
      <w:r w:rsidRPr="00307772">
        <w:rPr>
          <w:rFonts w:ascii="Sylfaen" w:hAnsi="Sylfaen"/>
          <w:sz w:val="24"/>
        </w:rPr>
        <w:t xml:space="preserve"> բժշկական կիրառության </w:t>
      </w:r>
      <w:r w:rsidRPr="00307772">
        <w:rPr>
          <w:rFonts w:ascii="Sylfaen" w:hAnsi="Sylfaen"/>
          <w:sz w:val="24"/>
        </w:rPr>
        <w:lastRenderedPageBreak/>
        <w:t>դեղապատրաստուկի ընդհանուր բնութագրին ներկայացվող պահանջներին» բառերով:</w:t>
      </w:r>
    </w:p>
    <w:p w14:paraId="4E8AEA9B" w14:textId="77777777" w:rsidR="00E90D2F" w:rsidRPr="00307772" w:rsidRDefault="00AF77B5" w:rsidP="00E61CE0">
      <w:pPr>
        <w:pStyle w:val="ListParagraph"/>
        <w:tabs>
          <w:tab w:val="left" w:pos="1134"/>
        </w:tabs>
        <w:autoSpaceDE w:val="0"/>
        <w:autoSpaceDN w:val="0"/>
        <w:adjustRightInd w:val="0"/>
        <w:spacing w:after="160" w:line="360" w:lineRule="auto"/>
        <w:ind w:left="0" w:firstLine="567"/>
        <w:contextualSpacing w:val="0"/>
        <w:jc w:val="both"/>
        <w:rPr>
          <w:rFonts w:ascii="Sylfaen" w:hAnsi="Sylfaen"/>
          <w:sz w:val="24"/>
          <w:szCs w:val="24"/>
        </w:rPr>
      </w:pPr>
      <w:r w:rsidRPr="00307772">
        <w:rPr>
          <w:rFonts w:ascii="Sylfaen" w:hAnsi="Sylfaen"/>
          <w:sz w:val="24"/>
        </w:rPr>
        <w:t>8.</w:t>
      </w:r>
      <w:r w:rsidR="00E61CE0" w:rsidRPr="00E61CE0">
        <w:rPr>
          <w:rFonts w:ascii="Sylfaen" w:hAnsi="Sylfaen"/>
          <w:sz w:val="24"/>
        </w:rPr>
        <w:tab/>
      </w:r>
      <w:r w:rsidRPr="00307772">
        <w:rPr>
          <w:rFonts w:ascii="Sylfaen" w:hAnsi="Sylfaen"/>
          <w:sz w:val="24"/>
        </w:rPr>
        <w:t>11-րդ գլխի 4.6 ենթաբաժնի առաջին պարբերության առաջին նախադասությ</w:t>
      </w:r>
      <w:r w:rsidR="00F24405" w:rsidRPr="00307772">
        <w:rPr>
          <w:rFonts w:ascii="Sylfaen" w:hAnsi="Sylfaen"/>
          <w:sz w:val="24"/>
        </w:rPr>
        <w:t>ան մեջ</w:t>
      </w:r>
      <w:r w:rsidRPr="00307772">
        <w:rPr>
          <w:rFonts w:ascii="Sylfaen" w:hAnsi="Sylfaen"/>
          <w:sz w:val="24"/>
        </w:rPr>
        <w:t xml:space="preserve"> «</w:t>
      </w:r>
      <w:r w:rsidR="00EB7E7D" w:rsidRPr="00307772">
        <w:rPr>
          <w:rFonts w:ascii="Sylfaen" w:hAnsi="Sylfaen"/>
          <w:sz w:val="24"/>
          <w:szCs w:val="24"/>
        </w:rPr>
        <w:t>Հանձնաժողովի կողմից հաստատվող՝ Միության դեղազգոնության պատշաճ գործունեության կանոններին</w:t>
      </w:r>
      <w:r w:rsidRPr="00307772">
        <w:rPr>
          <w:rFonts w:ascii="Sylfaen" w:hAnsi="Sylfaen"/>
          <w:sz w:val="24"/>
        </w:rPr>
        <w:t>» բառերը փոխարինել «Եվրասիական տնտեսական հանձնաժողովի խորհրդի 2016 թվականի նոյեմբերի</w:t>
      </w:r>
      <w:r w:rsidR="00E61CE0" w:rsidRPr="00E61CE0">
        <w:rPr>
          <w:rFonts w:ascii="Sylfaen" w:hAnsi="Sylfaen"/>
          <w:sz w:val="24"/>
        </w:rPr>
        <w:t> </w:t>
      </w:r>
      <w:r w:rsidRPr="00307772">
        <w:rPr>
          <w:rFonts w:ascii="Sylfaen" w:hAnsi="Sylfaen"/>
          <w:sz w:val="24"/>
        </w:rPr>
        <w:t xml:space="preserve">3-ի թիվ 87 որոշմամբ հաստատված՝ Եվրասիական տնտեսական միության դեղազգոնության պատշաճ </w:t>
      </w:r>
      <w:r w:rsidR="00E578BF" w:rsidRPr="00307772">
        <w:rPr>
          <w:rFonts w:ascii="Sylfaen" w:hAnsi="Sylfaen"/>
          <w:sz w:val="24"/>
        </w:rPr>
        <w:t>գործունեության</w:t>
      </w:r>
      <w:r w:rsidRPr="00307772">
        <w:rPr>
          <w:rFonts w:ascii="Sylfaen" w:hAnsi="Sylfaen"/>
          <w:sz w:val="24"/>
        </w:rPr>
        <w:t xml:space="preserve"> կանոնները (այսուհետ՝ Դեղազգոնության </w:t>
      </w:r>
      <w:r w:rsidR="00E578BF" w:rsidRPr="00307772">
        <w:rPr>
          <w:rFonts w:ascii="Sylfaen" w:hAnsi="Sylfaen"/>
          <w:sz w:val="24"/>
        </w:rPr>
        <w:t>գործունեության</w:t>
      </w:r>
      <w:r w:rsidRPr="00307772">
        <w:rPr>
          <w:rFonts w:ascii="Sylfaen" w:hAnsi="Sylfaen"/>
          <w:sz w:val="24"/>
        </w:rPr>
        <w:t xml:space="preserve"> կանոններ)» բառերով:</w:t>
      </w:r>
    </w:p>
    <w:p w14:paraId="42571DA4" w14:textId="77777777" w:rsidR="00284668" w:rsidRPr="00307772" w:rsidRDefault="00AF77B5" w:rsidP="00E61CE0">
      <w:pPr>
        <w:pStyle w:val="ListParagraph"/>
        <w:tabs>
          <w:tab w:val="left" w:pos="1134"/>
        </w:tabs>
        <w:autoSpaceDE w:val="0"/>
        <w:autoSpaceDN w:val="0"/>
        <w:adjustRightInd w:val="0"/>
        <w:spacing w:after="160" w:line="360" w:lineRule="auto"/>
        <w:ind w:left="0" w:firstLine="567"/>
        <w:contextualSpacing w:val="0"/>
        <w:jc w:val="both"/>
        <w:rPr>
          <w:rFonts w:ascii="Sylfaen" w:hAnsi="Sylfaen"/>
          <w:sz w:val="24"/>
          <w:szCs w:val="24"/>
        </w:rPr>
      </w:pPr>
      <w:r w:rsidRPr="00307772">
        <w:rPr>
          <w:rFonts w:ascii="Sylfaen" w:hAnsi="Sylfaen"/>
          <w:sz w:val="24"/>
        </w:rPr>
        <w:t>9.</w:t>
      </w:r>
      <w:r w:rsidR="00E61CE0" w:rsidRPr="00E61CE0">
        <w:rPr>
          <w:rFonts w:ascii="Sylfaen" w:hAnsi="Sylfaen"/>
          <w:sz w:val="24"/>
        </w:rPr>
        <w:tab/>
      </w:r>
      <w:r w:rsidRPr="00307772">
        <w:rPr>
          <w:rFonts w:ascii="Sylfaen" w:hAnsi="Sylfaen"/>
          <w:sz w:val="24"/>
        </w:rPr>
        <w:t>14-րդ գլխի Р.3.5 կետի երկրորդ պարբերության երկրորդ նախադասությ</w:t>
      </w:r>
      <w:r w:rsidR="00F24405" w:rsidRPr="00307772">
        <w:rPr>
          <w:rFonts w:ascii="Sylfaen" w:hAnsi="Sylfaen"/>
          <w:sz w:val="24"/>
        </w:rPr>
        <w:t>ան մեջ</w:t>
      </w:r>
      <w:r w:rsidR="00F24405" w:rsidRPr="00307772" w:rsidDel="00F24405">
        <w:rPr>
          <w:rFonts w:ascii="Sylfaen" w:hAnsi="Sylfaen"/>
          <w:sz w:val="24"/>
        </w:rPr>
        <w:t xml:space="preserve"> </w:t>
      </w:r>
      <w:r w:rsidRPr="00307772">
        <w:rPr>
          <w:rFonts w:ascii="Sylfaen" w:hAnsi="Sylfaen"/>
          <w:sz w:val="24"/>
        </w:rPr>
        <w:t>«</w:t>
      </w:r>
      <w:r w:rsidR="00EB7E7D" w:rsidRPr="00307772">
        <w:rPr>
          <w:rFonts w:ascii="Sylfaen" w:hAnsi="Sylfaen"/>
          <w:sz w:val="24"/>
          <w:szCs w:val="24"/>
        </w:rPr>
        <w:t>Հանձնաժողովի կողմից հաստատվող՝ Միության պատշաճ արտադրական գործունեության</w:t>
      </w:r>
      <w:r w:rsidRPr="00307772">
        <w:rPr>
          <w:rFonts w:ascii="Sylfaen" w:hAnsi="Sylfaen"/>
          <w:sz w:val="24"/>
        </w:rPr>
        <w:t>» բառերը փոխարինել «արտադրական գործ</w:t>
      </w:r>
      <w:r w:rsidR="00E578BF" w:rsidRPr="00307772">
        <w:rPr>
          <w:rFonts w:ascii="Sylfaen" w:hAnsi="Sylfaen"/>
          <w:sz w:val="24"/>
        </w:rPr>
        <w:t>ունեության</w:t>
      </w:r>
      <w:r w:rsidRPr="00307772">
        <w:rPr>
          <w:rFonts w:ascii="Sylfaen" w:hAnsi="Sylfaen"/>
          <w:sz w:val="24"/>
        </w:rPr>
        <w:t>» բառերով:</w:t>
      </w:r>
    </w:p>
    <w:p w14:paraId="2318F48C" w14:textId="77777777" w:rsidR="00D4348D" w:rsidRPr="00307772" w:rsidRDefault="00AF77B5" w:rsidP="00E61CE0">
      <w:pPr>
        <w:pStyle w:val="ListParagraph"/>
        <w:tabs>
          <w:tab w:val="left" w:pos="1134"/>
        </w:tabs>
        <w:autoSpaceDE w:val="0"/>
        <w:autoSpaceDN w:val="0"/>
        <w:adjustRightInd w:val="0"/>
        <w:spacing w:after="160" w:line="360" w:lineRule="auto"/>
        <w:ind w:left="0" w:firstLine="567"/>
        <w:contextualSpacing w:val="0"/>
        <w:jc w:val="both"/>
        <w:rPr>
          <w:rFonts w:ascii="Sylfaen" w:hAnsi="Sylfaen"/>
          <w:sz w:val="24"/>
          <w:szCs w:val="24"/>
        </w:rPr>
      </w:pPr>
      <w:r w:rsidRPr="00307772">
        <w:rPr>
          <w:rFonts w:ascii="Sylfaen" w:hAnsi="Sylfaen"/>
          <w:sz w:val="24"/>
        </w:rPr>
        <w:t>10.</w:t>
      </w:r>
      <w:r w:rsidR="00E61CE0" w:rsidRPr="00E61CE0">
        <w:rPr>
          <w:rFonts w:ascii="Sylfaen" w:hAnsi="Sylfaen"/>
          <w:sz w:val="24"/>
        </w:rPr>
        <w:tab/>
      </w:r>
      <w:r w:rsidRPr="00307772">
        <w:rPr>
          <w:rFonts w:ascii="Sylfaen" w:hAnsi="Sylfaen"/>
          <w:sz w:val="24"/>
        </w:rPr>
        <w:t>15-րդ գլխի 1.1 ենթաբաժնի առաջին նախադասությ</w:t>
      </w:r>
      <w:r w:rsidR="00F24405" w:rsidRPr="00307772">
        <w:rPr>
          <w:rFonts w:ascii="Sylfaen" w:hAnsi="Sylfaen"/>
          <w:sz w:val="24"/>
        </w:rPr>
        <w:t>ան մեջ</w:t>
      </w:r>
      <w:r w:rsidR="00F24405" w:rsidRPr="00307772" w:rsidDel="00F24405">
        <w:rPr>
          <w:rFonts w:ascii="Sylfaen" w:hAnsi="Sylfaen"/>
          <w:sz w:val="24"/>
        </w:rPr>
        <w:t xml:space="preserve"> </w:t>
      </w:r>
      <w:r w:rsidRPr="00307772">
        <w:rPr>
          <w:rFonts w:ascii="Sylfaen" w:hAnsi="Sylfaen"/>
          <w:sz w:val="24"/>
        </w:rPr>
        <w:t>«</w:t>
      </w:r>
      <w:r w:rsidR="00EB7E7D" w:rsidRPr="00307772">
        <w:rPr>
          <w:rFonts w:ascii="Sylfaen" w:hAnsi="Sylfaen"/>
          <w:sz w:val="24"/>
          <w:szCs w:val="24"/>
        </w:rPr>
        <w:t>Հանձնաժողովի կողմից հաստատվող՝ բժշկական կիրառության դեղամիջոցների գրանցման ու փորձաքննության կանոնները</w:t>
      </w:r>
      <w:r w:rsidRPr="00307772">
        <w:rPr>
          <w:rFonts w:ascii="Sylfaen" w:hAnsi="Sylfaen"/>
          <w:sz w:val="24"/>
        </w:rPr>
        <w:t xml:space="preserve">» բառերը փոխարինել «Եվրասիական տնտեսական հանձնաժողովի խորհրդի 2016 թվականի նոյեմբերի 3-ի թիվ 78 որոշմամբ հաստատված՝ բժշկական կիրառության դեղամիջոցների </w:t>
      </w:r>
      <w:r w:rsidR="00D51B69" w:rsidRPr="00307772">
        <w:rPr>
          <w:rFonts w:ascii="Sylfaen" w:hAnsi="Sylfaen"/>
          <w:sz w:val="24"/>
        </w:rPr>
        <w:t>գրանցման ու</w:t>
      </w:r>
      <w:r w:rsidRPr="00307772">
        <w:rPr>
          <w:rFonts w:ascii="Sylfaen" w:hAnsi="Sylfaen"/>
          <w:sz w:val="24"/>
        </w:rPr>
        <w:t xml:space="preserve"> փորձաքննության կանոնները (այսուհետ՝ </w:t>
      </w:r>
      <w:r w:rsidR="00D51B69" w:rsidRPr="00307772">
        <w:rPr>
          <w:rFonts w:ascii="Sylfaen" w:hAnsi="Sylfaen"/>
          <w:sz w:val="24"/>
        </w:rPr>
        <w:t>Գրանցման ու</w:t>
      </w:r>
      <w:r w:rsidRPr="00307772">
        <w:rPr>
          <w:rFonts w:ascii="Sylfaen" w:hAnsi="Sylfaen"/>
          <w:sz w:val="24"/>
        </w:rPr>
        <w:t xml:space="preserve"> փորձաքննության կանոններ)» բառերով։</w:t>
      </w:r>
    </w:p>
    <w:p w14:paraId="0F6A5BC8" w14:textId="77777777" w:rsidR="00640EFE" w:rsidRPr="00307772" w:rsidRDefault="00AF77B5" w:rsidP="00E61CE0">
      <w:pPr>
        <w:pStyle w:val="ListParagraph"/>
        <w:tabs>
          <w:tab w:val="left" w:pos="1134"/>
        </w:tabs>
        <w:autoSpaceDE w:val="0"/>
        <w:autoSpaceDN w:val="0"/>
        <w:adjustRightInd w:val="0"/>
        <w:spacing w:after="160" w:line="360" w:lineRule="auto"/>
        <w:ind w:left="0" w:firstLine="567"/>
        <w:contextualSpacing w:val="0"/>
        <w:jc w:val="both"/>
        <w:rPr>
          <w:rFonts w:ascii="Sylfaen" w:hAnsi="Sylfaen"/>
          <w:sz w:val="24"/>
          <w:szCs w:val="24"/>
        </w:rPr>
      </w:pPr>
      <w:r w:rsidRPr="00307772">
        <w:rPr>
          <w:rFonts w:ascii="Sylfaen" w:hAnsi="Sylfaen"/>
          <w:sz w:val="24"/>
        </w:rPr>
        <w:t>11.</w:t>
      </w:r>
      <w:r w:rsidR="00E61CE0" w:rsidRPr="00E61CE0">
        <w:rPr>
          <w:rFonts w:ascii="Sylfaen" w:hAnsi="Sylfaen"/>
          <w:sz w:val="24"/>
        </w:rPr>
        <w:tab/>
      </w:r>
      <w:r w:rsidRPr="00307772">
        <w:rPr>
          <w:rFonts w:ascii="Sylfaen" w:hAnsi="Sylfaen"/>
          <w:sz w:val="24"/>
        </w:rPr>
        <w:t>15.4 գլխում՝</w:t>
      </w:r>
    </w:p>
    <w:p w14:paraId="7E4FAE9E" w14:textId="77777777" w:rsidR="00D4348D" w:rsidRPr="00307772" w:rsidRDefault="00640EFE" w:rsidP="00E61CE0">
      <w:pPr>
        <w:pStyle w:val="ListParagraph"/>
        <w:tabs>
          <w:tab w:val="left" w:pos="1134"/>
        </w:tabs>
        <w:autoSpaceDE w:val="0"/>
        <w:autoSpaceDN w:val="0"/>
        <w:adjustRightInd w:val="0"/>
        <w:spacing w:after="160" w:line="360" w:lineRule="auto"/>
        <w:ind w:left="0" w:firstLine="567"/>
        <w:contextualSpacing w:val="0"/>
        <w:jc w:val="both"/>
        <w:rPr>
          <w:rFonts w:ascii="Sylfaen" w:hAnsi="Sylfaen"/>
          <w:sz w:val="24"/>
          <w:szCs w:val="24"/>
        </w:rPr>
      </w:pPr>
      <w:r w:rsidRPr="00307772">
        <w:rPr>
          <w:rFonts w:ascii="Sylfaen" w:hAnsi="Sylfaen"/>
          <w:sz w:val="24"/>
        </w:rPr>
        <w:t>ա)</w:t>
      </w:r>
      <w:r w:rsidR="00E61CE0" w:rsidRPr="00E61CE0">
        <w:rPr>
          <w:rFonts w:ascii="Sylfaen" w:hAnsi="Sylfaen"/>
          <w:sz w:val="24"/>
        </w:rPr>
        <w:tab/>
      </w:r>
      <w:r w:rsidRPr="00307772">
        <w:rPr>
          <w:rFonts w:ascii="Sylfaen" w:hAnsi="Sylfaen"/>
          <w:sz w:val="24"/>
        </w:rPr>
        <w:t>4.2 ենթաբաժնում «Պատրաստուկի ներմուծման երկու ուղիների արդյունավետությ</w:t>
      </w:r>
      <w:r w:rsidR="009147C3" w:rsidRPr="00307772">
        <w:rPr>
          <w:rFonts w:ascii="Sylfaen" w:hAnsi="Sylfaen"/>
          <w:sz w:val="24"/>
        </w:rPr>
        <w:t>ունը</w:t>
      </w:r>
      <w:r w:rsidRPr="00307772">
        <w:rPr>
          <w:rFonts w:ascii="Sylfaen" w:hAnsi="Sylfaen"/>
          <w:sz w:val="24"/>
        </w:rPr>
        <w:t xml:space="preserve"> ցուցադր</w:t>
      </w:r>
      <w:r w:rsidR="00EB7E7D" w:rsidRPr="00307772">
        <w:rPr>
          <w:rFonts w:ascii="Sylfaen" w:hAnsi="Sylfaen"/>
          <w:sz w:val="24"/>
        </w:rPr>
        <w:t>ելը</w:t>
      </w:r>
      <w:r w:rsidRPr="00307772">
        <w:rPr>
          <w:rFonts w:ascii="Sylfaen" w:hAnsi="Sylfaen"/>
          <w:sz w:val="24"/>
        </w:rPr>
        <w:t xml:space="preserve">» բառերը փոխարինել «Եվրասիական տնտեսական հանձնաժողովի խորհրդի 2016 թվականի նոյեմբերի 3-ի թիվ 79 որոշմամբ հաստատված՝ Եվրասիական տնտեսական միության պատշաճ կլինիկական </w:t>
      </w:r>
      <w:r w:rsidR="00E578BF" w:rsidRPr="00307772">
        <w:rPr>
          <w:rFonts w:ascii="Sylfaen" w:hAnsi="Sylfaen"/>
          <w:sz w:val="24"/>
        </w:rPr>
        <w:t>գործունեության</w:t>
      </w:r>
      <w:r w:rsidRPr="00307772">
        <w:rPr>
          <w:rFonts w:ascii="Sylfaen" w:hAnsi="Sylfaen"/>
          <w:sz w:val="24"/>
        </w:rPr>
        <w:t xml:space="preserve"> կանոններին» բառերով.</w:t>
      </w:r>
    </w:p>
    <w:p w14:paraId="51EACE9F" w14:textId="7946EBEA" w:rsidR="00640EFE" w:rsidRPr="00307772" w:rsidRDefault="00640EFE" w:rsidP="00E61CE0">
      <w:pPr>
        <w:pStyle w:val="ListParagraph"/>
        <w:tabs>
          <w:tab w:val="left" w:pos="1134"/>
        </w:tabs>
        <w:autoSpaceDE w:val="0"/>
        <w:autoSpaceDN w:val="0"/>
        <w:adjustRightInd w:val="0"/>
        <w:spacing w:after="160" w:line="360" w:lineRule="auto"/>
        <w:ind w:left="0" w:firstLine="567"/>
        <w:contextualSpacing w:val="0"/>
        <w:jc w:val="both"/>
        <w:rPr>
          <w:rFonts w:ascii="Sylfaen" w:hAnsi="Sylfaen"/>
          <w:sz w:val="24"/>
          <w:szCs w:val="24"/>
        </w:rPr>
      </w:pPr>
      <w:r w:rsidRPr="00307772">
        <w:rPr>
          <w:rFonts w:ascii="Sylfaen" w:hAnsi="Sylfaen"/>
          <w:sz w:val="24"/>
        </w:rPr>
        <w:lastRenderedPageBreak/>
        <w:t>բ)</w:t>
      </w:r>
      <w:r w:rsidR="00E61CE0" w:rsidRPr="00E61CE0">
        <w:rPr>
          <w:rFonts w:ascii="Sylfaen" w:hAnsi="Sylfaen"/>
          <w:sz w:val="24"/>
        </w:rPr>
        <w:tab/>
      </w:r>
      <w:r w:rsidRPr="00307772">
        <w:rPr>
          <w:rFonts w:ascii="Sylfaen" w:hAnsi="Sylfaen"/>
          <w:sz w:val="24"/>
        </w:rPr>
        <w:t>4.4. ենթաբաժնի առաջին նախադասությ</w:t>
      </w:r>
      <w:r w:rsidR="00F24405" w:rsidRPr="00307772">
        <w:rPr>
          <w:rFonts w:ascii="Sylfaen" w:hAnsi="Sylfaen"/>
          <w:sz w:val="24"/>
        </w:rPr>
        <w:t>ան մեջ</w:t>
      </w:r>
      <w:r w:rsidRPr="00307772">
        <w:rPr>
          <w:rFonts w:ascii="Sylfaen" w:hAnsi="Sylfaen"/>
          <w:sz w:val="24"/>
        </w:rPr>
        <w:t xml:space="preserve"> «</w:t>
      </w:r>
      <w:r w:rsidR="00EB7E7D" w:rsidRPr="00307772">
        <w:rPr>
          <w:rFonts w:ascii="Sylfaen" w:hAnsi="Sylfaen"/>
          <w:sz w:val="24"/>
          <w:szCs w:val="24"/>
        </w:rPr>
        <w:t xml:space="preserve">բժշկական կիրառության համար դեղամիջոցների գրանցման </w:t>
      </w:r>
      <w:r w:rsidR="00C756C9">
        <w:rPr>
          <w:rFonts w:ascii="Sylfaen" w:hAnsi="Sylfaen"/>
          <w:sz w:val="24"/>
          <w:szCs w:val="24"/>
        </w:rPr>
        <w:t>և</w:t>
      </w:r>
      <w:r w:rsidR="00EB7E7D" w:rsidRPr="00307772">
        <w:rPr>
          <w:rFonts w:ascii="Sylfaen" w:hAnsi="Sylfaen"/>
          <w:sz w:val="24"/>
          <w:szCs w:val="24"/>
        </w:rPr>
        <w:t xml:space="preserve"> փորձաքննության կանոններին</w:t>
      </w:r>
      <w:r w:rsidRPr="00307772">
        <w:rPr>
          <w:rFonts w:ascii="Sylfaen" w:hAnsi="Sylfaen"/>
          <w:sz w:val="24"/>
        </w:rPr>
        <w:t>» բառերը փոխարինել «</w:t>
      </w:r>
      <w:r w:rsidR="00D51B69" w:rsidRPr="00307772">
        <w:rPr>
          <w:rFonts w:ascii="Sylfaen" w:hAnsi="Sylfaen"/>
          <w:sz w:val="24"/>
        </w:rPr>
        <w:t>Գրանցման ու</w:t>
      </w:r>
      <w:r w:rsidRPr="00307772">
        <w:rPr>
          <w:rFonts w:ascii="Sylfaen" w:hAnsi="Sylfaen"/>
          <w:sz w:val="24"/>
        </w:rPr>
        <w:t xml:space="preserve"> փորձաքննության կանոններ</w:t>
      </w:r>
      <w:r w:rsidR="00EB7E7D" w:rsidRPr="00307772">
        <w:rPr>
          <w:rFonts w:ascii="Sylfaen" w:hAnsi="Sylfaen"/>
          <w:sz w:val="24"/>
        </w:rPr>
        <w:t>ին</w:t>
      </w:r>
      <w:r w:rsidRPr="00307772">
        <w:rPr>
          <w:rFonts w:ascii="Sylfaen" w:hAnsi="Sylfaen"/>
          <w:sz w:val="24"/>
        </w:rPr>
        <w:t>» բառերով.</w:t>
      </w:r>
    </w:p>
    <w:p w14:paraId="380580E7" w14:textId="0368F57F" w:rsidR="00640EFE" w:rsidRPr="00307772" w:rsidRDefault="00AF77B5" w:rsidP="00E61CE0">
      <w:pPr>
        <w:pStyle w:val="ListParagraph"/>
        <w:tabs>
          <w:tab w:val="left" w:pos="1134"/>
        </w:tabs>
        <w:autoSpaceDE w:val="0"/>
        <w:autoSpaceDN w:val="0"/>
        <w:adjustRightInd w:val="0"/>
        <w:spacing w:after="160" w:line="360" w:lineRule="auto"/>
        <w:ind w:left="0" w:firstLine="567"/>
        <w:contextualSpacing w:val="0"/>
        <w:jc w:val="both"/>
        <w:rPr>
          <w:rFonts w:ascii="Sylfaen" w:hAnsi="Sylfaen"/>
          <w:sz w:val="24"/>
          <w:szCs w:val="24"/>
        </w:rPr>
      </w:pPr>
      <w:r w:rsidRPr="00307772">
        <w:rPr>
          <w:rFonts w:ascii="Sylfaen" w:hAnsi="Sylfaen"/>
          <w:sz w:val="24"/>
        </w:rPr>
        <w:t>12. բ)</w:t>
      </w:r>
      <w:r w:rsidR="00E61CE0" w:rsidRPr="00E61CE0">
        <w:rPr>
          <w:rFonts w:ascii="Sylfaen" w:hAnsi="Sylfaen"/>
          <w:sz w:val="24"/>
        </w:rPr>
        <w:tab/>
      </w:r>
      <w:r w:rsidRPr="00307772">
        <w:rPr>
          <w:rFonts w:ascii="Sylfaen" w:hAnsi="Sylfaen"/>
          <w:sz w:val="24"/>
        </w:rPr>
        <w:t>15.8 գլխի 7-րդ բաժնի առաջին պարբերությ</w:t>
      </w:r>
      <w:r w:rsidR="00F24405" w:rsidRPr="00307772">
        <w:rPr>
          <w:rFonts w:ascii="Sylfaen" w:hAnsi="Sylfaen"/>
          <w:sz w:val="24"/>
        </w:rPr>
        <w:t>ան մեջ</w:t>
      </w:r>
      <w:r w:rsidRPr="00307772">
        <w:rPr>
          <w:rFonts w:ascii="Sylfaen" w:hAnsi="Sylfaen"/>
          <w:sz w:val="24"/>
        </w:rPr>
        <w:t xml:space="preserve"> «</w:t>
      </w:r>
      <w:r w:rsidR="00EB7E7D" w:rsidRPr="00307772">
        <w:rPr>
          <w:rFonts w:ascii="Sylfaen" w:hAnsi="Sylfaen"/>
          <w:sz w:val="24"/>
          <w:szCs w:val="24"/>
        </w:rPr>
        <w:t xml:space="preserve">բժշկական նպատակներով կիրառման համար նախատեսված դեղամիջոցների գրանցման </w:t>
      </w:r>
      <w:r w:rsidR="00C756C9">
        <w:rPr>
          <w:rFonts w:ascii="Sylfaen" w:hAnsi="Sylfaen"/>
          <w:sz w:val="24"/>
          <w:szCs w:val="24"/>
        </w:rPr>
        <w:t>և</w:t>
      </w:r>
      <w:r w:rsidR="00EB7E7D" w:rsidRPr="00307772">
        <w:rPr>
          <w:rFonts w:ascii="Sylfaen" w:hAnsi="Sylfaen"/>
          <w:sz w:val="24"/>
          <w:szCs w:val="24"/>
        </w:rPr>
        <w:t xml:space="preserve"> փորձաքննության կանոններին</w:t>
      </w:r>
      <w:r w:rsidRPr="00307772">
        <w:rPr>
          <w:rFonts w:ascii="Sylfaen" w:hAnsi="Sylfaen"/>
          <w:sz w:val="24"/>
        </w:rPr>
        <w:t>» բառերը փոխարինել «</w:t>
      </w:r>
      <w:r w:rsidR="00D51B69" w:rsidRPr="00307772">
        <w:rPr>
          <w:rFonts w:ascii="Sylfaen" w:hAnsi="Sylfaen"/>
          <w:sz w:val="24"/>
        </w:rPr>
        <w:t>Գրանցման ու</w:t>
      </w:r>
      <w:r w:rsidRPr="00307772">
        <w:rPr>
          <w:rFonts w:ascii="Sylfaen" w:hAnsi="Sylfaen"/>
          <w:sz w:val="24"/>
        </w:rPr>
        <w:t xml:space="preserve"> փորձաքննության կանոններ</w:t>
      </w:r>
      <w:r w:rsidR="00DE035F" w:rsidRPr="00307772">
        <w:rPr>
          <w:rFonts w:ascii="Sylfaen" w:hAnsi="Sylfaen"/>
          <w:sz w:val="24"/>
        </w:rPr>
        <w:t>ին</w:t>
      </w:r>
      <w:r w:rsidRPr="00307772">
        <w:rPr>
          <w:rFonts w:ascii="Sylfaen" w:hAnsi="Sylfaen"/>
          <w:sz w:val="24"/>
        </w:rPr>
        <w:t>» բառերով:</w:t>
      </w:r>
    </w:p>
    <w:p w14:paraId="462F0146" w14:textId="77777777" w:rsidR="00EA6400" w:rsidRPr="00307772" w:rsidRDefault="00AF77B5" w:rsidP="00E61CE0">
      <w:pPr>
        <w:pStyle w:val="ListParagraph"/>
        <w:tabs>
          <w:tab w:val="left" w:pos="1134"/>
        </w:tabs>
        <w:autoSpaceDE w:val="0"/>
        <w:autoSpaceDN w:val="0"/>
        <w:adjustRightInd w:val="0"/>
        <w:spacing w:after="160" w:line="360" w:lineRule="auto"/>
        <w:ind w:left="0" w:firstLine="567"/>
        <w:contextualSpacing w:val="0"/>
        <w:jc w:val="both"/>
        <w:rPr>
          <w:rFonts w:ascii="Sylfaen" w:hAnsi="Sylfaen"/>
          <w:strike/>
          <w:sz w:val="24"/>
          <w:szCs w:val="24"/>
        </w:rPr>
      </w:pPr>
      <w:r w:rsidRPr="00307772">
        <w:rPr>
          <w:rFonts w:ascii="Sylfaen" w:hAnsi="Sylfaen"/>
          <w:sz w:val="24"/>
        </w:rPr>
        <w:t>13.</w:t>
      </w:r>
      <w:r w:rsidR="00E61CE0" w:rsidRPr="00E61CE0">
        <w:rPr>
          <w:rFonts w:ascii="Sylfaen" w:hAnsi="Sylfaen"/>
          <w:sz w:val="24"/>
        </w:rPr>
        <w:tab/>
      </w:r>
      <w:r w:rsidRPr="00307772">
        <w:rPr>
          <w:rFonts w:ascii="Sylfaen" w:hAnsi="Sylfaen"/>
          <w:sz w:val="24"/>
        </w:rPr>
        <w:t>18-րդ գլխի 4-րդ բաժնի վերջին պարբերությ</w:t>
      </w:r>
      <w:r w:rsidR="00F24405" w:rsidRPr="00307772">
        <w:rPr>
          <w:rFonts w:ascii="Sylfaen" w:hAnsi="Sylfaen"/>
          <w:sz w:val="24"/>
        </w:rPr>
        <w:t>ան մեջ</w:t>
      </w:r>
      <w:r w:rsidRPr="00307772">
        <w:rPr>
          <w:rFonts w:ascii="Sylfaen" w:hAnsi="Sylfaen"/>
          <w:sz w:val="24"/>
        </w:rPr>
        <w:t xml:space="preserve"> «Միության պատշաճ կլինիկական </w:t>
      </w:r>
      <w:r w:rsidR="00E578BF" w:rsidRPr="00307772">
        <w:rPr>
          <w:rFonts w:ascii="Sylfaen" w:hAnsi="Sylfaen"/>
          <w:sz w:val="24"/>
        </w:rPr>
        <w:t>գործունեության</w:t>
      </w:r>
      <w:r w:rsidRPr="00307772">
        <w:rPr>
          <w:rFonts w:ascii="Sylfaen" w:hAnsi="Sylfaen"/>
          <w:sz w:val="24"/>
        </w:rPr>
        <w:t xml:space="preserve"> կանոնների» բառերը փոխարինել «Եվրասիական տնտեսական միության պատշաճ կլինիկական </w:t>
      </w:r>
      <w:r w:rsidR="00E578BF" w:rsidRPr="00307772">
        <w:rPr>
          <w:rFonts w:ascii="Sylfaen" w:hAnsi="Sylfaen"/>
          <w:sz w:val="24"/>
        </w:rPr>
        <w:t>գործունեության</w:t>
      </w:r>
      <w:r w:rsidRPr="00307772">
        <w:rPr>
          <w:rFonts w:ascii="Sylfaen" w:hAnsi="Sylfaen"/>
          <w:sz w:val="24"/>
        </w:rPr>
        <w:t xml:space="preserve"> կանոնների» բառերով:</w:t>
      </w:r>
    </w:p>
    <w:p w14:paraId="1450AEBA" w14:textId="1F5AD45C" w:rsidR="00736BBF" w:rsidRPr="00307772" w:rsidRDefault="00AF77B5" w:rsidP="00E61CE0">
      <w:pPr>
        <w:pStyle w:val="ListParagraph"/>
        <w:tabs>
          <w:tab w:val="left" w:pos="1134"/>
        </w:tabs>
        <w:autoSpaceDE w:val="0"/>
        <w:autoSpaceDN w:val="0"/>
        <w:adjustRightInd w:val="0"/>
        <w:spacing w:after="160" w:line="360" w:lineRule="auto"/>
        <w:ind w:left="0" w:firstLine="567"/>
        <w:contextualSpacing w:val="0"/>
        <w:jc w:val="both"/>
        <w:rPr>
          <w:rFonts w:ascii="Sylfaen" w:hAnsi="Sylfaen"/>
          <w:sz w:val="24"/>
          <w:szCs w:val="24"/>
        </w:rPr>
      </w:pPr>
      <w:r w:rsidRPr="00307772">
        <w:rPr>
          <w:rFonts w:ascii="Sylfaen" w:hAnsi="Sylfaen"/>
          <w:sz w:val="24"/>
        </w:rPr>
        <w:t>14.</w:t>
      </w:r>
      <w:r w:rsidR="00E61CE0" w:rsidRPr="00E61CE0">
        <w:rPr>
          <w:rFonts w:ascii="Sylfaen" w:hAnsi="Sylfaen"/>
          <w:sz w:val="24"/>
        </w:rPr>
        <w:tab/>
      </w:r>
      <w:r w:rsidRPr="00307772">
        <w:rPr>
          <w:rFonts w:ascii="Sylfaen" w:hAnsi="Sylfaen"/>
          <w:sz w:val="24"/>
        </w:rPr>
        <w:t>Լրացնել հետ</w:t>
      </w:r>
      <w:r w:rsidR="00C756C9">
        <w:rPr>
          <w:rFonts w:ascii="Sylfaen" w:hAnsi="Sylfaen"/>
          <w:sz w:val="24"/>
        </w:rPr>
        <w:t>և</w:t>
      </w:r>
      <w:r w:rsidRPr="00307772">
        <w:rPr>
          <w:rFonts w:ascii="Sylfaen" w:hAnsi="Sylfaen"/>
          <w:sz w:val="24"/>
        </w:rPr>
        <w:t>յալ բովանդակությամբ</w:t>
      </w:r>
      <w:r w:rsidR="00E61CE0">
        <w:rPr>
          <w:rFonts w:ascii="Sylfaen" w:hAnsi="Sylfaen"/>
          <w:sz w:val="24"/>
        </w:rPr>
        <w:t xml:space="preserve"> 19-</w:t>
      </w:r>
      <w:r w:rsidRPr="00307772">
        <w:rPr>
          <w:rFonts w:ascii="Sylfaen" w:hAnsi="Sylfaen"/>
          <w:sz w:val="24"/>
        </w:rPr>
        <w:t>23-րդ գլուխնելով՝</w:t>
      </w:r>
    </w:p>
    <w:p w14:paraId="764BD64E" w14:textId="77777777" w:rsidR="00691FDF" w:rsidRPr="004923BA" w:rsidRDefault="00691FDF" w:rsidP="00307772">
      <w:pPr>
        <w:spacing w:after="160" w:line="360" w:lineRule="auto"/>
        <w:jc w:val="center"/>
        <w:rPr>
          <w:rFonts w:ascii="Sylfaen" w:hAnsi="Sylfaen"/>
          <w:sz w:val="24"/>
          <w:szCs w:val="24"/>
        </w:rPr>
      </w:pPr>
    </w:p>
    <w:p w14:paraId="56696C24" w14:textId="77777777" w:rsidR="00E61CE0" w:rsidRPr="004923BA" w:rsidRDefault="00E61CE0" w:rsidP="00307772">
      <w:pPr>
        <w:spacing w:after="160" w:line="360" w:lineRule="auto"/>
        <w:jc w:val="center"/>
        <w:rPr>
          <w:rFonts w:ascii="Sylfaen" w:hAnsi="Sylfaen"/>
          <w:sz w:val="24"/>
          <w:szCs w:val="24"/>
        </w:rPr>
      </w:pPr>
    </w:p>
    <w:p w14:paraId="25667A05" w14:textId="77777777" w:rsidR="00A530DE" w:rsidRPr="00307772" w:rsidRDefault="00A530DE" w:rsidP="00307772">
      <w:pPr>
        <w:spacing w:after="160" w:line="360" w:lineRule="auto"/>
        <w:jc w:val="center"/>
        <w:rPr>
          <w:rFonts w:ascii="Sylfaen" w:hAnsi="Sylfaen"/>
          <w:caps/>
          <w:sz w:val="24"/>
          <w:szCs w:val="24"/>
        </w:rPr>
      </w:pPr>
      <w:r w:rsidRPr="00307772">
        <w:rPr>
          <w:rFonts w:ascii="Sylfaen" w:hAnsi="Sylfaen"/>
          <w:sz w:val="24"/>
        </w:rPr>
        <w:t>«Գլուխ 19. Արյան պլազմայի հիմնական դոսյեի (մաստեր-ֆայլի) կազմումը</w:t>
      </w:r>
    </w:p>
    <w:p w14:paraId="6763DC98" w14:textId="77777777" w:rsidR="00E61CE0" w:rsidRPr="004923BA" w:rsidRDefault="00E61CE0" w:rsidP="00307772">
      <w:pPr>
        <w:pStyle w:val="BodyText"/>
        <w:spacing w:after="160" w:line="360" w:lineRule="auto"/>
        <w:jc w:val="center"/>
        <w:rPr>
          <w:rFonts w:ascii="Sylfaen" w:hAnsi="Sylfaen"/>
          <w:sz w:val="24"/>
        </w:rPr>
      </w:pPr>
    </w:p>
    <w:p w14:paraId="7D1297B2" w14:textId="77777777" w:rsidR="00A530DE" w:rsidRPr="00307772" w:rsidRDefault="00A530DE" w:rsidP="00307772">
      <w:pPr>
        <w:pStyle w:val="BodyText"/>
        <w:spacing w:after="160" w:line="360" w:lineRule="auto"/>
        <w:jc w:val="center"/>
        <w:rPr>
          <w:rFonts w:ascii="Sylfaen" w:hAnsi="Sylfaen"/>
          <w:sz w:val="24"/>
          <w:szCs w:val="24"/>
        </w:rPr>
      </w:pPr>
      <w:r w:rsidRPr="00307772">
        <w:rPr>
          <w:rFonts w:ascii="Sylfaen" w:hAnsi="Sylfaen"/>
          <w:sz w:val="24"/>
        </w:rPr>
        <w:t>1. Ընդհանուր դրույթներ</w:t>
      </w:r>
    </w:p>
    <w:p w14:paraId="4D5277C2" w14:textId="3AF98A01" w:rsidR="00A530DE" w:rsidRPr="00307772" w:rsidRDefault="00AA574B" w:rsidP="00E61CE0">
      <w:pPr>
        <w:pStyle w:val="BodyText"/>
        <w:tabs>
          <w:tab w:val="left" w:pos="1134"/>
        </w:tabs>
        <w:spacing w:after="160" w:line="360" w:lineRule="auto"/>
        <w:ind w:firstLine="567"/>
        <w:jc w:val="both"/>
        <w:rPr>
          <w:rFonts w:ascii="Sylfaen" w:eastAsia="Calibri" w:hAnsi="Sylfaen"/>
          <w:sz w:val="24"/>
          <w:szCs w:val="24"/>
        </w:rPr>
      </w:pPr>
      <w:r w:rsidRPr="00307772">
        <w:rPr>
          <w:rFonts w:ascii="Sylfaen" w:hAnsi="Sylfaen"/>
          <w:sz w:val="24"/>
        </w:rPr>
        <w:t>1.</w:t>
      </w:r>
      <w:r w:rsidR="00E61CE0" w:rsidRPr="004923BA">
        <w:rPr>
          <w:rFonts w:ascii="Sylfaen" w:hAnsi="Sylfaen"/>
          <w:sz w:val="24"/>
        </w:rPr>
        <w:tab/>
      </w:r>
      <w:r w:rsidRPr="00307772">
        <w:rPr>
          <w:rFonts w:ascii="Sylfaen" w:hAnsi="Sylfaen"/>
          <w:sz w:val="24"/>
        </w:rPr>
        <w:t xml:space="preserve">Արյան պլազմայի հիմնական դոսյեն (մաստեր-ֆայլը) պետք է պարունակի Գրանցման ու փորձաքննության կանոնների </w:t>
      </w:r>
      <w:r w:rsidR="007648D0" w:rsidRPr="00307772">
        <w:rPr>
          <w:rFonts w:ascii="Sylfaen" w:hAnsi="Sylfaen"/>
          <w:sz w:val="24"/>
        </w:rPr>
        <w:t xml:space="preserve">թիվ </w:t>
      </w:r>
      <w:r w:rsidRPr="00307772">
        <w:rPr>
          <w:rFonts w:ascii="Sylfaen" w:hAnsi="Sylfaen"/>
          <w:sz w:val="24"/>
        </w:rPr>
        <w:t>1 հավելվածի III բաժնում նշված տեղեկատվությունը: Արյան պլազմայի արտադրության համար օգտագործվող ելանյութերը պետք է համապատասխանեն</w:t>
      </w:r>
      <w:r w:rsidR="00AF77B5" w:rsidRPr="00307772">
        <w:rPr>
          <w:rFonts w:ascii="Sylfaen" w:hAnsi="Sylfaen"/>
          <w:sz w:val="24"/>
        </w:rPr>
        <w:t xml:space="preserve"> Միության դեղազգոնության պահանջներին, իսկ դրանում բացակայության դեպքում՝ անդամ պետությունների դեղագրքերի </w:t>
      </w:r>
      <w:r w:rsidR="00C756C9">
        <w:rPr>
          <w:rFonts w:ascii="Sylfaen" w:hAnsi="Sylfaen"/>
          <w:sz w:val="24"/>
        </w:rPr>
        <w:t>և</w:t>
      </w:r>
      <w:r w:rsidR="00AF77B5" w:rsidRPr="00307772">
        <w:rPr>
          <w:rFonts w:ascii="Sylfaen" w:hAnsi="Sylfaen"/>
          <w:sz w:val="24"/>
        </w:rPr>
        <w:t xml:space="preserve"> Արտադրական գործ</w:t>
      </w:r>
      <w:r w:rsidR="00E578BF" w:rsidRPr="00307772">
        <w:rPr>
          <w:rFonts w:ascii="Sylfaen" w:hAnsi="Sylfaen"/>
          <w:sz w:val="24"/>
        </w:rPr>
        <w:t>ունեության</w:t>
      </w:r>
      <w:r w:rsidR="00AF77B5" w:rsidRPr="00307772">
        <w:rPr>
          <w:rFonts w:ascii="Sylfaen" w:hAnsi="Sylfaen"/>
          <w:sz w:val="24"/>
        </w:rPr>
        <w:t xml:space="preserve"> կանոնների պահանջներին:</w:t>
      </w:r>
    </w:p>
    <w:p w14:paraId="6FC91D1F" w14:textId="77777777" w:rsidR="00A530DE" w:rsidRPr="00307772" w:rsidRDefault="00A530DE" w:rsidP="00E61CE0">
      <w:pPr>
        <w:pStyle w:val="BodyText"/>
        <w:spacing w:after="160" w:line="360" w:lineRule="auto"/>
        <w:ind w:firstLine="567"/>
        <w:jc w:val="both"/>
        <w:rPr>
          <w:rFonts w:ascii="Sylfaen" w:eastAsia="Calibri" w:hAnsi="Sylfaen"/>
          <w:sz w:val="24"/>
          <w:szCs w:val="24"/>
        </w:rPr>
      </w:pPr>
      <w:r w:rsidRPr="00307772">
        <w:rPr>
          <w:rFonts w:ascii="Sylfaen" w:hAnsi="Sylfaen"/>
          <w:sz w:val="24"/>
        </w:rPr>
        <w:lastRenderedPageBreak/>
        <w:t>Դոնորական արյուն նախապատրաստելիս անհրաժեշտ է կատարել արյան դոնորության ոլորտում անդամ պետությունների օրենսդրության պահանջները:</w:t>
      </w:r>
    </w:p>
    <w:p w14:paraId="116F31B0" w14:textId="00A7A080" w:rsidR="00A530DE" w:rsidRPr="00307772" w:rsidRDefault="00A530DE" w:rsidP="00E61CE0">
      <w:pPr>
        <w:pStyle w:val="BodyText"/>
        <w:spacing w:after="160" w:line="360" w:lineRule="auto"/>
        <w:ind w:firstLine="567"/>
        <w:jc w:val="both"/>
        <w:rPr>
          <w:rFonts w:ascii="Sylfaen" w:eastAsia="Calibri" w:hAnsi="Sylfaen"/>
          <w:sz w:val="24"/>
          <w:szCs w:val="24"/>
        </w:rPr>
      </w:pPr>
      <w:r w:rsidRPr="00307772">
        <w:rPr>
          <w:rFonts w:ascii="Sylfaen" w:hAnsi="Sylfaen"/>
          <w:sz w:val="24"/>
        </w:rPr>
        <w:t xml:space="preserve">Սույն գլխի </w:t>
      </w:r>
      <w:r w:rsidR="00C756C9">
        <w:rPr>
          <w:rFonts w:ascii="Sylfaen" w:hAnsi="Sylfaen"/>
          <w:sz w:val="24"/>
        </w:rPr>
        <w:t>և</w:t>
      </w:r>
      <w:r w:rsidRPr="00307772">
        <w:rPr>
          <w:rFonts w:ascii="Sylfaen" w:hAnsi="Sylfaen"/>
          <w:sz w:val="24"/>
        </w:rPr>
        <w:t xml:space="preserve"> սույն </w:t>
      </w:r>
      <w:r w:rsidR="007648D0" w:rsidRPr="00307772">
        <w:rPr>
          <w:rFonts w:ascii="Sylfaen" w:hAnsi="Sylfaen"/>
          <w:sz w:val="24"/>
        </w:rPr>
        <w:t>կ</w:t>
      </w:r>
      <w:r w:rsidRPr="00307772">
        <w:rPr>
          <w:rFonts w:ascii="Sylfaen" w:hAnsi="Sylfaen"/>
          <w:sz w:val="24"/>
        </w:rPr>
        <w:t>անոնների 20-րդ գլխի նպատակներով կիրառվում են հասկացություններ, որոնք ունեն հետ</w:t>
      </w:r>
      <w:r w:rsidR="00C756C9">
        <w:rPr>
          <w:rFonts w:ascii="Sylfaen" w:hAnsi="Sylfaen"/>
          <w:sz w:val="24"/>
        </w:rPr>
        <w:t>և</w:t>
      </w:r>
      <w:r w:rsidRPr="00307772">
        <w:rPr>
          <w:rFonts w:ascii="Sylfaen" w:hAnsi="Sylfaen"/>
          <w:sz w:val="24"/>
        </w:rPr>
        <w:t xml:space="preserve">յալ իմաստը՝ </w:t>
      </w:r>
    </w:p>
    <w:p w14:paraId="71D1F77D" w14:textId="02A5D658" w:rsidR="00A530DE" w:rsidRPr="00307772" w:rsidRDefault="00A530DE" w:rsidP="00E61CE0">
      <w:pPr>
        <w:spacing w:after="160" w:line="360" w:lineRule="auto"/>
        <w:ind w:firstLine="567"/>
        <w:jc w:val="both"/>
        <w:rPr>
          <w:rFonts w:ascii="Sylfaen" w:hAnsi="Sylfaen"/>
          <w:sz w:val="24"/>
          <w:szCs w:val="24"/>
        </w:rPr>
      </w:pPr>
      <w:r w:rsidRPr="00E61CE0">
        <w:rPr>
          <w:rFonts w:ascii="Sylfaen" w:hAnsi="Sylfaen"/>
          <w:b/>
          <w:sz w:val="24"/>
        </w:rPr>
        <w:t>աուդիտ՝</w:t>
      </w:r>
      <w:r w:rsidRPr="00307772">
        <w:rPr>
          <w:rFonts w:ascii="Sylfaen" w:hAnsi="Sylfaen"/>
          <w:sz w:val="24"/>
        </w:rPr>
        <w:t xml:space="preserve"> նախատեսված կանոններին, կարգերին </w:t>
      </w:r>
      <w:r w:rsidR="00C756C9">
        <w:rPr>
          <w:rFonts w:ascii="Sylfaen" w:hAnsi="Sylfaen"/>
          <w:sz w:val="24"/>
        </w:rPr>
        <w:t>և</w:t>
      </w:r>
      <w:r w:rsidRPr="00307772">
        <w:rPr>
          <w:rFonts w:ascii="Sylfaen" w:hAnsi="Sylfaen"/>
          <w:sz w:val="24"/>
        </w:rPr>
        <w:t xml:space="preserve"> ընթացակարգերին համապատասխան իրապես կատարվող աշխատանքի հաստատ</w:t>
      </w:r>
      <w:r w:rsidR="00642187" w:rsidRPr="00307772">
        <w:rPr>
          <w:rFonts w:ascii="Sylfaen" w:hAnsi="Sylfaen"/>
          <w:sz w:val="24"/>
        </w:rPr>
        <w:t>ում</w:t>
      </w:r>
      <w:r w:rsidR="00F24405" w:rsidRPr="00307772">
        <w:rPr>
          <w:rFonts w:ascii="Sylfaen" w:hAnsi="Sylfaen"/>
          <w:sz w:val="24"/>
        </w:rPr>
        <w:t>ն</w:t>
      </w:r>
      <w:r w:rsidRPr="00307772">
        <w:rPr>
          <w:rFonts w:ascii="Sylfaen" w:hAnsi="Sylfaen"/>
          <w:sz w:val="24"/>
        </w:rPr>
        <w:t xml:space="preserve"> ստա</w:t>
      </w:r>
      <w:r w:rsidR="00642187" w:rsidRPr="00307772">
        <w:rPr>
          <w:rFonts w:ascii="Sylfaen" w:hAnsi="Sylfaen"/>
          <w:sz w:val="24"/>
        </w:rPr>
        <w:t>նալու</w:t>
      </w:r>
      <w:r w:rsidRPr="00307772">
        <w:rPr>
          <w:rFonts w:ascii="Sylfaen" w:hAnsi="Sylfaen"/>
          <w:sz w:val="24"/>
        </w:rPr>
        <w:t xml:space="preserve"> </w:t>
      </w:r>
      <w:r w:rsidR="00C756C9">
        <w:rPr>
          <w:rFonts w:ascii="Sylfaen" w:hAnsi="Sylfaen"/>
          <w:sz w:val="24"/>
        </w:rPr>
        <w:t>և</w:t>
      </w:r>
      <w:r w:rsidRPr="00307772">
        <w:rPr>
          <w:rFonts w:ascii="Sylfaen" w:hAnsi="Sylfaen"/>
          <w:sz w:val="24"/>
        </w:rPr>
        <w:t xml:space="preserve"> ստուգվող չափորոշիչների պահպանման աստիճանը որոշելու նպատակով այդ հաստատման օբյեկտիվության գնահատման համակարգված</w:t>
      </w:r>
      <w:r w:rsidR="00642187" w:rsidRPr="00307772">
        <w:rPr>
          <w:rFonts w:ascii="Sylfaen" w:hAnsi="Sylfaen"/>
          <w:sz w:val="24"/>
        </w:rPr>
        <w:t>,</w:t>
      </w:r>
      <w:r w:rsidRPr="00307772">
        <w:rPr>
          <w:rFonts w:ascii="Sylfaen" w:hAnsi="Sylfaen"/>
          <w:sz w:val="24"/>
        </w:rPr>
        <w:t xml:space="preserve"> անկախ փաստաթղթավորված գործընթաց. </w:t>
      </w:r>
    </w:p>
    <w:p w14:paraId="1F106C5A" w14:textId="77777777" w:rsidR="00A530DE" w:rsidRPr="00307772" w:rsidRDefault="00A530DE" w:rsidP="00E61CE0">
      <w:pPr>
        <w:spacing w:after="160" w:line="360" w:lineRule="auto"/>
        <w:ind w:firstLine="567"/>
        <w:jc w:val="both"/>
        <w:rPr>
          <w:rFonts w:ascii="Sylfaen" w:hAnsi="Sylfaen"/>
          <w:sz w:val="24"/>
          <w:szCs w:val="24"/>
        </w:rPr>
      </w:pPr>
      <w:r w:rsidRPr="00E61CE0">
        <w:rPr>
          <w:rFonts w:ascii="Sylfaen" w:hAnsi="Sylfaen"/>
          <w:b/>
          <w:sz w:val="24"/>
        </w:rPr>
        <w:t>կարանտինային պահպանում՝</w:t>
      </w:r>
      <w:r w:rsidRPr="00307772">
        <w:rPr>
          <w:rFonts w:ascii="Sylfaen" w:hAnsi="Sylfaen"/>
          <w:sz w:val="24"/>
        </w:rPr>
        <w:t xml:space="preserve"> արյան բաղադրիչների կամ ստացվող նյութերի (ռեագենտների) ընդունման, բացթողման կամ խոտանման սպասման ժամկետով արյան բաղադրիչների կամ ստացվող նյութերի (ռեագենտների) ֆիզիկական մեկուսացում. </w:t>
      </w:r>
    </w:p>
    <w:p w14:paraId="54196893" w14:textId="46D81E47" w:rsidR="00A530DE" w:rsidRPr="00307772" w:rsidRDefault="00A530DE" w:rsidP="00E61CE0">
      <w:pPr>
        <w:spacing w:after="160" w:line="360" w:lineRule="auto"/>
        <w:ind w:firstLine="567"/>
        <w:jc w:val="both"/>
        <w:rPr>
          <w:rFonts w:ascii="Sylfaen" w:hAnsi="Sylfaen"/>
          <w:sz w:val="24"/>
          <w:szCs w:val="24"/>
        </w:rPr>
      </w:pPr>
      <w:r w:rsidRPr="00E61CE0">
        <w:rPr>
          <w:rFonts w:ascii="Sylfaen" w:hAnsi="Sylfaen"/>
          <w:b/>
          <w:sz w:val="24"/>
        </w:rPr>
        <w:t>որակավորված հետազոտություններ՝</w:t>
      </w:r>
      <w:r w:rsidRPr="00307772">
        <w:rPr>
          <w:rFonts w:ascii="Sylfaen" w:hAnsi="Sylfaen"/>
          <w:sz w:val="24"/>
        </w:rPr>
        <w:t xml:space="preserve"> լաբորատորիայի աշխատակիցների առջ</w:t>
      </w:r>
      <w:r w:rsidR="00C756C9">
        <w:rPr>
          <w:rFonts w:ascii="Sylfaen" w:hAnsi="Sylfaen"/>
          <w:sz w:val="24"/>
        </w:rPr>
        <w:t>և</w:t>
      </w:r>
      <w:r w:rsidRPr="00307772">
        <w:rPr>
          <w:rFonts w:ascii="Sylfaen" w:hAnsi="Sylfaen"/>
          <w:sz w:val="24"/>
        </w:rPr>
        <w:t xml:space="preserve"> դրված խնդիրները կատարելիս վերջիններիս կոմպետենտությունը (աշխատանքը) գնահատելու նպատակով</w:t>
      </w:r>
      <w:r w:rsidR="004F1173" w:rsidRPr="00307772">
        <w:rPr>
          <w:rFonts w:ascii="Sylfaen" w:hAnsi="Sylfaen"/>
          <w:sz w:val="24"/>
        </w:rPr>
        <w:t>,</w:t>
      </w:r>
      <w:r w:rsidRPr="00307772">
        <w:rPr>
          <w:rFonts w:ascii="Sylfaen" w:hAnsi="Sylfaen"/>
          <w:sz w:val="24"/>
        </w:rPr>
        <w:t xml:space="preserve"> մշտական հիմունքով անցկացվող հետազոտություններ՝ արտաքին աղբյուրի կողմից պատրաստված կույր նմուշների անալիզի ձ</w:t>
      </w:r>
      <w:r w:rsidR="00C756C9">
        <w:rPr>
          <w:rFonts w:ascii="Sylfaen" w:hAnsi="Sylfaen"/>
          <w:sz w:val="24"/>
        </w:rPr>
        <w:t>և</w:t>
      </w:r>
      <w:r w:rsidRPr="00307772">
        <w:rPr>
          <w:rFonts w:ascii="Sylfaen" w:hAnsi="Sylfaen"/>
          <w:sz w:val="24"/>
        </w:rPr>
        <w:t xml:space="preserve">ով. </w:t>
      </w:r>
    </w:p>
    <w:p w14:paraId="6DCDABDD" w14:textId="77777777" w:rsidR="00A530DE" w:rsidRPr="00307772" w:rsidRDefault="00A530DE" w:rsidP="00E61CE0">
      <w:pPr>
        <w:spacing w:after="160" w:line="360" w:lineRule="auto"/>
        <w:ind w:firstLine="567"/>
        <w:jc w:val="both"/>
        <w:rPr>
          <w:rFonts w:ascii="Sylfaen" w:hAnsi="Sylfaen"/>
          <w:sz w:val="24"/>
          <w:szCs w:val="24"/>
        </w:rPr>
      </w:pPr>
      <w:r w:rsidRPr="00E61CE0">
        <w:rPr>
          <w:rFonts w:ascii="Sylfaen" w:hAnsi="Sylfaen"/>
          <w:b/>
          <w:sz w:val="24"/>
        </w:rPr>
        <w:t>պլազմա՝</w:t>
      </w:r>
      <w:r w:rsidRPr="00307772">
        <w:rPr>
          <w:rFonts w:ascii="Sylfaen" w:hAnsi="Sylfaen"/>
          <w:sz w:val="24"/>
        </w:rPr>
        <w:t xml:space="preserve"> մարդու արյան հեղուկ մաս, որում արյան բջիջները գտնվում են կախույթային վիճակում. </w:t>
      </w:r>
    </w:p>
    <w:p w14:paraId="06471CAC" w14:textId="7ECEF27F" w:rsidR="00A530DE" w:rsidRPr="00307772" w:rsidRDefault="00C73662" w:rsidP="00E61CE0">
      <w:pPr>
        <w:spacing w:after="160" w:line="360" w:lineRule="auto"/>
        <w:ind w:firstLine="567"/>
        <w:jc w:val="both"/>
        <w:rPr>
          <w:rFonts w:ascii="Sylfaen" w:hAnsi="Sylfaen"/>
          <w:sz w:val="24"/>
          <w:szCs w:val="24"/>
        </w:rPr>
      </w:pPr>
      <w:r w:rsidRPr="00E61CE0">
        <w:rPr>
          <w:rFonts w:ascii="Sylfaen" w:hAnsi="Sylfaen"/>
          <w:b/>
          <w:sz w:val="24"/>
        </w:rPr>
        <w:t>թորզա</w:t>
      </w:r>
      <w:r w:rsidR="00A530DE" w:rsidRPr="00E61CE0">
        <w:rPr>
          <w:rFonts w:ascii="Sylfaen" w:hAnsi="Sylfaen"/>
          <w:b/>
          <w:sz w:val="24"/>
        </w:rPr>
        <w:t xml:space="preserve">տման </w:t>
      </w:r>
      <w:r w:rsidR="00BE5146" w:rsidRPr="00E61CE0">
        <w:rPr>
          <w:rFonts w:ascii="Sylfaen" w:hAnsi="Sylfaen"/>
          <w:b/>
          <w:sz w:val="24"/>
        </w:rPr>
        <w:t>համար պլազմա</w:t>
      </w:r>
      <w:r w:rsidR="00BE5146" w:rsidRPr="00307772">
        <w:rPr>
          <w:rFonts w:ascii="Sylfaen" w:hAnsi="Sylfaen"/>
          <w:sz w:val="24"/>
        </w:rPr>
        <w:t>՝ հակամակարդիչ պարունակող ընդունիչում հավաքված</w:t>
      </w:r>
      <w:r w:rsidR="00A530DE" w:rsidRPr="00307772">
        <w:rPr>
          <w:rFonts w:ascii="Sylfaen" w:hAnsi="Sylfaen"/>
          <w:sz w:val="24"/>
        </w:rPr>
        <w:t xml:space="preserve"> արյունից բջջային տարրեր</w:t>
      </w:r>
      <w:r w:rsidR="00FE58CC" w:rsidRPr="00307772">
        <w:rPr>
          <w:rFonts w:ascii="Sylfaen" w:hAnsi="Sylfaen"/>
          <w:sz w:val="24"/>
        </w:rPr>
        <w:t>ն</w:t>
      </w:r>
      <w:r w:rsidR="00A530DE" w:rsidRPr="00307772">
        <w:rPr>
          <w:rFonts w:ascii="Sylfaen" w:hAnsi="Sylfaen"/>
          <w:sz w:val="24"/>
        </w:rPr>
        <w:t xml:space="preserve"> առանձնացնելուց հետո մնացած կամ անընդհատ զտման կամ ցենտրիֆուգման օգնությամբ առանձնացված </w:t>
      </w:r>
      <w:r w:rsidR="00C756C9">
        <w:rPr>
          <w:rFonts w:ascii="Sylfaen" w:hAnsi="Sylfaen"/>
          <w:sz w:val="24"/>
        </w:rPr>
        <w:t>և</w:t>
      </w:r>
      <w:r w:rsidR="00A530DE" w:rsidRPr="00307772">
        <w:rPr>
          <w:rFonts w:ascii="Sylfaen" w:hAnsi="Sylfaen"/>
          <w:sz w:val="24"/>
        </w:rPr>
        <w:t xml:space="preserve"> պլազմայից ստացվող դեղապատրաստուկների արտադրության համար նախատեսված՝ մարդու արյան հեղուկ մաս. </w:t>
      </w:r>
    </w:p>
    <w:p w14:paraId="7123AECD" w14:textId="4257E13A" w:rsidR="00A530DE" w:rsidRPr="00307772" w:rsidRDefault="00A530DE" w:rsidP="00E61CE0">
      <w:pPr>
        <w:pStyle w:val="BodyText"/>
        <w:spacing w:after="160" w:line="360" w:lineRule="auto"/>
        <w:ind w:firstLine="567"/>
        <w:jc w:val="both"/>
        <w:rPr>
          <w:rFonts w:ascii="Sylfaen" w:eastAsia="Calibri" w:hAnsi="Sylfaen"/>
          <w:sz w:val="24"/>
          <w:szCs w:val="24"/>
        </w:rPr>
      </w:pPr>
      <w:r w:rsidRPr="00E61CE0">
        <w:rPr>
          <w:rFonts w:ascii="Sylfaen" w:hAnsi="Sylfaen"/>
          <w:b/>
          <w:sz w:val="24"/>
        </w:rPr>
        <w:t>հ</w:t>
      </w:r>
      <w:r w:rsidR="006B3243" w:rsidRPr="00E61CE0">
        <w:rPr>
          <w:rFonts w:ascii="Sylfaen" w:hAnsi="Sylfaen"/>
          <w:b/>
          <w:sz w:val="24"/>
        </w:rPr>
        <w:t>ետագծելիություն</w:t>
      </w:r>
      <w:r w:rsidRPr="00E61CE0">
        <w:rPr>
          <w:rFonts w:ascii="Sylfaen" w:hAnsi="Sylfaen"/>
          <w:b/>
          <w:sz w:val="24"/>
        </w:rPr>
        <w:t>՝ պլազմա արտադրողի՝</w:t>
      </w:r>
      <w:r w:rsidRPr="00307772">
        <w:rPr>
          <w:rFonts w:ascii="Sylfaen" w:hAnsi="Sylfaen"/>
          <w:sz w:val="24"/>
        </w:rPr>
        <w:t xml:space="preserve"> դոնորից մինչ</w:t>
      </w:r>
      <w:r w:rsidR="00C756C9">
        <w:rPr>
          <w:rFonts w:ascii="Sylfaen" w:hAnsi="Sylfaen"/>
          <w:sz w:val="24"/>
        </w:rPr>
        <w:t>և</w:t>
      </w:r>
      <w:r w:rsidRPr="00307772">
        <w:rPr>
          <w:rFonts w:ascii="Sylfaen" w:hAnsi="Sylfaen"/>
          <w:sz w:val="24"/>
        </w:rPr>
        <w:t xml:space="preserve"> նշանակման տեղ (ռեցիպիենտ, դեղապատրաստուկներ արտադրող, օգտահանման տեղ) </w:t>
      </w:r>
      <w:r w:rsidR="00C756C9">
        <w:rPr>
          <w:rFonts w:ascii="Sylfaen" w:hAnsi="Sylfaen"/>
          <w:sz w:val="24"/>
        </w:rPr>
        <w:t>և</w:t>
      </w:r>
      <w:r w:rsidRPr="00307772">
        <w:rPr>
          <w:rFonts w:ascii="Sylfaen" w:hAnsi="Sylfaen"/>
          <w:sz w:val="24"/>
        </w:rPr>
        <w:t xml:space="preserve"> </w:t>
      </w:r>
      <w:r w:rsidRPr="00307772">
        <w:rPr>
          <w:rFonts w:ascii="Sylfaen" w:hAnsi="Sylfaen"/>
          <w:sz w:val="24"/>
        </w:rPr>
        <w:lastRenderedPageBreak/>
        <w:t xml:space="preserve">հակառակ ուղղությամբ արյան կամ դրանից ստացված արյան բաղադրիչների առանձին միավորը հսկելու ունակություն. </w:t>
      </w:r>
    </w:p>
    <w:p w14:paraId="00F5D0C8" w14:textId="77777777" w:rsidR="00A530DE" w:rsidRPr="00307772" w:rsidRDefault="00A530DE" w:rsidP="00E61CE0">
      <w:pPr>
        <w:spacing w:after="160" w:line="360" w:lineRule="auto"/>
        <w:ind w:firstLine="567"/>
        <w:jc w:val="both"/>
        <w:rPr>
          <w:rFonts w:ascii="Sylfaen" w:hAnsi="Sylfaen"/>
          <w:sz w:val="24"/>
          <w:szCs w:val="24"/>
        </w:rPr>
      </w:pPr>
      <w:r w:rsidRPr="00E61CE0">
        <w:rPr>
          <w:rFonts w:ascii="Sylfaen" w:hAnsi="Sylfaen"/>
          <w:b/>
          <w:sz w:val="24"/>
        </w:rPr>
        <w:t>պլազմայի պուլ՝</w:t>
      </w:r>
      <w:r w:rsidRPr="00307772">
        <w:rPr>
          <w:rFonts w:ascii="Sylfaen" w:hAnsi="Sylfaen"/>
          <w:sz w:val="24"/>
        </w:rPr>
        <w:t xml:space="preserve"> վիրուսային մարկերների մասով փորձարկվող պլազմայի մի քանի </w:t>
      </w:r>
      <w:r w:rsidR="00F63D83" w:rsidRPr="00307772">
        <w:rPr>
          <w:rFonts w:ascii="Sylfaen" w:hAnsi="Sylfaen"/>
          <w:sz w:val="24"/>
        </w:rPr>
        <w:t xml:space="preserve">չափաբաժնի </w:t>
      </w:r>
      <w:r w:rsidRPr="00307772">
        <w:rPr>
          <w:rFonts w:ascii="Sylfaen" w:hAnsi="Sylfaen"/>
          <w:sz w:val="24"/>
        </w:rPr>
        <w:t xml:space="preserve">առաջին միասեռ միավորում (օրինակ՝ կրիոնստվածքը հեռացնելուց հետո). </w:t>
      </w:r>
    </w:p>
    <w:p w14:paraId="7157481E" w14:textId="2E3310A9" w:rsidR="00A530DE" w:rsidRPr="00307772" w:rsidRDefault="00A530DE" w:rsidP="00E61CE0">
      <w:pPr>
        <w:spacing w:after="160" w:line="360" w:lineRule="auto"/>
        <w:ind w:firstLine="567"/>
        <w:jc w:val="both"/>
        <w:rPr>
          <w:rFonts w:ascii="Sylfaen" w:hAnsi="Sylfaen"/>
          <w:sz w:val="24"/>
          <w:szCs w:val="24"/>
        </w:rPr>
      </w:pPr>
      <w:r w:rsidRPr="00E61CE0">
        <w:rPr>
          <w:rFonts w:ascii="Sylfaen" w:hAnsi="Sylfaen"/>
          <w:b/>
          <w:sz w:val="24"/>
        </w:rPr>
        <w:t>ռետրոսպեկտիվ անալիզ՝</w:t>
      </w:r>
      <w:r w:rsidRPr="00307772">
        <w:rPr>
          <w:rFonts w:ascii="Sylfaen" w:hAnsi="Sylfaen"/>
          <w:sz w:val="24"/>
        </w:rPr>
        <w:t xml:space="preserve"> մինչ</w:t>
      </w:r>
      <w:r w:rsidR="00C756C9">
        <w:rPr>
          <w:rFonts w:ascii="Sylfaen" w:hAnsi="Sylfaen"/>
          <w:sz w:val="24"/>
        </w:rPr>
        <w:t>և</w:t>
      </w:r>
      <w:r w:rsidRPr="00307772">
        <w:rPr>
          <w:rFonts w:ascii="Sylfaen" w:hAnsi="Sylfaen"/>
          <w:sz w:val="24"/>
        </w:rPr>
        <w:t xml:space="preserve"> տվյալ բացասական դոնացիան առնվազն 6 ամսվա ընթացքում նախորդ դոնացիաների հետադարձ հսկման </w:t>
      </w:r>
      <w:r w:rsidR="00C756C9">
        <w:rPr>
          <w:rFonts w:ascii="Sylfaen" w:hAnsi="Sylfaen"/>
          <w:sz w:val="24"/>
        </w:rPr>
        <w:t>և</w:t>
      </w:r>
      <w:r w:rsidRPr="00307772">
        <w:rPr>
          <w:rFonts w:ascii="Sylfaen" w:hAnsi="Sylfaen"/>
          <w:sz w:val="24"/>
        </w:rPr>
        <w:t xml:space="preserve"> լրացուցիչ փորձարկման միջոցով կատարվող՝ պլազմայի </w:t>
      </w:r>
      <w:r w:rsidR="008C71E7" w:rsidRPr="00307772">
        <w:rPr>
          <w:rFonts w:ascii="Sylfaen" w:hAnsi="Sylfaen"/>
          <w:sz w:val="24"/>
        </w:rPr>
        <w:t>միավորի ոչ բացթողման</w:t>
      </w:r>
      <w:r w:rsidRPr="00307772">
        <w:rPr>
          <w:rFonts w:ascii="Sylfaen" w:hAnsi="Sylfaen"/>
          <w:sz w:val="24"/>
        </w:rPr>
        <w:t xml:space="preserve"> (բացասական դոնացիայի) դեպքում ըստ ստանդարտ </w:t>
      </w:r>
      <w:r w:rsidR="006B3797" w:rsidRPr="00307772">
        <w:rPr>
          <w:rFonts w:ascii="Sylfaen" w:hAnsi="Sylfaen"/>
          <w:sz w:val="24"/>
        </w:rPr>
        <w:t xml:space="preserve">օպերացիոն </w:t>
      </w:r>
      <w:r w:rsidRPr="00307772">
        <w:rPr>
          <w:rFonts w:ascii="Sylfaen" w:hAnsi="Sylfaen"/>
          <w:sz w:val="24"/>
        </w:rPr>
        <w:t xml:space="preserve">ընթացակարգի անցկացվող </w:t>
      </w:r>
      <w:r w:rsidR="00C756C9">
        <w:rPr>
          <w:rFonts w:ascii="Sylfaen" w:hAnsi="Sylfaen"/>
          <w:sz w:val="24"/>
        </w:rPr>
        <w:t>և</w:t>
      </w:r>
      <w:r w:rsidRPr="00307772">
        <w:rPr>
          <w:rFonts w:ascii="Sylfaen" w:hAnsi="Sylfaen"/>
          <w:sz w:val="24"/>
        </w:rPr>
        <w:t xml:space="preserve"> փաստաթղթավորվող գնահատում՝ անկախ այն առաջացրած ցանկացած հետ</w:t>
      </w:r>
      <w:r w:rsidR="00C756C9">
        <w:rPr>
          <w:rFonts w:ascii="Sylfaen" w:hAnsi="Sylfaen"/>
          <w:sz w:val="24"/>
        </w:rPr>
        <w:t>և</w:t>
      </w:r>
      <w:r w:rsidRPr="00307772">
        <w:rPr>
          <w:rFonts w:ascii="Sylfaen" w:hAnsi="Sylfaen"/>
          <w:sz w:val="24"/>
        </w:rPr>
        <w:t xml:space="preserve">յալ պատճառից՝ </w:t>
      </w:r>
    </w:p>
    <w:p w14:paraId="3C76A155" w14:textId="77777777" w:rsidR="00A530DE" w:rsidRPr="00307772" w:rsidRDefault="00A530DE" w:rsidP="00E61CE0">
      <w:pPr>
        <w:spacing w:after="160" w:line="360" w:lineRule="auto"/>
        <w:ind w:firstLine="567"/>
        <w:jc w:val="both"/>
        <w:rPr>
          <w:rFonts w:ascii="Sylfaen" w:hAnsi="Sylfaen"/>
          <w:sz w:val="24"/>
          <w:szCs w:val="24"/>
        </w:rPr>
      </w:pPr>
      <w:r w:rsidRPr="00307772">
        <w:rPr>
          <w:rFonts w:ascii="Sylfaen" w:hAnsi="Sylfaen"/>
          <w:sz w:val="24"/>
        </w:rPr>
        <w:t xml:space="preserve">դոնորի անհամապատասխանությունը դոնորի համար առողջության չափորոշիչներին. </w:t>
      </w:r>
    </w:p>
    <w:p w14:paraId="2E18179E" w14:textId="77777777" w:rsidR="00A530DE" w:rsidRPr="00307772" w:rsidRDefault="00A530DE" w:rsidP="00E61CE0">
      <w:pPr>
        <w:spacing w:after="160" w:line="360" w:lineRule="auto"/>
        <w:ind w:firstLine="567"/>
        <w:jc w:val="both"/>
        <w:rPr>
          <w:rFonts w:ascii="Sylfaen" w:hAnsi="Sylfaen"/>
          <w:sz w:val="24"/>
          <w:szCs w:val="24"/>
        </w:rPr>
      </w:pPr>
      <w:r w:rsidRPr="00307772">
        <w:rPr>
          <w:rFonts w:ascii="Sylfaen" w:hAnsi="Sylfaen"/>
          <w:sz w:val="24"/>
        </w:rPr>
        <w:t xml:space="preserve">վիրուսային մարկերների մասով նախկինում բացասական դոնորի մոտ ցանկացած վիրուսային մարկերի մասով դրական հետագա դոնացիայի առկայությունը. </w:t>
      </w:r>
    </w:p>
    <w:p w14:paraId="6D4EC4CA" w14:textId="77777777" w:rsidR="00A530DE" w:rsidRPr="00307772" w:rsidRDefault="00A530DE" w:rsidP="00E61CE0">
      <w:pPr>
        <w:spacing w:after="160" w:line="360" w:lineRule="auto"/>
        <w:ind w:firstLine="567"/>
        <w:jc w:val="both"/>
        <w:rPr>
          <w:rFonts w:ascii="Sylfaen" w:hAnsi="Sylfaen"/>
          <w:sz w:val="24"/>
          <w:szCs w:val="24"/>
        </w:rPr>
      </w:pPr>
      <w:r w:rsidRPr="00307772">
        <w:rPr>
          <w:rFonts w:ascii="Sylfaen" w:hAnsi="Sylfaen"/>
          <w:sz w:val="24"/>
        </w:rPr>
        <w:t xml:space="preserve">վիրուսային մարկերների մասով պլազմայի փորձարկման պրոցեդուրաների խախտումը. </w:t>
      </w:r>
    </w:p>
    <w:p w14:paraId="01E062A9" w14:textId="65B41834" w:rsidR="00A530DE" w:rsidRPr="00307772" w:rsidRDefault="00A530DE" w:rsidP="00E61CE0">
      <w:pPr>
        <w:spacing w:after="160" w:line="360" w:lineRule="auto"/>
        <w:ind w:firstLine="567"/>
        <w:jc w:val="both"/>
        <w:rPr>
          <w:rFonts w:ascii="Sylfaen" w:hAnsi="Sylfaen"/>
          <w:sz w:val="24"/>
          <w:szCs w:val="24"/>
        </w:rPr>
      </w:pPr>
      <w:r w:rsidRPr="00E61CE0">
        <w:rPr>
          <w:rFonts w:ascii="Sylfaen" w:hAnsi="Sylfaen"/>
          <w:b/>
          <w:sz w:val="24"/>
        </w:rPr>
        <w:t>դոնորի մոտ</w:t>
      </w:r>
      <w:r w:rsidRPr="00307772">
        <w:rPr>
          <w:rFonts w:ascii="Sylfaen" w:hAnsi="Sylfaen"/>
          <w:sz w:val="24"/>
        </w:rPr>
        <w:t xml:space="preserve">՝ պլազմայից ստացվող պատրաստուկի միջոցով </w:t>
      </w:r>
      <w:r w:rsidR="002977D0" w:rsidRPr="00307772">
        <w:rPr>
          <w:rFonts w:ascii="Sylfaen" w:hAnsi="Sylfaen"/>
          <w:sz w:val="24"/>
        </w:rPr>
        <w:t>հնարավոր</w:t>
      </w:r>
      <w:r w:rsidRPr="00307772">
        <w:rPr>
          <w:rFonts w:ascii="Sylfaen" w:hAnsi="Sylfaen"/>
          <w:sz w:val="24"/>
        </w:rPr>
        <w:t xml:space="preserve"> կերպով փոխանցվող ազդակից առաջացող ինֆեկցիոն հիվանդության զարգացումը (հեպատիտ A վիրուս, հեպատիտ B վիրուս, հեպատիտ C վիրուս </w:t>
      </w:r>
      <w:r w:rsidR="00C756C9">
        <w:rPr>
          <w:rFonts w:ascii="Sylfaen" w:hAnsi="Sylfaen"/>
          <w:sz w:val="24"/>
        </w:rPr>
        <w:t>և</w:t>
      </w:r>
      <w:r w:rsidRPr="00307772">
        <w:rPr>
          <w:rFonts w:ascii="Sylfaen" w:hAnsi="Sylfaen"/>
          <w:sz w:val="24"/>
        </w:rPr>
        <w:t xml:space="preserve"> հեպատիտի այլ վիրուսներ, ՄԻԱՎ-1 </w:t>
      </w:r>
      <w:r w:rsidR="00C756C9">
        <w:rPr>
          <w:rFonts w:ascii="Sylfaen" w:hAnsi="Sylfaen"/>
          <w:sz w:val="24"/>
        </w:rPr>
        <w:t>և</w:t>
      </w:r>
      <w:r w:rsidRPr="00307772">
        <w:rPr>
          <w:rFonts w:ascii="Sylfaen" w:hAnsi="Sylfaen"/>
          <w:sz w:val="24"/>
        </w:rPr>
        <w:t xml:space="preserve"> ՄԻԱՎ-2</w:t>
      </w:r>
      <w:r w:rsidR="00FE58CC" w:rsidRPr="00307772">
        <w:rPr>
          <w:rFonts w:ascii="Sylfaen" w:hAnsi="Sylfaen"/>
          <w:sz w:val="24"/>
        </w:rPr>
        <w:t>,</w:t>
      </w:r>
      <w:r w:rsidRPr="00307772">
        <w:rPr>
          <w:rFonts w:ascii="Sylfaen" w:hAnsi="Sylfaen"/>
          <w:sz w:val="24"/>
        </w:rPr>
        <w:t xml:space="preserve"> ինչպես նա</w:t>
      </w:r>
      <w:r w:rsidR="00C756C9">
        <w:rPr>
          <w:rFonts w:ascii="Sylfaen" w:hAnsi="Sylfaen"/>
          <w:sz w:val="24"/>
        </w:rPr>
        <w:t>և</w:t>
      </w:r>
      <w:r w:rsidRPr="00307772">
        <w:rPr>
          <w:rFonts w:ascii="Sylfaen" w:hAnsi="Sylfaen"/>
          <w:sz w:val="24"/>
        </w:rPr>
        <w:t xml:space="preserve"> </w:t>
      </w:r>
      <w:r w:rsidR="00DA5686" w:rsidRPr="00307772">
        <w:rPr>
          <w:rFonts w:ascii="Sylfaen" w:hAnsi="Sylfaen"/>
          <w:sz w:val="24"/>
        </w:rPr>
        <w:t>այ</w:t>
      </w:r>
      <w:r w:rsidR="00B36E3B" w:rsidRPr="00307772">
        <w:rPr>
          <w:rFonts w:ascii="Sylfaen" w:hAnsi="Sylfaen"/>
          <w:sz w:val="24"/>
        </w:rPr>
        <w:t>լ</w:t>
      </w:r>
      <w:r w:rsidR="00DA5686" w:rsidRPr="00307772">
        <w:rPr>
          <w:rFonts w:ascii="Sylfaen" w:hAnsi="Sylfaen"/>
          <w:sz w:val="24"/>
        </w:rPr>
        <w:t xml:space="preserve"> կ</w:t>
      </w:r>
      <w:r w:rsidRPr="00307772">
        <w:rPr>
          <w:rFonts w:ascii="Sylfaen" w:hAnsi="Sylfaen"/>
          <w:sz w:val="24"/>
        </w:rPr>
        <w:t>ար</w:t>
      </w:r>
      <w:r w:rsidR="00C756C9">
        <w:rPr>
          <w:rFonts w:ascii="Sylfaen" w:hAnsi="Sylfaen"/>
          <w:sz w:val="24"/>
        </w:rPr>
        <w:t>և</w:t>
      </w:r>
      <w:r w:rsidRPr="00307772">
        <w:rPr>
          <w:rFonts w:ascii="Sylfaen" w:hAnsi="Sylfaen"/>
          <w:sz w:val="24"/>
        </w:rPr>
        <w:t xml:space="preserve">որ ինֆեկցիոն ազդակներ). </w:t>
      </w:r>
    </w:p>
    <w:p w14:paraId="1835A8D1" w14:textId="77777777" w:rsidR="00A530DE" w:rsidRPr="00307772" w:rsidRDefault="00A530DE" w:rsidP="00E61CE0">
      <w:pPr>
        <w:spacing w:after="160" w:line="360" w:lineRule="auto"/>
        <w:ind w:firstLine="567"/>
        <w:jc w:val="both"/>
        <w:rPr>
          <w:rFonts w:ascii="Sylfaen" w:hAnsi="Sylfaen"/>
          <w:sz w:val="24"/>
          <w:szCs w:val="24"/>
        </w:rPr>
      </w:pPr>
      <w:r w:rsidRPr="00307772">
        <w:rPr>
          <w:rFonts w:ascii="Sylfaen" w:hAnsi="Sylfaen"/>
          <w:sz w:val="24"/>
        </w:rPr>
        <w:t xml:space="preserve">դոնորի մոտ Կրեյցֆելդ-Յակոբի վարիանտային հիվանդության (ԿՅՎՀ) զարգացումը. </w:t>
      </w:r>
    </w:p>
    <w:p w14:paraId="5D9A0EFA" w14:textId="3F9444C1" w:rsidR="00A530DE" w:rsidRPr="00307772" w:rsidRDefault="00A530DE" w:rsidP="00E61CE0">
      <w:pPr>
        <w:spacing w:after="160" w:line="360" w:lineRule="auto"/>
        <w:ind w:firstLine="567"/>
        <w:jc w:val="both"/>
        <w:rPr>
          <w:rFonts w:ascii="Sylfaen" w:hAnsi="Sylfaen"/>
          <w:sz w:val="24"/>
          <w:szCs w:val="24"/>
        </w:rPr>
      </w:pPr>
      <w:r w:rsidRPr="00307772">
        <w:rPr>
          <w:rFonts w:ascii="Sylfaen" w:hAnsi="Sylfaen"/>
          <w:sz w:val="24"/>
        </w:rPr>
        <w:lastRenderedPageBreak/>
        <w:t>արյան ռեցիպիենտի մոտ հեմոտրանսֆուզիոն ինֆեկցիայի զարգացումը կամ արյան բաղադրիչում դրա հայտնաբերումը (հայտնաբերման կասկածը), որը հսկվում է մինչ</w:t>
      </w:r>
      <w:r w:rsidR="00C756C9">
        <w:rPr>
          <w:rFonts w:ascii="Sylfaen" w:hAnsi="Sylfaen"/>
          <w:sz w:val="24"/>
        </w:rPr>
        <w:t>և</w:t>
      </w:r>
      <w:r w:rsidRPr="00307772">
        <w:rPr>
          <w:rFonts w:ascii="Sylfaen" w:hAnsi="Sylfaen"/>
          <w:sz w:val="24"/>
        </w:rPr>
        <w:t xml:space="preserve"> դոնորը. </w:t>
      </w:r>
    </w:p>
    <w:p w14:paraId="7A3D6E60" w14:textId="48F765CC" w:rsidR="00A530DE" w:rsidRPr="00307772" w:rsidRDefault="00A530DE" w:rsidP="00E61CE0">
      <w:pPr>
        <w:pStyle w:val="BodyText"/>
        <w:spacing w:after="160" w:line="360" w:lineRule="auto"/>
        <w:ind w:firstLine="567"/>
        <w:jc w:val="both"/>
        <w:rPr>
          <w:rFonts w:ascii="Sylfaen" w:hAnsi="Sylfaen"/>
          <w:sz w:val="24"/>
          <w:szCs w:val="24"/>
        </w:rPr>
      </w:pPr>
      <w:r w:rsidRPr="00E61CE0">
        <w:rPr>
          <w:rFonts w:ascii="Sylfaen" w:hAnsi="Sylfaen"/>
          <w:b/>
          <w:sz w:val="24"/>
        </w:rPr>
        <w:t>պլազմայի հիմնական դոսյեի սերտիֆիկատ</w:t>
      </w:r>
      <w:r w:rsidRPr="00307772">
        <w:rPr>
          <w:rFonts w:ascii="Sylfaen" w:hAnsi="Sylfaen"/>
          <w:sz w:val="24"/>
        </w:rPr>
        <w:t xml:space="preserve">՝ փաստաթուղթ, որով անդամ պետության </w:t>
      </w:r>
      <w:r w:rsidR="0089207D" w:rsidRPr="00307772">
        <w:rPr>
          <w:rFonts w:ascii="Sylfaen" w:hAnsi="Sylfaen"/>
          <w:sz w:val="24"/>
        </w:rPr>
        <w:t>լիազորված</w:t>
      </w:r>
      <w:r w:rsidRPr="00307772">
        <w:rPr>
          <w:rFonts w:ascii="Sylfaen" w:hAnsi="Sylfaen"/>
          <w:sz w:val="24"/>
        </w:rPr>
        <w:t xml:space="preserve"> մարմինը (փորձագիտական կազմակերպությունը) հավաստում է պլազմայի որակի համապատասխանությունը Միության դեղագրքի հոդվածներին (մենագրություններին), իսկ դրանց բացակայության դեպքում՝ անդամ պետությունների դեղագրքերի հոդվածների (մենագրությունների) հոդվածներին, ինչպես նա</w:t>
      </w:r>
      <w:r w:rsidR="00C756C9">
        <w:rPr>
          <w:rFonts w:ascii="Sylfaen" w:hAnsi="Sylfaen"/>
          <w:sz w:val="24"/>
        </w:rPr>
        <w:t>և</w:t>
      </w:r>
      <w:r w:rsidRPr="00307772">
        <w:rPr>
          <w:rFonts w:ascii="Sylfaen" w:hAnsi="Sylfaen"/>
          <w:sz w:val="24"/>
        </w:rPr>
        <w:t xml:space="preserve"> Արտադրական գործ</w:t>
      </w:r>
      <w:r w:rsidR="00E578BF" w:rsidRPr="00307772">
        <w:rPr>
          <w:rFonts w:ascii="Sylfaen" w:hAnsi="Sylfaen"/>
          <w:sz w:val="24"/>
        </w:rPr>
        <w:t>ունեության</w:t>
      </w:r>
      <w:r w:rsidRPr="00307772">
        <w:rPr>
          <w:rFonts w:ascii="Sylfaen" w:hAnsi="Sylfaen"/>
          <w:sz w:val="24"/>
        </w:rPr>
        <w:t xml:space="preserve"> կանոններին.</w:t>
      </w:r>
    </w:p>
    <w:p w14:paraId="21C045BF" w14:textId="100E7BD4" w:rsidR="00A530DE" w:rsidRPr="00307772" w:rsidRDefault="00A530DE" w:rsidP="00E61CE0">
      <w:pPr>
        <w:spacing w:after="160" w:line="360" w:lineRule="auto"/>
        <w:ind w:firstLine="567"/>
        <w:jc w:val="both"/>
        <w:rPr>
          <w:rFonts w:ascii="Sylfaen" w:hAnsi="Sylfaen"/>
          <w:sz w:val="24"/>
          <w:szCs w:val="24"/>
        </w:rPr>
      </w:pPr>
      <w:r w:rsidRPr="00E61CE0">
        <w:rPr>
          <w:rFonts w:ascii="Sylfaen" w:hAnsi="Sylfaen"/>
          <w:b/>
          <w:sz w:val="24"/>
        </w:rPr>
        <w:t>արյան հավաքագրում (ստուգում) իրականացնող հաստատություն՝</w:t>
      </w:r>
      <w:r w:rsidRPr="00307772">
        <w:rPr>
          <w:rFonts w:ascii="Sylfaen" w:hAnsi="Sylfaen"/>
          <w:sz w:val="24"/>
        </w:rPr>
        <w:t xml:space="preserve"> կազմակերպություն կամ միավորում, որը պատասխանատու է մարդու արյան կամ արյան բաղադրիչների հավաքման </w:t>
      </w:r>
      <w:r w:rsidR="00C756C9">
        <w:rPr>
          <w:rFonts w:ascii="Sylfaen" w:hAnsi="Sylfaen"/>
          <w:sz w:val="24"/>
        </w:rPr>
        <w:t>և</w:t>
      </w:r>
      <w:r w:rsidRPr="00307772">
        <w:rPr>
          <w:rFonts w:ascii="Sylfaen" w:hAnsi="Sylfaen"/>
          <w:sz w:val="24"/>
        </w:rPr>
        <w:t xml:space="preserve"> փորձարկման որ</w:t>
      </w:r>
      <w:r w:rsidR="00C756C9">
        <w:rPr>
          <w:rFonts w:ascii="Sylfaen" w:hAnsi="Sylfaen"/>
          <w:sz w:val="24"/>
        </w:rPr>
        <w:t>և</w:t>
      </w:r>
      <w:r w:rsidRPr="00307772">
        <w:rPr>
          <w:rFonts w:ascii="Sylfaen" w:hAnsi="Sylfaen"/>
          <w:sz w:val="24"/>
        </w:rPr>
        <w:t>է ասպեկտի համար՝ դրանց կիրառության նպատակից անկախ, ինչպես նա</w:t>
      </w:r>
      <w:r w:rsidR="00C756C9">
        <w:rPr>
          <w:rFonts w:ascii="Sylfaen" w:hAnsi="Sylfaen"/>
          <w:sz w:val="24"/>
        </w:rPr>
        <w:t>և</w:t>
      </w:r>
      <w:r w:rsidRPr="00307772">
        <w:rPr>
          <w:rFonts w:ascii="Sylfaen" w:hAnsi="Sylfaen"/>
          <w:sz w:val="24"/>
        </w:rPr>
        <w:t xml:space="preserve"> դրանց մշակման, պահպանման </w:t>
      </w:r>
      <w:r w:rsidR="00C756C9">
        <w:rPr>
          <w:rFonts w:ascii="Sylfaen" w:hAnsi="Sylfaen"/>
          <w:sz w:val="24"/>
        </w:rPr>
        <w:t>և</w:t>
      </w:r>
      <w:r w:rsidRPr="00307772">
        <w:rPr>
          <w:rFonts w:ascii="Sylfaen" w:hAnsi="Sylfaen"/>
          <w:sz w:val="24"/>
        </w:rPr>
        <w:t xml:space="preserve"> իրացման համար, եթե դրանք նախատեսված են փոխներարկման համար: Հասկացությունն իր մեջ չի ներառում դոնորական արյան </w:t>
      </w:r>
      <w:r w:rsidR="00C756C9">
        <w:rPr>
          <w:rFonts w:ascii="Sylfaen" w:hAnsi="Sylfaen"/>
          <w:sz w:val="24"/>
        </w:rPr>
        <w:t>և</w:t>
      </w:r>
      <w:r w:rsidRPr="00307772">
        <w:rPr>
          <w:rFonts w:ascii="Sylfaen" w:hAnsi="Sylfaen"/>
          <w:sz w:val="24"/>
        </w:rPr>
        <w:t xml:space="preserve"> դրա բաղադրիչների կլինիկական կիրառում իրականացնող բժշկական կազմակերպությունների կառուցվածքային ստորաբաժանումները.</w:t>
      </w:r>
    </w:p>
    <w:p w14:paraId="68408760" w14:textId="2459290D" w:rsidR="00A530DE" w:rsidRPr="00307772" w:rsidRDefault="00A530DE" w:rsidP="00E61CE0">
      <w:pPr>
        <w:spacing w:after="160" w:line="360" w:lineRule="auto"/>
        <w:ind w:firstLine="567"/>
        <w:jc w:val="both"/>
        <w:rPr>
          <w:rFonts w:ascii="Sylfaen" w:hAnsi="Sylfaen"/>
          <w:sz w:val="24"/>
          <w:szCs w:val="24"/>
        </w:rPr>
      </w:pPr>
      <w:r w:rsidRPr="00E61CE0">
        <w:rPr>
          <w:rFonts w:ascii="Sylfaen" w:hAnsi="Sylfaen"/>
          <w:b/>
          <w:sz w:val="24"/>
        </w:rPr>
        <w:t>պլազմայի պաշարների պահպանում՝</w:t>
      </w:r>
      <w:r w:rsidRPr="00307772">
        <w:rPr>
          <w:rFonts w:ascii="Sylfaen" w:hAnsi="Sylfaen"/>
          <w:sz w:val="24"/>
        </w:rPr>
        <w:t xml:space="preserve"> որոշակի ժամանակահատվածում (հայտատուի կողմից հիմնավորվող) պլազմայի միավորների պահպանվածությունն ապահովող գործընթաց, որի դեպքում թույլատրվում է ցանկացած կասկածելի դոնացիաների հանում մինչ դրանց օգտագործումը՝ պլազմայի պուլերի ձ</w:t>
      </w:r>
      <w:r w:rsidR="00C756C9">
        <w:rPr>
          <w:rFonts w:ascii="Sylfaen" w:hAnsi="Sylfaen"/>
          <w:sz w:val="24"/>
        </w:rPr>
        <w:t>և</w:t>
      </w:r>
      <w:r w:rsidRPr="00307772">
        <w:rPr>
          <w:rFonts w:ascii="Sylfaen" w:hAnsi="Sylfaen"/>
          <w:sz w:val="24"/>
        </w:rPr>
        <w:t xml:space="preserve">ավորման նպատակով. </w:t>
      </w:r>
    </w:p>
    <w:p w14:paraId="0E9669A9" w14:textId="14E5C070" w:rsidR="00A530DE" w:rsidRPr="00307772" w:rsidRDefault="00A530DE" w:rsidP="00E61CE0">
      <w:pPr>
        <w:spacing w:after="160" w:line="360" w:lineRule="auto"/>
        <w:ind w:firstLine="567"/>
        <w:jc w:val="both"/>
        <w:rPr>
          <w:rFonts w:ascii="Sylfaen" w:hAnsi="Sylfaen"/>
          <w:sz w:val="24"/>
          <w:szCs w:val="24"/>
        </w:rPr>
      </w:pPr>
      <w:r w:rsidRPr="00E61CE0">
        <w:rPr>
          <w:rFonts w:ascii="Sylfaen" w:hAnsi="Sylfaen"/>
          <w:b/>
          <w:sz w:val="24"/>
        </w:rPr>
        <w:t>արյան (պլազմայի) նախապատրաստման կենտրոն՝</w:t>
      </w:r>
      <w:r w:rsidRPr="00307772">
        <w:rPr>
          <w:rFonts w:ascii="Sylfaen" w:hAnsi="Sylfaen"/>
          <w:sz w:val="24"/>
        </w:rPr>
        <w:t xml:space="preserve"> հավաքման համար նախատեսված հարթակ (ներառյալ փորձարկման հարթակը) կամ տարածք, որտեղ հավաքվում է արյուն կամ պլազմա (հնարավոր մշակմամբ </w:t>
      </w:r>
      <w:r w:rsidR="00C756C9">
        <w:rPr>
          <w:rFonts w:ascii="Sylfaen" w:hAnsi="Sylfaen"/>
          <w:sz w:val="24"/>
        </w:rPr>
        <w:t>և</w:t>
      </w:r>
      <w:r w:rsidRPr="00307772">
        <w:rPr>
          <w:rFonts w:ascii="Sylfaen" w:hAnsi="Sylfaen"/>
          <w:sz w:val="24"/>
        </w:rPr>
        <w:t xml:space="preserve"> պահպանմամբ):</w:t>
      </w:r>
    </w:p>
    <w:p w14:paraId="3B602E91" w14:textId="43A2E90C" w:rsidR="00A530DE" w:rsidRPr="00307772" w:rsidRDefault="00AF77B5" w:rsidP="00E61CE0">
      <w:pPr>
        <w:pStyle w:val="BodyText"/>
        <w:tabs>
          <w:tab w:val="left" w:pos="1134"/>
        </w:tabs>
        <w:spacing w:after="160" w:line="360" w:lineRule="auto"/>
        <w:ind w:firstLine="567"/>
        <w:jc w:val="both"/>
        <w:rPr>
          <w:rFonts w:ascii="Sylfaen" w:eastAsia="Calibri" w:hAnsi="Sylfaen"/>
          <w:sz w:val="24"/>
          <w:szCs w:val="24"/>
        </w:rPr>
      </w:pPr>
      <w:r w:rsidRPr="00307772">
        <w:rPr>
          <w:rFonts w:ascii="Sylfaen" w:hAnsi="Sylfaen"/>
          <w:sz w:val="24"/>
        </w:rPr>
        <w:t>2</w:t>
      </w:r>
      <w:r w:rsidR="00C81BC1" w:rsidRPr="00307772">
        <w:rPr>
          <w:rFonts w:ascii="Sylfaen" w:hAnsi="Sylfaen"/>
          <w:sz w:val="24"/>
        </w:rPr>
        <w:t>.</w:t>
      </w:r>
      <w:r w:rsidR="00E61CE0" w:rsidRPr="00E61CE0">
        <w:rPr>
          <w:rFonts w:ascii="Sylfaen" w:hAnsi="Sylfaen"/>
          <w:sz w:val="24"/>
        </w:rPr>
        <w:tab/>
      </w:r>
      <w:r w:rsidR="00C81BC1" w:rsidRPr="00307772">
        <w:rPr>
          <w:rFonts w:ascii="Sylfaen" w:hAnsi="Sylfaen"/>
          <w:sz w:val="24"/>
        </w:rPr>
        <w:t xml:space="preserve">Արյան հավաքագրում (ստուգում) իրականացնող յուրաքանչյուր հաստատություն պետք է ստանա անդամ պետության </w:t>
      </w:r>
      <w:r w:rsidR="0089207D" w:rsidRPr="00307772">
        <w:rPr>
          <w:rFonts w:ascii="Sylfaen" w:hAnsi="Sylfaen"/>
          <w:sz w:val="24"/>
        </w:rPr>
        <w:t>լիազորված</w:t>
      </w:r>
      <w:r w:rsidR="00C81BC1" w:rsidRPr="00307772">
        <w:rPr>
          <w:rFonts w:ascii="Sylfaen" w:hAnsi="Sylfaen"/>
          <w:sz w:val="24"/>
        </w:rPr>
        <w:t xml:space="preserve"> մարմնի հավանություն</w:t>
      </w:r>
      <w:r w:rsidR="00FE58CC" w:rsidRPr="00307772">
        <w:rPr>
          <w:rFonts w:ascii="Sylfaen" w:hAnsi="Sylfaen"/>
          <w:sz w:val="24"/>
        </w:rPr>
        <w:t>ն</w:t>
      </w:r>
      <w:r w:rsidR="00C81BC1" w:rsidRPr="00307772">
        <w:rPr>
          <w:rFonts w:ascii="Sylfaen" w:hAnsi="Sylfaen"/>
          <w:sz w:val="24"/>
        </w:rPr>
        <w:t xml:space="preserve"> այդ պետության՝ արյան </w:t>
      </w:r>
      <w:r w:rsidR="00C756C9">
        <w:rPr>
          <w:rFonts w:ascii="Sylfaen" w:hAnsi="Sylfaen"/>
          <w:sz w:val="24"/>
        </w:rPr>
        <w:t>և</w:t>
      </w:r>
      <w:r w:rsidR="00C81BC1" w:rsidRPr="00307772">
        <w:rPr>
          <w:rFonts w:ascii="Sylfaen" w:hAnsi="Sylfaen"/>
          <w:sz w:val="24"/>
        </w:rPr>
        <w:t xml:space="preserve"> դրա բաղադրիչների դոնորության </w:t>
      </w:r>
      <w:r w:rsidR="00C81BC1" w:rsidRPr="00307772">
        <w:rPr>
          <w:rFonts w:ascii="Sylfaen" w:hAnsi="Sylfaen"/>
          <w:sz w:val="24"/>
        </w:rPr>
        <w:lastRenderedPageBreak/>
        <w:t xml:space="preserve">մասին օրենսդրությանը համապատասխան: Դեղապատրաստուկների արտադրության համար օգտագործվող պլազմայի վերամշակման, պահպանման </w:t>
      </w:r>
      <w:r w:rsidR="00C756C9">
        <w:rPr>
          <w:rFonts w:ascii="Sylfaen" w:hAnsi="Sylfaen"/>
          <w:sz w:val="24"/>
        </w:rPr>
        <w:t>և</w:t>
      </w:r>
      <w:r w:rsidR="00C81BC1" w:rsidRPr="00307772">
        <w:rPr>
          <w:rFonts w:ascii="Sylfaen" w:hAnsi="Sylfaen"/>
          <w:sz w:val="24"/>
        </w:rPr>
        <w:t xml:space="preserve"> փոխադրման գործունեություն</w:t>
      </w:r>
      <w:r w:rsidRPr="00307772">
        <w:rPr>
          <w:rFonts w:ascii="Sylfaen" w:hAnsi="Sylfaen"/>
          <w:sz w:val="24"/>
        </w:rPr>
        <w:t xml:space="preserve"> իրականացնող</w:t>
      </w:r>
      <w:r w:rsidR="0048060A" w:rsidRPr="00307772">
        <w:rPr>
          <w:rFonts w:ascii="Sylfaen" w:hAnsi="Sylfaen"/>
          <w:sz w:val="24"/>
        </w:rPr>
        <w:t>՝</w:t>
      </w:r>
      <w:r w:rsidRPr="00307772">
        <w:rPr>
          <w:rFonts w:ascii="Sylfaen" w:hAnsi="Sylfaen"/>
          <w:sz w:val="24"/>
        </w:rPr>
        <w:t xml:space="preserve"> արյան հավաքագրում (ստուգում) իրականացնող հաստատությունը պետք է Արտադրական </w:t>
      </w:r>
      <w:r w:rsidR="00E578BF" w:rsidRPr="00307772">
        <w:rPr>
          <w:rFonts w:ascii="Sylfaen" w:hAnsi="Sylfaen"/>
          <w:sz w:val="24"/>
        </w:rPr>
        <w:t>գործունեության</w:t>
      </w:r>
      <w:r w:rsidRPr="00307772">
        <w:rPr>
          <w:rFonts w:ascii="Sylfaen" w:hAnsi="Sylfaen"/>
          <w:sz w:val="24"/>
        </w:rPr>
        <w:t xml:space="preserve"> կանոններին համապատասխանության մասով տեսչական ստուգում անցնի: </w:t>
      </w:r>
    </w:p>
    <w:p w14:paraId="73E75706" w14:textId="30488F70" w:rsidR="00A530DE" w:rsidRPr="00307772" w:rsidRDefault="00A530DE" w:rsidP="00E61CE0">
      <w:pPr>
        <w:pStyle w:val="BodyText"/>
        <w:spacing w:after="160" w:line="360" w:lineRule="auto"/>
        <w:ind w:firstLine="567"/>
        <w:jc w:val="both"/>
        <w:rPr>
          <w:rFonts w:ascii="Sylfaen" w:eastAsia="Calibri" w:hAnsi="Sylfaen"/>
          <w:sz w:val="24"/>
          <w:szCs w:val="24"/>
        </w:rPr>
      </w:pPr>
      <w:r w:rsidRPr="00307772">
        <w:rPr>
          <w:rFonts w:ascii="Sylfaen" w:hAnsi="Sylfaen"/>
          <w:sz w:val="24"/>
        </w:rPr>
        <w:t>Պլազմայի հիմնական դոսյեում ներառվում է պլազմայի ստանալու պահից մինչ</w:t>
      </w:r>
      <w:r w:rsidR="00C756C9">
        <w:rPr>
          <w:rFonts w:ascii="Sylfaen" w:hAnsi="Sylfaen"/>
          <w:sz w:val="24"/>
        </w:rPr>
        <w:t>և</w:t>
      </w:r>
      <w:r w:rsidRPr="00307772">
        <w:rPr>
          <w:rFonts w:ascii="Sylfaen" w:hAnsi="Sylfaen"/>
          <w:sz w:val="24"/>
        </w:rPr>
        <w:t xml:space="preserve"> պուլի ձ</w:t>
      </w:r>
      <w:r w:rsidR="00C756C9">
        <w:rPr>
          <w:rFonts w:ascii="Sylfaen" w:hAnsi="Sylfaen"/>
          <w:sz w:val="24"/>
        </w:rPr>
        <w:t>և</w:t>
      </w:r>
      <w:r w:rsidRPr="00307772">
        <w:rPr>
          <w:rFonts w:ascii="Sylfaen" w:hAnsi="Sylfaen"/>
          <w:sz w:val="24"/>
        </w:rPr>
        <w:t>ավորումը դրա մասին ընդհանուր տեղեկատվությունը, որը կար</w:t>
      </w:r>
      <w:r w:rsidR="00C756C9">
        <w:rPr>
          <w:rFonts w:ascii="Sylfaen" w:hAnsi="Sylfaen"/>
          <w:sz w:val="24"/>
        </w:rPr>
        <w:t>և</w:t>
      </w:r>
      <w:r w:rsidRPr="00307772">
        <w:rPr>
          <w:rFonts w:ascii="Sylfaen" w:hAnsi="Sylfaen"/>
          <w:sz w:val="24"/>
        </w:rPr>
        <w:t xml:space="preserve">որ է բոլոր միջանկյալ թորամասերի (ներառյալ կրիոնստվածքը), այն դեղամիջոցների կամ բժշկական արտադրատեսակների մեջ մտնող օժանդակ </w:t>
      </w:r>
      <w:r w:rsidR="00C756C9">
        <w:rPr>
          <w:rFonts w:ascii="Sylfaen" w:hAnsi="Sylfaen"/>
          <w:sz w:val="24"/>
        </w:rPr>
        <w:t>և</w:t>
      </w:r>
      <w:r w:rsidRPr="00307772">
        <w:rPr>
          <w:rFonts w:ascii="Sylfaen" w:hAnsi="Sylfaen"/>
          <w:sz w:val="24"/>
        </w:rPr>
        <w:t xml:space="preserve"> ազդող նյութերի արտադրության համար, որոնց վրա տարածվում է պլազմայի հիմնական դոսյեն:</w:t>
      </w:r>
      <w:r w:rsidR="00307772" w:rsidRPr="00307772">
        <w:rPr>
          <w:rFonts w:ascii="Sylfaen" w:hAnsi="Sylfaen"/>
          <w:sz w:val="24"/>
        </w:rPr>
        <w:t xml:space="preserve"> </w:t>
      </w:r>
      <w:r w:rsidRPr="00307772">
        <w:rPr>
          <w:rFonts w:ascii="Sylfaen" w:hAnsi="Sylfaen"/>
          <w:sz w:val="24"/>
        </w:rPr>
        <w:t xml:space="preserve"> </w:t>
      </w:r>
    </w:p>
    <w:p w14:paraId="0D028608" w14:textId="05C435FF" w:rsidR="00A530DE" w:rsidRPr="00307772" w:rsidRDefault="00AF77B5" w:rsidP="00E61CE0">
      <w:pPr>
        <w:pStyle w:val="BodyText"/>
        <w:tabs>
          <w:tab w:val="left" w:pos="1134"/>
        </w:tabs>
        <w:spacing w:after="160" w:line="360" w:lineRule="auto"/>
        <w:ind w:firstLine="567"/>
        <w:jc w:val="both"/>
        <w:rPr>
          <w:rFonts w:ascii="Sylfaen" w:hAnsi="Sylfaen"/>
          <w:sz w:val="24"/>
          <w:szCs w:val="24"/>
        </w:rPr>
      </w:pPr>
      <w:r w:rsidRPr="00307772">
        <w:rPr>
          <w:rFonts w:ascii="Sylfaen" w:hAnsi="Sylfaen"/>
          <w:sz w:val="24"/>
        </w:rPr>
        <w:t>3.</w:t>
      </w:r>
      <w:r w:rsidR="00E61CE0" w:rsidRPr="00E61CE0">
        <w:rPr>
          <w:rFonts w:ascii="Sylfaen" w:hAnsi="Sylfaen"/>
          <w:sz w:val="24"/>
        </w:rPr>
        <w:tab/>
      </w:r>
      <w:r w:rsidRPr="00307772">
        <w:rPr>
          <w:rFonts w:ascii="Sylfaen" w:hAnsi="Sylfaen"/>
          <w:sz w:val="24"/>
        </w:rPr>
        <w:t xml:space="preserve">Պլազմայի հիմնական դոսյեի սերտիֆիկացման ընթացակարգը պարտադիր չէ կրիոնստվածքի </w:t>
      </w:r>
      <w:r w:rsidR="00C756C9">
        <w:rPr>
          <w:rFonts w:ascii="Sylfaen" w:hAnsi="Sylfaen"/>
          <w:sz w:val="24"/>
        </w:rPr>
        <w:t>և</w:t>
      </w:r>
      <w:r w:rsidRPr="00307772">
        <w:rPr>
          <w:rFonts w:ascii="Sylfaen" w:hAnsi="Sylfaen"/>
          <w:sz w:val="24"/>
        </w:rPr>
        <w:t xml:space="preserve"> ցանկացած այլ միջանկյալ </w:t>
      </w:r>
      <w:r w:rsidR="005454B4" w:rsidRPr="00307772">
        <w:rPr>
          <w:rFonts w:ascii="Sylfaen" w:hAnsi="Sylfaen"/>
          <w:sz w:val="24"/>
        </w:rPr>
        <w:t xml:space="preserve">արգասիքի </w:t>
      </w:r>
      <w:r w:rsidRPr="00307772">
        <w:rPr>
          <w:rFonts w:ascii="Sylfaen" w:hAnsi="Sylfaen"/>
          <w:sz w:val="24"/>
        </w:rPr>
        <w:t xml:space="preserve">արտադրության ընթացքում պլազմայի հիմնական դոսյեն օգտագործելիս: Պլազմայի պուլից սկսվող արտադրական գործընթացի մասին տեղեկությունները չեն </w:t>
      </w:r>
      <w:r w:rsidR="00F36FA0" w:rsidRPr="00307772">
        <w:rPr>
          <w:rFonts w:ascii="Sylfaen" w:hAnsi="Sylfaen"/>
          <w:sz w:val="24"/>
        </w:rPr>
        <w:t xml:space="preserve">ընդգրկվում </w:t>
      </w:r>
      <w:r w:rsidRPr="00307772">
        <w:rPr>
          <w:rFonts w:ascii="Sylfaen" w:hAnsi="Sylfaen"/>
          <w:sz w:val="24"/>
        </w:rPr>
        <w:t>պլազմայի հիմնական դոսյե</w:t>
      </w:r>
      <w:r w:rsidR="00F36FA0" w:rsidRPr="00307772">
        <w:rPr>
          <w:rFonts w:ascii="Sylfaen" w:hAnsi="Sylfaen"/>
          <w:sz w:val="24"/>
        </w:rPr>
        <w:t>ի մեջ</w:t>
      </w:r>
      <w:r w:rsidRPr="00307772">
        <w:rPr>
          <w:rFonts w:ascii="Sylfaen" w:hAnsi="Sylfaen"/>
          <w:sz w:val="24"/>
        </w:rPr>
        <w:t>: Դրանք նշվում են դեղապատրաստուկի, բժշկական արտադրատեսակի կամ մինչ գրանցումը կլինիկական հետազոտության փուլերում գտն</w:t>
      </w:r>
      <w:r w:rsidR="009E2F9C" w:rsidRPr="00307772">
        <w:rPr>
          <w:rFonts w:ascii="Sylfaen" w:hAnsi="Sylfaen"/>
          <w:sz w:val="24"/>
        </w:rPr>
        <w:t>վ</w:t>
      </w:r>
      <w:r w:rsidRPr="00307772">
        <w:rPr>
          <w:rFonts w:ascii="Sylfaen" w:hAnsi="Sylfaen"/>
          <w:sz w:val="24"/>
        </w:rPr>
        <w:t xml:space="preserve">ող նոր մշակվող դեղապատրաստուկի գրանցման դոսյեի համապատասխան բաժիններում: </w:t>
      </w:r>
    </w:p>
    <w:p w14:paraId="34DC9655" w14:textId="77777777" w:rsidR="00A530DE" w:rsidRPr="00307772" w:rsidRDefault="00AF77B5" w:rsidP="00E61CE0">
      <w:pPr>
        <w:pStyle w:val="BodyText"/>
        <w:tabs>
          <w:tab w:val="left" w:pos="1134"/>
        </w:tabs>
        <w:spacing w:after="160" w:line="360" w:lineRule="auto"/>
        <w:ind w:firstLine="567"/>
        <w:jc w:val="both"/>
        <w:rPr>
          <w:rFonts w:ascii="Sylfaen" w:hAnsi="Sylfaen"/>
          <w:sz w:val="24"/>
          <w:szCs w:val="24"/>
        </w:rPr>
      </w:pPr>
      <w:r w:rsidRPr="00307772">
        <w:rPr>
          <w:rFonts w:ascii="Sylfaen" w:hAnsi="Sylfaen"/>
          <w:sz w:val="24"/>
        </w:rPr>
        <w:t>4.</w:t>
      </w:r>
      <w:r w:rsidR="00E61CE0" w:rsidRPr="00E61CE0">
        <w:rPr>
          <w:rFonts w:ascii="Sylfaen" w:hAnsi="Sylfaen"/>
          <w:sz w:val="24"/>
        </w:rPr>
        <w:tab/>
      </w:r>
      <w:r w:rsidRPr="00307772">
        <w:rPr>
          <w:rFonts w:ascii="Sylfaen" w:hAnsi="Sylfaen"/>
          <w:sz w:val="24"/>
        </w:rPr>
        <w:t xml:space="preserve">Պլազմայի հիմնական դոսյեում անհրաժեշտ է ներառել ամբողջ տեղեկատվությունը՝ </w:t>
      </w:r>
      <w:r w:rsidR="001E2AB5" w:rsidRPr="00307772">
        <w:rPr>
          <w:rFonts w:ascii="Sylfaen" w:hAnsi="Sylfaen"/>
          <w:sz w:val="24"/>
        </w:rPr>
        <w:t xml:space="preserve">սույն </w:t>
      </w:r>
      <w:r w:rsidRPr="00307772">
        <w:rPr>
          <w:rFonts w:ascii="Sylfaen" w:hAnsi="Sylfaen"/>
          <w:sz w:val="24"/>
        </w:rPr>
        <w:t xml:space="preserve">գլխին համապատասխան: Հարկավոր չէ տալ հղումներ պլազմայի այլ հիմնական դոսյեներում առկա տվյալներին: </w:t>
      </w:r>
    </w:p>
    <w:p w14:paraId="0D8001EA" w14:textId="569DCD0C" w:rsidR="00A530DE" w:rsidRPr="00307772" w:rsidRDefault="00AF77B5" w:rsidP="00E61CE0">
      <w:pPr>
        <w:pStyle w:val="BodyText"/>
        <w:tabs>
          <w:tab w:val="left" w:pos="1134"/>
        </w:tabs>
        <w:spacing w:after="160" w:line="360" w:lineRule="auto"/>
        <w:ind w:firstLine="567"/>
        <w:jc w:val="both"/>
        <w:rPr>
          <w:rFonts w:ascii="Sylfaen" w:hAnsi="Sylfaen"/>
          <w:sz w:val="24"/>
          <w:szCs w:val="24"/>
        </w:rPr>
      </w:pPr>
      <w:r w:rsidRPr="00307772">
        <w:rPr>
          <w:rFonts w:ascii="Sylfaen" w:hAnsi="Sylfaen"/>
          <w:sz w:val="24"/>
        </w:rPr>
        <w:t>5.</w:t>
      </w:r>
      <w:r w:rsidR="00E61CE0" w:rsidRPr="00E61CE0">
        <w:rPr>
          <w:rFonts w:ascii="Sylfaen" w:hAnsi="Sylfaen"/>
          <w:sz w:val="24"/>
        </w:rPr>
        <w:tab/>
      </w:r>
      <w:r w:rsidRPr="00307772">
        <w:rPr>
          <w:rFonts w:ascii="Sylfaen" w:hAnsi="Sylfaen"/>
          <w:sz w:val="24"/>
        </w:rPr>
        <w:t>Սույն գլխում նկարագ</w:t>
      </w:r>
      <w:r w:rsidR="00FE58CC" w:rsidRPr="00307772">
        <w:rPr>
          <w:rFonts w:ascii="Sylfaen" w:hAnsi="Sylfaen"/>
          <w:sz w:val="24"/>
        </w:rPr>
        <w:t>ր</w:t>
      </w:r>
      <w:r w:rsidRPr="00307772">
        <w:rPr>
          <w:rFonts w:ascii="Sylfaen" w:hAnsi="Sylfaen"/>
          <w:sz w:val="24"/>
        </w:rPr>
        <w:t xml:space="preserve">ված </w:t>
      </w:r>
      <w:r w:rsidR="008F4CFE" w:rsidRPr="00307772">
        <w:rPr>
          <w:rFonts w:ascii="Sylfaen" w:hAnsi="Sylfaen"/>
          <w:sz w:val="24"/>
        </w:rPr>
        <w:t>են</w:t>
      </w:r>
      <w:r w:rsidRPr="00307772">
        <w:rPr>
          <w:rFonts w:ascii="Sylfaen" w:hAnsi="Sylfaen"/>
          <w:sz w:val="24"/>
        </w:rPr>
        <w:t xml:space="preserve"> պլազմայի հիմնական դոսյեի կառուցվածքը </w:t>
      </w:r>
      <w:r w:rsidR="00C756C9">
        <w:rPr>
          <w:rFonts w:ascii="Sylfaen" w:hAnsi="Sylfaen"/>
          <w:sz w:val="24"/>
        </w:rPr>
        <w:t>և</w:t>
      </w:r>
      <w:r w:rsidRPr="00307772">
        <w:rPr>
          <w:rFonts w:ascii="Sylfaen" w:hAnsi="Sylfaen"/>
          <w:sz w:val="24"/>
        </w:rPr>
        <w:t xml:space="preserve"> պլազմայի մասին տվյալները, որոնք անհրաժեշտ է ներկայացնել պլազմայի հիմնական դոսյեի կազմում պլազմայի նախապատրաստման պահից մինչ</w:t>
      </w:r>
      <w:r w:rsidR="00C756C9">
        <w:rPr>
          <w:rFonts w:ascii="Sylfaen" w:hAnsi="Sylfaen"/>
          <w:sz w:val="24"/>
        </w:rPr>
        <w:t>և</w:t>
      </w:r>
      <w:r w:rsidRPr="00307772">
        <w:rPr>
          <w:rFonts w:ascii="Sylfaen" w:hAnsi="Sylfaen"/>
          <w:sz w:val="24"/>
        </w:rPr>
        <w:t xml:space="preserve"> այն </w:t>
      </w:r>
      <w:r w:rsidR="00C73662" w:rsidRPr="00307772">
        <w:rPr>
          <w:rFonts w:ascii="Sylfaen" w:hAnsi="Sylfaen"/>
          <w:sz w:val="24"/>
        </w:rPr>
        <w:t>պուլում</w:t>
      </w:r>
      <w:r w:rsidRPr="00307772">
        <w:rPr>
          <w:rFonts w:ascii="Sylfaen" w:hAnsi="Sylfaen"/>
          <w:sz w:val="24"/>
        </w:rPr>
        <w:t xml:space="preserve"> միավորելը կամ ներառել դեղապատրաստուկի գրանցման դոսյեում, եթե չի կիրառվում պլազմայի հիմնական դոսյեի սերտիֆիկացման ընթացակարգը:</w:t>
      </w:r>
    </w:p>
    <w:p w14:paraId="02D628FB" w14:textId="77777777" w:rsidR="00A530DE" w:rsidRPr="00307772" w:rsidRDefault="00AF77B5" w:rsidP="00E61CE0">
      <w:pPr>
        <w:pStyle w:val="BodyText"/>
        <w:tabs>
          <w:tab w:val="left" w:pos="1134"/>
        </w:tabs>
        <w:spacing w:after="160" w:line="360" w:lineRule="auto"/>
        <w:ind w:firstLine="567"/>
        <w:jc w:val="both"/>
        <w:rPr>
          <w:rFonts w:ascii="Sylfaen" w:hAnsi="Sylfaen"/>
          <w:b/>
          <w:bCs/>
          <w:sz w:val="24"/>
          <w:szCs w:val="24"/>
        </w:rPr>
      </w:pPr>
      <w:r w:rsidRPr="00307772">
        <w:rPr>
          <w:rFonts w:ascii="Sylfaen" w:hAnsi="Sylfaen"/>
          <w:sz w:val="24"/>
        </w:rPr>
        <w:lastRenderedPageBreak/>
        <w:t>6.</w:t>
      </w:r>
      <w:r w:rsidR="00E61CE0" w:rsidRPr="00E61CE0">
        <w:rPr>
          <w:rFonts w:ascii="Sylfaen" w:hAnsi="Sylfaen"/>
          <w:sz w:val="24"/>
        </w:rPr>
        <w:tab/>
      </w:r>
      <w:r w:rsidRPr="00307772">
        <w:rPr>
          <w:rFonts w:ascii="Sylfaen" w:hAnsi="Sylfaen"/>
          <w:sz w:val="24"/>
        </w:rPr>
        <w:t xml:space="preserve">Պլազմայի հիմնական դոսյեի մասով Միության եզրակացություն (սերտիֆիկատ, վկայական) ներկայացնող՝ գրանցման հավաստագրի հայտատուները կամ իրավատերերը պետք է վկայակոչեն արյան պլազմայից (այսուհետ՝ արյան պատրաստուկներ) ստացված յուրաքանչյուր դեղապատրաստուկի գրանցման դոսյեում պլազմայի հիմնական դոսյեն: Թույլատրվում է վկայակոչել պլազմայի մի քանի հիմնական դոսյեներ: Եթե տեղեկատվությունը վերաբերում է կոնկրետ դեղապատրաստուկի (օրինակ՝ սպեցիֆիկ իմունագլոբուլինների պատրաստուկների արտադրության ժամանակ օգտագործվող դոնորների </w:t>
      </w:r>
      <w:r w:rsidR="006954B2" w:rsidRPr="00307772">
        <w:rPr>
          <w:rFonts w:ascii="Sylfaen" w:hAnsi="Sylfaen"/>
          <w:sz w:val="24"/>
        </w:rPr>
        <w:t>իմունացման</w:t>
      </w:r>
      <w:r w:rsidRPr="00307772">
        <w:rPr>
          <w:rFonts w:ascii="Sylfaen" w:hAnsi="Sylfaen"/>
          <w:sz w:val="24"/>
        </w:rPr>
        <w:t xml:space="preserve"> սխեմա), այն անհրաժեշտ է ներառել արյան պատրաստուկի գրանցման դոսյեի 2.3.S բաժնում: Նշված տեղեկատվությունը չի ներառվում պլազմայի հիմնական դոսյեում</w:t>
      </w:r>
      <w:r w:rsidR="00FE58CC" w:rsidRPr="00307772">
        <w:rPr>
          <w:rFonts w:ascii="Sylfaen" w:hAnsi="Sylfaen"/>
          <w:sz w:val="24"/>
        </w:rPr>
        <w:t>՝</w:t>
      </w:r>
      <w:r w:rsidRPr="00307772">
        <w:rPr>
          <w:rFonts w:ascii="Sylfaen" w:hAnsi="Sylfaen"/>
          <w:sz w:val="24"/>
        </w:rPr>
        <w:t xml:space="preserve"> բացառությամբ սույն գլխում դիտարկված դեպքերի:</w:t>
      </w:r>
    </w:p>
    <w:p w14:paraId="6CEED6C9" w14:textId="77777777" w:rsidR="00691FDF" w:rsidRPr="00307772" w:rsidRDefault="00691FDF" w:rsidP="00307772">
      <w:pPr>
        <w:pStyle w:val="BodyText"/>
        <w:spacing w:after="160" w:line="360" w:lineRule="auto"/>
        <w:jc w:val="center"/>
        <w:rPr>
          <w:rFonts w:ascii="Sylfaen" w:hAnsi="Sylfaen"/>
          <w:bCs/>
          <w:sz w:val="24"/>
          <w:szCs w:val="24"/>
        </w:rPr>
      </w:pPr>
    </w:p>
    <w:p w14:paraId="21B2C04E" w14:textId="77777777" w:rsidR="00A530DE" w:rsidRPr="00307772" w:rsidRDefault="00A530DE" w:rsidP="00307772">
      <w:pPr>
        <w:pStyle w:val="BodyText"/>
        <w:spacing w:after="160" w:line="360" w:lineRule="auto"/>
        <w:jc w:val="center"/>
        <w:rPr>
          <w:rFonts w:ascii="Sylfaen" w:hAnsi="Sylfaen"/>
          <w:sz w:val="24"/>
          <w:szCs w:val="24"/>
        </w:rPr>
      </w:pPr>
      <w:r w:rsidRPr="00307772">
        <w:rPr>
          <w:rFonts w:ascii="Sylfaen" w:hAnsi="Sylfaen"/>
          <w:sz w:val="24"/>
        </w:rPr>
        <w:t>2. Պլազմայի հիմնական դոսյեի տարեկան արդիականացումը</w:t>
      </w:r>
    </w:p>
    <w:p w14:paraId="61882E4D" w14:textId="1CA3487C" w:rsidR="00A530DE" w:rsidRPr="00307772" w:rsidRDefault="00AF77B5" w:rsidP="00E61CE0">
      <w:pPr>
        <w:pStyle w:val="BodyText"/>
        <w:tabs>
          <w:tab w:val="left" w:pos="1134"/>
        </w:tabs>
        <w:spacing w:after="160" w:line="360" w:lineRule="auto"/>
        <w:ind w:firstLine="567"/>
        <w:jc w:val="both"/>
        <w:rPr>
          <w:rFonts w:ascii="Sylfaen" w:hAnsi="Sylfaen"/>
          <w:sz w:val="24"/>
          <w:szCs w:val="24"/>
        </w:rPr>
      </w:pPr>
      <w:r w:rsidRPr="00A80646">
        <w:rPr>
          <w:rFonts w:ascii="Sylfaen" w:hAnsi="Sylfaen"/>
          <w:spacing w:val="-4"/>
          <w:sz w:val="24"/>
        </w:rPr>
        <w:t>7.</w:t>
      </w:r>
      <w:r w:rsidR="00E61CE0" w:rsidRPr="00A80646">
        <w:rPr>
          <w:rFonts w:ascii="Sylfaen" w:hAnsi="Sylfaen"/>
          <w:spacing w:val="-4"/>
          <w:sz w:val="24"/>
        </w:rPr>
        <w:tab/>
      </w:r>
      <w:r w:rsidRPr="00A80646">
        <w:rPr>
          <w:rFonts w:ascii="Sylfaen" w:hAnsi="Sylfaen"/>
          <w:spacing w:val="-4"/>
          <w:sz w:val="24"/>
        </w:rPr>
        <w:t xml:space="preserve">Պլազմայի հիմնական դոսյեում առկա տեղեկատվությունն անհրաժեշտ է յուրաքանչյուր տարի արդիականացնել </w:t>
      </w:r>
      <w:r w:rsidR="00C756C9">
        <w:rPr>
          <w:rFonts w:ascii="Sylfaen" w:hAnsi="Sylfaen"/>
          <w:spacing w:val="-4"/>
          <w:sz w:val="24"/>
        </w:rPr>
        <w:t>և</w:t>
      </w:r>
      <w:r w:rsidRPr="00A80646">
        <w:rPr>
          <w:rFonts w:ascii="Sylfaen" w:hAnsi="Sylfaen"/>
          <w:spacing w:val="-4"/>
          <w:sz w:val="24"/>
        </w:rPr>
        <w:t xml:space="preserve"> ներկայացնել անդամ պետությունների </w:t>
      </w:r>
      <w:r w:rsidR="0089207D" w:rsidRPr="00A80646">
        <w:rPr>
          <w:rFonts w:ascii="Sylfaen" w:hAnsi="Sylfaen"/>
          <w:spacing w:val="-4"/>
          <w:sz w:val="24"/>
        </w:rPr>
        <w:t>լիազորված</w:t>
      </w:r>
      <w:r w:rsidRPr="00A80646">
        <w:rPr>
          <w:rFonts w:ascii="Sylfaen" w:hAnsi="Sylfaen"/>
          <w:spacing w:val="-4"/>
          <w:sz w:val="24"/>
        </w:rPr>
        <w:t xml:space="preserve"> մարմիններին (փորձագիտական կազմակերպություններին)</w:t>
      </w:r>
      <w:r w:rsidR="00FE58CC" w:rsidRPr="00A80646">
        <w:rPr>
          <w:rFonts w:ascii="Sylfaen" w:hAnsi="Sylfaen"/>
          <w:spacing w:val="-4"/>
          <w:sz w:val="24"/>
        </w:rPr>
        <w:t>՝</w:t>
      </w:r>
      <w:r w:rsidRPr="00A80646">
        <w:rPr>
          <w:rFonts w:ascii="Sylfaen" w:hAnsi="Sylfaen"/>
          <w:spacing w:val="-4"/>
          <w:sz w:val="24"/>
        </w:rPr>
        <w:t xml:space="preserve"> ուսումնասիրման </w:t>
      </w:r>
      <w:r w:rsidR="00C756C9">
        <w:rPr>
          <w:rFonts w:ascii="Sylfaen" w:hAnsi="Sylfaen"/>
          <w:sz w:val="24"/>
        </w:rPr>
        <w:t>և</w:t>
      </w:r>
      <w:r w:rsidRPr="00307772">
        <w:rPr>
          <w:rFonts w:ascii="Sylfaen" w:hAnsi="Sylfaen"/>
          <w:sz w:val="24"/>
        </w:rPr>
        <w:t xml:space="preserve"> հաստատման համար:</w:t>
      </w:r>
    </w:p>
    <w:p w14:paraId="40652221" w14:textId="5ABD5406" w:rsidR="00A530DE" w:rsidRPr="00307772" w:rsidRDefault="00AF77B5" w:rsidP="00E61CE0">
      <w:pPr>
        <w:pStyle w:val="BodyText"/>
        <w:tabs>
          <w:tab w:val="left" w:pos="1134"/>
        </w:tabs>
        <w:spacing w:after="160" w:line="360" w:lineRule="auto"/>
        <w:ind w:firstLine="567"/>
        <w:jc w:val="both"/>
        <w:rPr>
          <w:rFonts w:ascii="Sylfaen" w:hAnsi="Sylfaen"/>
          <w:sz w:val="24"/>
          <w:szCs w:val="24"/>
        </w:rPr>
      </w:pPr>
      <w:r w:rsidRPr="00A80646">
        <w:rPr>
          <w:rFonts w:ascii="Sylfaen" w:hAnsi="Sylfaen"/>
          <w:spacing w:val="-4"/>
          <w:sz w:val="24"/>
        </w:rPr>
        <w:t>8.</w:t>
      </w:r>
      <w:r w:rsidR="00E61CE0" w:rsidRPr="00A80646">
        <w:rPr>
          <w:rFonts w:ascii="Sylfaen" w:hAnsi="Sylfaen"/>
          <w:spacing w:val="-4"/>
          <w:sz w:val="24"/>
        </w:rPr>
        <w:tab/>
      </w:r>
      <w:r w:rsidRPr="00A80646">
        <w:rPr>
          <w:rFonts w:ascii="Sylfaen" w:hAnsi="Sylfaen"/>
          <w:spacing w:val="-4"/>
          <w:sz w:val="24"/>
        </w:rPr>
        <w:t>Պլազմայի հիմնական դոսյեի արդիականացման փաստաթղթերը պետք է ներառեն</w:t>
      </w:r>
      <w:r w:rsidRPr="00307772">
        <w:rPr>
          <w:rFonts w:ascii="Sylfaen" w:hAnsi="Sylfaen"/>
          <w:sz w:val="24"/>
        </w:rPr>
        <w:t xml:space="preserve"> հետ</w:t>
      </w:r>
      <w:r w:rsidR="00C756C9">
        <w:rPr>
          <w:rFonts w:ascii="Sylfaen" w:hAnsi="Sylfaen"/>
          <w:sz w:val="24"/>
        </w:rPr>
        <w:t>և</w:t>
      </w:r>
      <w:r w:rsidRPr="00307772">
        <w:rPr>
          <w:rFonts w:ascii="Sylfaen" w:hAnsi="Sylfaen"/>
          <w:sz w:val="24"/>
        </w:rPr>
        <w:t>յալ տեղեկատվությունը՝</w:t>
      </w:r>
    </w:p>
    <w:p w14:paraId="02DB23E2" w14:textId="2B87C1DE" w:rsidR="00A530DE" w:rsidRPr="00307772" w:rsidRDefault="00A530DE" w:rsidP="00E61CE0">
      <w:pPr>
        <w:tabs>
          <w:tab w:val="left" w:pos="1134"/>
        </w:tabs>
        <w:spacing w:after="160" w:line="360" w:lineRule="auto"/>
        <w:ind w:firstLine="567"/>
        <w:jc w:val="both"/>
        <w:rPr>
          <w:rFonts w:ascii="Sylfaen" w:eastAsia="Times New Roman" w:hAnsi="Sylfaen"/>
          <w:sz w:val="24"/>
          <w:szCs w:val="24"/>
        </w:rPr>
      </w:pPr>
      <w:r w:rsidRPr="00307772">
        <w:rPr>
          <w:rFonts w:ascii="Sylfaen" w:hAnsi="Sylfaen"/>
          <w:sz w:val="24"/>
        </w:rPr>
        <w:t>ա)</w:t>
      </w:r>
      <w:r w:rsidR="00E61CE0" w:rsidRPr="00E61CE0">
        <w:rPr>
          <w:rFonts w:ascii="Sylfaen" w:hAnsi="Sylfaen"/>
          <w:sz w:val="24"/>
        </w:rPr>
        <w:tab/>
      </w:r>
      <w:r w:rsidRPr="00307772">
        <w:rPr>
          <w:rFonts w:ascii="Sylfaen" w:hAnsi="Sylfaen"/>
          <w:sz w:val="24"/>
        </w:rPr>
        <w:t xml:space="preserve">բոլոր փոփոխությունների </w:t>
      </w:r>
      <w:r w:rsidR="00C756C9">
        <w:rPr>
          <w:rFonts w:ascii="Sylfaen" w:hAnsi="Sylfaen"/>
          <w:sz w:val="24"/>
        </w:rPr>
        <w:t>և</w:t>
      </w:r>
      <w:r w:rsidRPr="00307772">
        <w:rPr>
          <w:rFonts w:ascii="Sylfaen" w:hAnsi="Sylfaen"/>
          <w:sz w:val="24"/>
        </w:rPr>
        <w:t xml:space="preserve"> թարմացումների համառոտ նկարագրությունը.</w:t>
      </w:r>
    </w:p>
    <w:p w14:paraId="2BFC4B0D" w14:textId="597B36A9" w:rsidR="00A530DE" w:rsidRPr="00307772" w:rsidRDefault="00A530DE" w:rsidP="00E61CE0">
      <w:pPr>
        <w:tabs>
          <w:tab w:val="left" w:pos="1134"/>
        </w:tabs>
        <w:spacing w:after="160" w:line="360" w:lineRule="auto"/>
        <w:ind w:firstLine="567"/>
        <w:jc w:val="both"/>
        <w:rPr>
          <w:rFonts w:ascii="Sylfaen" w:hAnsi="Sylfaen"/>
          <w:sz w:val="24"/>
          <w:szCs w:val="24"/>
        </w:rPr>
      </w:pPr>
      <w:r w:rsidRPr="00307772">
        <w:rPr>
          <w:rFonts w:ascii="Sylfaen" w:hAnsi="Sylfaen"/>
          <w:sz w:val="24"/>
        </w:rPr>
        <w:t>բ)</w:t>
      </w:r>
      <w:r w:rsidR="00E61CE0" w:rsidRPr="00E61CE0">
        <w:rPr>
          <w:rFonts w:ascii="Sylfaen" w:hAnsi="Sylfaen"/>
          <w:sz w:val="24"/>
        </w:rPr>
        <w:tab/>
      </w:r>
      <w:r w:rsidRPr="00307772">
        <w:rPr>
          <w:rFonts w:ascii="Sylfaen" w:hAnsi="Sylfaen"/>
          <w:sz w:val="24"/>
        </w:rPr>
        <w:t>փոփոխությունների ցանկը (ներառյալ տարվա ընթացքում հաստատված, ինչպես նա</w:t>
      </w:r>
      <w:r w:rsidR="00C756C9">
        <w:rPr>
          <w:rFonts w:ascii="Sylfaen" w:hAnsi="Sylfaen"/>
          <w:sz w:val="24"/>
        </w:rPr>
        <w:t>և</w:t>
      </w:r>
      <w:r w:rsidRPr="00307772">
        <w:rPr>
          <w:rFonts w:ascii="Sylfaen" w:hAnsi="Sylfaen"/>
          <w:sz w:val="24"/>
        </w:rPr>
        <w:t xml:space="preserve"> կատարման համար պլանավորվող բոլոր փոփոխությունները, որոնց մասով հայտը</w:t>
      </w:r>
      <w:r w:rsidR="00307772" w:rsidRPr="00307772">
        <w:rPr>
          <w:rFonts w:ascii="Sylfaen" w:hAnsi="Sylfaen"/>
          <w:sz w:val="24"/>
        </w:rPr>
        <w:t xml:space="preserve"> </w:t>
      </w:r>
      <w:r w:rsidRPr="00307772">
        <w:rPr>
          <w:rFonts w:ascii="Sylfaen" w:hAnsi="Sylfaen"/>
          <w:sz w:val="24"/>
        </w:rPr>
        <w:t xml:space="preserve">ներկայացվում է արդիականացման </w:t>
      </w:r>
      <w:r w:rsidRPr="00E61CE0">
        <w:rPr>
          <w:rFonts w:ascii="Sylfaen" w:hAnsi="Sylfaen"/>
          <w:spacing w:val="-4"/>
          <w:sz w:val="24"/>
        </w:rPr>
        <w:t>համար)</w:t>
      </w:r>
      <w:r w:rsidR="008F09D4" w:rsidRPr="00E61CE0">
        <w:rPr>
          <w:rFonts w:ascii="Sylfaen" w:hAnsi="Sylfaen"/>
          <w:spacing w:val="-4"/>
          <w:sz w:val="24"/>
        </w:rPr>
        <w:t>՝</w:t>
      </w:r>
      <w:r w:rsidRPr="00E61CE0">
        <w:rPr>
          <w:rFonts w:ascii="Sylfaen" w:hAnsi="Sylfaen"/>
          <w:spacing w:val="-4"/>
          <w:sz w:val="24"/>
        </w:rPr>
        <w:t xml:space="preserve"> սույն գլխի թիվ 1 հավելված</w:t>
      </w:r>
      <w:r w:rsidR="008F09D4" w:rsidRPr="00E61CE0">
        <w:rPr>
          <w:rFonts w:ascii="Sylfaen" w:hAnsi="Sylfaen"/>
          <w:spacing w:val="-4"/>
          <w:sz w:val="24"/>
        </w:rPr>
        <w:t>ով սահմանված ձ</w:t>
      </w:r>
      <w:r w:rsidR="00C756C9">
        <w:rPr>
          <w:rFonts w:ascii="Sylfaen" w:hAnsi="Sylfaen"/>
          <w:spacing w:val="-4"/>
          <w:sz w:val="24"/>
        </w:rPr>
        <w:t>և</w:t>
      </w:r>
      <w:r w:rsidR="008F09D4" w:rsidRPr="00E61CE0">
        <w:rPr>
          <w:rFonts w:ascii="Sylfaen" w:hAnsi="Sylfaen"/>
          <w:spacing w:val="-4"/>
          <w:sz w:val="24"/>
        </w:rPr>
        <w:t>ով</w:t>
      </w:r>
      <w:r w:rsidRPr="00E61CE0">
        <w:rPr>
          <w:rFonts w:ascii="Sylfaen" w:hAnsi="Sylfaen"/>
          <w:spacing w:val="-4"/>
          <w:sz w:val="24"/>
        </w:rPr>
        <w:t xml:space="preserve">: Նշված ցանկում պետք է </w:t>
      </w:r>
      <w:r w:rsidRPr="00E61CE0">
        <w:rPr>
          <w:rFonts w:ascii="Sylfaen" w:hAnsi="Sylfaen"/>
          <w:spacing w:val="-4"/>
          <w:sz w:val="24"/>
        </w:rPr>
        <w:lastRenderedPageBreak/>
        <w:t xml:space="preserve">բերվեն ճշգրիտ հղումներ՝ նշելով պլազմայի գործող հիմնական դոսյեի էջերը </w:t>
      </w:r>
      <w:r w:rsidR="00C756C9">
        <w:rPr>
          <w:rFonts w:ascii="Sylfaen" w:hAnsi="Sylfaen"/>
          <w:spacing w:val="-4"/>
          <w:sz w:val="24"/>
        </w:rPr>
        <w:t>և</w:t>
      </w:r>
      <w:r w:rsidRPr="00E61CE0">
        <w:rPr>
          <w:rFonts w:ascii="Sylfaen" w:hAnsi="Sylfaen"/>
          <w:spacing w:val="-4"/>
          <w:sz w:val="24"/>
        </w:rPr>
        <w:t xml:space="preserve"> գլուխներ</w:t>
      </w:r>
      <w:r w:rsidRPr="00307772">
        <w:rPr>
          <w:rFonts w:ascii="Sylfaen" w:hAnsi="Sylfaen"/>
          <w:sz w:val="24"/>
        </w:rPr>
        <w:t>ը.</w:t>
      </w:r>
    </w:p>
    <w:p w14:paraId="08D8032D" w14:textId="293CE06E" w:rsidR="00A530DE" w:rsidRPr="00307772" w:rsidRDefault="00A530DE" w:rsidP="00E61CE0">
      <w:pPr>
        <w:tabs>
          <w:tab w:val="left" w:pos="1134"/>
        </w:tabs>
        <w:spacing w:after="160" w:line="360" w:lineRule="auto"/>
        <w:ind w:firstLine="567"/>
        <w:jc w:val="both"/>
        <w:rPr>
          <w:rFonts w:ascii="Sylfaen" w:eastAsia="Times New Roman" w:hAnsi="Sylfaen"/>
          <w:sz w:val="24"/>
          <w:szCs w:val="24"/>
        </w:rPr>
      </w:pPr>
      <w:r w:rsidRPr="00307772">
        <w:rPr>
          <w:rFonts w:ascii="Sylfaen" w:hAnsi="Sylfaen"/>
          <w:sz w:val="24"/>
        </w:rPr>
        <w:t>գ)</w:t>
      </w:r>
      <w:r w:rsidR="00E61CE0" w:rsidRPr="00E61CE0">
        <w:rPr>
          <w:rFonts w:ascii="Sylfaen" w:hAnsi="Sylfaen"/>
          <w:sz w:val="24"/>
        </w:rPr>
        <w:tab/>
      </w:r>
      <w:r w:rsidRPr="00307772">
        <w:rPr>
          <w:rFonts w:ascii="Sylfaen" w:hAnsi="Sylfaen"/>
          <w:sz w:val="24"/>
        </w:rPr>
        <w:t>չկատարված պարտավորությունների մասին ամբողջ տեղեկատվությունը (</w:t>
      </w:r>
      <w:r w:rsidR="00B175ED" w:rsidRPr="00307772">
        <w:rPr>
          <w:rFonts w:ascii="Sylfaen" w:hAnsi="Sylfaen"/>
          <w:sz w:val="24"/>
        </w:rPr>
        <w:t xml:space="preserve">այն </w:t>
      </w:r>
      <w:r w:rsidRPr="00307772">
        <w:rPr>
          <w:rFonts w:ascii="Sylfaen" w:hAnsi="Sylfaen"/>
          <w:sz w:val="24"/>
        </w:rPr>
        <w:t>միջոցների</w:t>
      </w:r>
      <w:r w:rsidR="00B175ED" w:rsidRPr="00307772">
        <w:rPr>
          <w:rFonts w:ascii="Sylfaen" w:hAnsi="Sylfaen"/>
          <w:sz w:val="24"/>
        </w:rPr>
        <w:t xml:space="preserve"> մասին</w:t>
      </w:r>
      <w:r w:rsidRPr="00307772">
        <w:rPr>
          <w:rFonts w:ascii="Sylfaen" w:hAnsi="Sylfaen"/>
          <w:sz w:val="24"/>
        </w:rPr>
        <w:t xml:space="preserve">, որոնք նախատեսվում է ձեռնարկել պլազմայի հիմնական դոսյեի փորձաքննություն անցկացրած անդամ պետությունների </w:t>
      </w:r>
      <w:r w:rsidR="0089207D" w:rsidRPr="00307772">
        <w:rPr>
          <w:rFonts w:ascii="Sylfaen" w:hAnsi="Sylfaen"/>
          <w:sz w:val="24"/>
        </w:rPr>
        <w:t>լիազորված</w:t>
      </w:r>
      <w:r w:rsidRPr="00307772">
        <w:rPr>
          <w:rFonts w:ascii="Sylfaen" w:hAnsi="Sylfaen"/>
          <w:sz w:val="24"/>
        </w:rPr>
        <w:t xml:space="preserve"> մարմինների (փորձագիտական կազմակերպությունների) որոշումներին համապատասխան) </w:t>
      </w:r>
      <w:r w:rsidR="00C756C9">
        <w:rPr>
          <w:rFonts w:ascii="Sylfaen" w:hAnsi="Sylfaen"/>
          <w:sz w:val="24"/>
        </w:rPr>
        <w:t>և</w:t>
      </w:r>
      <w:r w:rsidRPr="00307772">
        <w:rPr>
          <w:rFonts w:ascii="Sylfaen" w:hAnsi="Sylfaen"/>
          <w:sz w:val="24"/>
        </w:rPr>
        <w:t xml:space="preserve"> նախորդ փորձաքննություններին առնչվող</w:t>
      </w:r>
      <w:r w:rsidR="00B175ED" w:rsidRPr="00307772">
        <w:rPr>
          <w:rFonts w:ascii="Sylfaen" w:hAnsi="Sylfaen"/>
          <w:sz w:val="24"/>
        </w:rPr>
        <w:t>՝</w:t>
      </w:r>
      <w:r w:rsidRPr="00307772">
        <w:rPr>
          <w:rFonts w:ascii="Sylfaen" w:hAnsi="Sylfaen"/>
          <w:sz w:val="24"/>
        </w:rPr>
        <w:t xml:space="preserve"> դրանց վերաբերող տվյալները.</w:t>
      </w:r>
    </w:p>
    <w:p w14:paraId="61FE8A78" w14:textId="40279BF5" w:rsidR="00A530DE" w:rsidRPr="00307772" w:rsidRDefault="00A530DE" w:rsidP="00E61CE0">
      <w:pPr>
        <w:tabs>
          <w:tab w:val="left" w:pos="1134"/>
        </w:tabs>
        <w:spacing w:after="160" w:line="360" w:lineRule="auto"/>
        <w:ind w:firstLine="567"/>
        <w:jc w:val="both"/>
        <w:rPr>
          <w:rFonts w:ascii="Sylfaen" w:eastAsia="Times New Roman" w:hAnsi="Sylfaen"/>
          <w:sz w:val="24"/>
          <w:szCs w:val="24"/>
        </w:rPr>
      </w:pPr>
      <w:r w:rsidRPr="00307772">
        <w:rPr>
          <w:rFonts w:ascii="Sylfaen" w:hAnsi="Sylfaen"/>
          <w:sz w:val="24"/>
        </w:rPr>
        <w:t>դ)</w:t>
      </w:r>
      <w:r w:rsidR="00E61CE0" w:rsidRPr="00E61CE0">
        <w:rPr>
          <w:rFonts w:ascii="Sylfaen" w:hAnsi="Sylfaen"/>
          <w:sz w:val="24"/>
        </w:rPr>
        <w:tab/>
      </w:r>
      <w:r w:rsidRPr="00307772">
        <w:rPr>
          <w:rFonts w:ascii="Sylfaen" w:hAnsi="Sylfaen"/>
          <w:sz w:val="24"/>
        </w:rPr>
        <w:t xml:space="preserve">պլազմայի ամփոփ հիմնական դոսյեն, որը պետք է ներառի բոլոր փոփոխությունները </w:t>
      </w:r>
      <w:r w:rsidR="00C756C9">
        <w:rPr>
          <w:rFonts w:ascii="Sylfaen" w:hAnsi="Sylfaen"/>
          <w:sz w:val="24"/>
        </w:rPr>
        <w:t>և</w:t>
      </w:r>
      <w:r w:rsidRPr="00307772">
        <w:rPr>
          <w:rFonts w:ascii="Sylfaen" w:hAnsi="Sylfaen"/>
          <w:sz w:val="24"/>
        </w:rPr>
        <w:t xml:space="preserve"> արդիական տեղեկատվությունը՝ պլազմայի հիմնական դոսյեի նախորդ սերտիֆիկատի ստացման պահից սկսած (սկզբնական կամ տարեկան թարմացվող), այդ թվում՝</w:t>
      </w:r>
    </w:p>
    <w:p w14:paraId="7D13157A" w14:textId="18D1363F" w:rsidR="00A530DE" w:rsidRPr="00307772" w:rsidRDefault="00A530DE" w:rsidP="00E61CE0">
      <w:pPr>
        <w:spacing w:after="160" w:line="360" w:lineRule="auto"/>
        <w:ind w:firstLine="567"/>
        <w:jc w:val="both"/>
        <w:rPr>
          <w:rFonts w:ascii="Sylfaen" w:eastAsia="Times New Roman" w:hAnsi="Sylfaen"/>
          <w:sz w:val="24"/>
          <w:szCs w:val="24"/>
        </w:rPr>
      </w:pPr>
      <w:r w:rsidRPr="00307772">
        <w:rPr>
          <w:rFonts w:ascii="Sylfaen" w:hAnsi="Sylfaen"/>
          <w:sz w:val="24"/>
        </w:rPr>
        <w:t xml:space="preserve">արդիական համաճարակաբանական տվյալները </w:t>
      </w:r>
      <w:r w:rsidR="00C756C9">
        <w:rPr>
          <w:rFonts w:ascii="Sylfaen" w:hAnsi="Sylfaen"/>
          <w:sz w:val="24"/>
        </w:rPr>
        <w:t>և</w:t>
      </w:r>
      <w:r w:rsidRPr="00307772">
        <w:rPr>
          <w:rFonts w:ascii="Sylfaen" w:hAnsi="Sylfaen"/>
          <w:sz w:val="24"/>
        </w:rPr>
        <w:t xml:space="preserve"> դրանց գիտական գնահատումը.</w:t>
      </w:r>
    </w:p>
    <w:p w14:paraId="602BDB22" w14:textId="703265DC" w:rsidR="00A530DE" w:rsidRPr="00307772" w:rsidRDefault="00A530DE" w:rsidP="00E61CE0">
      <w:pPr>
        <w:spacing w:after="160" w:line="360" w:lineRule="auto"/>
        <w:ind w:firstLine="567"/>
        <w:jc w:val="both"/>
        <w:rPr>
          <w:rFonts w:ascii="Sylfaen" w:eastAsia="Times New Roman" w:hAnsi="Sylfaen"/>
          <w:sz w:val="24"/>
          <w:szCs w:val="24"/>
        </w:rPr>
      </w:pPr>
      <w:r w:rsidRPr="00307772">
        <w:rPr>
          <w:rFonts w:ascii="Sylfaen" w:hAnsi="Sylfaen"/>
          <w:sz w:val="24"/>
        </w:rPr>
        <w:t xml:space="preserve">պլազմայի հիմնական դոսյեի 1.1 բաժնի արդիականացումը՝ նշելով պատրաստուկների այն ցանկը, որոնց մասին տեղեկությունները նշված են պլազմայի հիմնական դոսյեի առաջին սերտիֆիկատի </w:t>
      </w:r>
      <w:r w:rsidR="00C756C9">
        <w:rPr>
          <w:rFonts w:ascii="Sylfaen" w:hAnsi="Sylfaen"/>
          <w:sz w:val="24"/>
        </w:rPr>
        <w:t>և</w:t>
      </w:r>
      <w:r w:rsidRPr="00307772">
        <w:rPr>
          <w:rFonts w:ascii="Sylfaen" w:hAnsi="Sylfaen"/>
          <w:sz w:val="24"/>
        </w:rPr>
        <w:t xml:space="preserve"> պլազմայի հիմնական դոսյեի գործող սերտիֆիկատի տրամադրման հայտում: Ցանկը պետք է արդիականացվի պատրաստի դեղապատրաստուկների </w:t>
      </w:r>
      <w:r w:rsidR="00C756C9">
        <w:rPr>
          <w:rFonts w:ascii="Sylfaen" w:hAnsi="Sylfaen"/>
          <w:sz w:val="24"/>
        </w:rPr>
        <w:t>և</w:t>
      </w:r>
      <w:r w:rsidRPr="00307772">
        <w:rPr>
          <w:rFonts w:ascii="Sylfaen" w:hAnsi="Sylfaen"/>
          <w:sz w:val="24"/>
        </w:rPr>
        <w:t xml:space="preserve"> դրանց ստացման համար պլազմայի աղբյուրի միջ</w:t>
      </w:r>
      <w:r w:rsidR="00C756C9">
        <w:rPr>
          <w:rFonts w:ascii="Sylfaen" w:hAnsi="Sylfaen"/>
          <w:sz w:val="24"/>
        </w:rPr>
        <w:t>և</w:t>
      </w:r>
      <w:r w:rsidRPr="00307772">
        <w:rPr>
          <w:rFonts w:ascii="Sylfaen" w:hAnsi="Sylfaen"/>
          <w:sz w:val="24"/>
        </w:rPr>
        <w:t xml:space="preserve"> փոխադարձ կապ հաստատելու նպատակով: Այդ ցանկի արդիականացումը չի վերաբերում պլազմայի հիմնական դոսյեի փոփոխություններին: Գրանցման հավաստագրերի բոլոր իրավատերերին, որոնք օգտագործում են պլազմայի պուլավորման փուլից սկսած արտադրական գործընթացի փոփոխության հանգեցնող պլազմայի նոր աղբյուր, անհրաժեշտ է </w:t>
      </w:r>
      <w:r w:rsidR="00D51B69" w:rsidRPr="00307772">
        <w:rPr>
          <w:rFonts w:ascii="Sylfaen" w:hAnsi="Sylfaen"/>
          <w:sz w:val="24"/>
        </w:rPr>
        <w:t>Գրանցման ու</w:t>
      </w:r>
      <w:r w:rsidRPr="00307772">
        <w:rPr>
          <w:rFonts w:ascii="Sylfaen" w:hAnsi="Sylfaen"/>
          <w:sz w:val="24"/>
        </w:rPr>
        <w:t xml:space="preserve"> փորձաքննության կանոնների թիվ 19 հավելվածին համապատասխան</w:t>
      </w:r>
      <w:r w:rsidR="00B45FB5" w:rsidRPr="00307772">
        <w:rPr>
          <w:rFonts w:ascii="Sylfaen" w:hAnsi="Sylfaen"/>
          <w:sz w:val="24"/>
        </w:rPr>
        <w:t>՝</w:t>
      </w:r>
      <w:r w:rsidRPr="00307772">
        <w:rPr>
          <w:rFonts w:ascii="Sylfaen" w:hAnsi="Sylfaen"/>
          <w:sz w:val="24"/>
        </w:rPr>
        <w:t xml:space="preserve"> դեղապատրաստուկների գրանցման դոսյեում փոփոխություններ կատարելու մասին հայտ ներկայացնել: Մնացած դեպքերում պլազմայի նոր աղբյուրի օգտագործման դեպքում գրանցման դոսյեում այդ </w:t>
      </w:r>
      <w:r w:rsidRPr="00307772">
        <w:rPr>
          <w:rFonts w:ascii="Sylfaen" w:hAnsi="Sylfaen"/>
          <w:sz w:val="24"/>
        </w:rPr>
        <w:lastRenderedPageBreak/>
        <w:t xml:space="preserve">փոփոխությունը կատարելու անհրաժեշտությունը որոշվում է կատարվող փոփոխության՝ պատրաստի դեղապատրաստուկի որակի վրա փոփոխության ազդեցության աստիճանով. </w:t>
      </w:r>
    </w:p>
    <w:p w14:paraId="0D82A443" w14:textId="71026D0C" w:rsidR="00A530DE" w:rsidRPr="00307772" w:rsidRDefault="00A530DE" w:rsidP="00E61CE0">
      <w:pPr>
        <w:spacing w:after="160" w:line="360" w:lineRule="auto"/>
        <w:ind w:firstLine="567"/>
        <w:jc w:val="both"/>
        <w:rPr>
          <w:rFonts w:ascii="Sylfaen" w:eastAsia="Times New Roman" w:hAnsi="Sylfaen"/>
          <w:sz w:val="24"/>
          <w:szCs w:val="24"/>
        </w:rPr>
      </w:pPr>
      <w:r w:rsidRPr="00307772">
        <w:rPr>
          <w:rFonts w:ascii="Sylfaen" w:hAnsi="Sylfaen"/>
          <w:sz w:val="24"/>
        </w:rPr>
        <w:t xml:space="preserve">պլազմայի հիմնական դոսյեի 2.1.3 </w:t>
      </w:r>
      <w:r w:rsidR="00C756C9">
        <w:rPr>
          <w:rFonts w:ascii="Sylfaen" w:hAnsi="Sylfaen"/>
          <w:sz w:val="24"/>
        </w:rPr>
        <w:t>և</w:t>
      </w:r>
      <w:r w:rsidRPr="00307772">
        <w:rPr>
          <w:rFonts w:ascii="Sylfaen" w:hAnsi="Sylfaen"/>
          <w:sz w:val="24"/>
        </w:rPr>
        <w:t xml:space="preserve"> 2.3 բաժինների արդիականացումը: Ընդ որում, տվյալ բաժինների փոփոխությունները չեն դասվում պլազմայի հիմնական դոսյեի փոփոխություններին, այլ են պլազմայի նախորդ հիմնական դոսյեում ներկայացված տեղեկատվության արդիականացում</w:t>
      </w:r>
      <w:r w:rsidR="006935FD" w:rsidRPr="00307772">
        <w:rPr>
          <w:rFonts w:ascii="Sylfaen" w:hAnsi="Sylfaen"/>
          <w:sz w:val="24"/>
        </w:rPr>
        <w:t>ն են</w:t>
      </w:r>
      <w:r w:rsidRPr="00307772">
        <w:rPr>
          <w:rFonts w:ascii="Sylfaen" w:hAnsi="Sylfaen"/>
          <w:sz w:val="24"/>
        </w:rPr>
        <w:t xml:space="preserve"> (սկզբնական կամ տարեկան).</w:t>
      </w:r>
    </w:p>
    <w:p w14:paraId="67E449F2" w14:textId="77777777" w:rsidR="00A530DE" w:rsidRPr="00307772" w:rsidRDefault="00A530DE" w:rsidP="00E61CE0">
      <w:pPr>
        <w:spacing w:after="160" w:line="360" w:lineRule="auto"/>
        <w:ind w:firstLine="567"/>
        <w:jc w:val="both"/>
        <w:rPr>
          <w:rFonts w:ascii="Sylfaen" w:eastAsia="Times New Roman" w:hAnsi="Sylfaen"/>
          <w:sz w:val="24"/>
          <w:szCs w:val="24"/>
        </w:rPr>
      </w:pPr>
      <w:r w:rsidRPr="00307772">
        <w:rPr>
          <w:rFonts w:ascii="Sylfaen" w:hAnsi="Sylfaen"/>
          <w:sz w:val="24"/>
        </w:rPr>
        <w:t>պլազմայի հիմնական դոսյեի 1.3 բաժնից վերանայված ճանապարհային քարտեզը (եթե կիրառելի է).</w:t>
      </w:r>
    </w:p>
    <w:p w14:paraId="3BF5BE2D" w14:textId="3B9D9858" w:rsidR="00A530DE" w:rsidRPr="00307772" w:rsidRDefault="00A530DE" w:rsidP="00E61CE0">
      <w:pPr>
        <w:spacing w:after="160" w:line="360" w:lineRule="auto"/>
        <w:ind w:firstLine="567"/>
        <w:jc w:val="both"/>
        <w:rPr>
          <w:rFonts w:ascii="Sylfaen" w:eastAsia="Times New Roman" w:hAnsi="Sylfaen"/>
          <w:sz w:val="24"/>
          <w:szCs w:val="24"/>
        </w:rPr>
      </w:pPr>
      <w:r w:rsidRPr="00307772">
        <w:rPr>
          <w:rFonts w:ascii="Sylfaen" w:hAnsi="Sylfaen"/>
          <w:sz w:val="24"/>
        </w:rPr>
        <w:t xml:space="preserve">երրորդ երկրներից </w:t>
      </w:r>
      <w:r w:rsidR="00C756C9">
        <w:rPr>
          <w:rFonts w:ascii="Sylfaen" w:hAnsi="Sylfaen"/>
          <w:sz w:val="24"/>
        </w:rPr>
        <w:t>և</w:t>
      </w:r>
      <w:r w:rsidRPr="00307772">
        <w:rPr>
          <w:rFonts w:ascii="Sylfaen" w:hAnsi="Sylfaen"/>
          <w:sz w:val="24"/>
        </w:rPr>
        <w:t xml:space="preserve"> (կամ) </w:t>
      </w:r>
      <w:r w:rsidR="003C5754" w:rsidRPr="00307772">
        <w:rPr>
          <w:rFonts w:ascii="Sylfaen" w:hAnsi="Sylfaen"/>
          <w:sz w:val="24"/>
        </w:rPr>
        <w:t>հաստատություններից</w:t>
      </w:r>
      <w:r w:rsidRPr="00307772">
        <w:rPr>
          <w:rFonts w:ascii="Sylfaen" w:hAnsi="Sylfaen"/>
          <w:sz w:val="24"/>
        </w:rPr>
        <w:t xml:space="preserve"> նախկինում ստացված՝ պլազմայի հետագա ստացման </w:t>
      </w:r>
      <w:r w:rsidR="00C756C9">
        <w:rPr>
          <w:rFonts w:ascii="Sylfaen" w:hAnsi="Sylfaen"/>
          <w:sz w:val="24"/>
        </w:rPr>
        <w:t>և</w:t>
      </w:r>
      <w:r w:rsidRPr="00307772">
        <w:rPr>
          <w:rFonts w:ascii="Sylfaen" w:hAnsi="Sylfaen"/>
          <w:sz w:val="24"/>
        </w:rPr>
        <w:t xml:space="preserve"> վերամշակման գործում մասնակցությունից հրաժարվելու կամ դոնորական նյութերի </w:t>
      </w:r>
      <w:r w:rsidR="00C756C9">
        <w:rPr>
          <w:rFonts w:ascii="Sylfaen" w:hAnsi="Sylfaen"/>
          <w:sz w:val="24"/>
        </w:rPr>
        <w:t>և</w:t>
      </w:r>
      <w:r w:rsidRPr="00307772">
        <w:rPr>
          <w:rFonts w:ascii="Sylfaen" w:hAnsi="Sylfaen"/>
          <w:sz w:val="24"/>
        </w:rPr>
        <w:t xml:space="preserve"> պլազմայի պուլերի թեստավորման կամ արյան համար կոնտեյների (կոնտեյներների) մասին տեղեկատվությունը՝ մասնակցությունից հրաժարումների առկայության դեպքում. </w:t>
      </w:r>
    </w:p>
    <w:p w14:paraId="5D8DA873" w14:textId="77777777" w:rsidR="00A530DE" w:rsidRPr="00307772" w:rsidRDefault="00A530DE" w:rsidP="00E61CE0">
      <w:pPr>
        <w:spacing w:after="160" w:line="360" w:lineRule="auto"/>
        <w:ind w:firstLine="567"/>
        <w:jc w:val="both"/>
        <w:rPr>
          <w:rFonts w:ascii="Sylfaen" w:eastAsia="Times New Roman" w:hAnsi="Sylfaen"/>
          <w:sz w:val="24"/>
          <w:szCs w:val="24"/>
        </w:rPr>
      </w:pPr>
      <w:r w:rsidRPr="00307772">
        <w:rPr>
          <w:rFonts w:ascii="Sylfaen" w:hAnsi="Sylfaen"/>
          <w:sz w:val="24"/>
        </w:rPr>
        <w:t xml:space="preserve">տեսչական ստուգման կամ աուդիտի արդյունքներով արյան հավաքագրում (ստուգում) </w:t>
      </w:r>
      <w:r w:rsidR="00C3524E" w:rsidRPr="00307772">
        <w:rPr>
          <w:rFonts w:ascii="Sylfaen" w:hAnsi="Sylfaen"/>
          <w:sz w:val="24"/>
        </w:rPr>
        <w:t>ի</w:t>
      </w:r>
      <w:r w:rsidRPr="00307772">
        <w:rPr>
          <w:rFonts w:ascii="Sylfaen" w:hAnsi="Sylfaen"/>
          <w:sz w:val="24"/>
        </w:rPr>
        <w:t>րականացնող հաստատությունների արդիական կարգավիճակը.</w:t>
      </w:r>
    </w:p>
    <w:p w14:paraId="1E843765" w14:textId="77777777" w:rsidR="00A530DE" w:rsidRPr="00307772" w:rsidRDefault="00A530DE" w:rsidP="00E61CE0">
      <w:pPr>
        <w:spacing w:after="160" w:line="360" w:lineRule="auto"/>
        <w:ind w:firstLine="567"/>
        <w:jc w:val="both"/>
        <w:rPr>
          <w:rFonts w:ascii="Sylfaen" w:eastAsia="Times New Roman" w:hAnsi="Sylfaen"/>
          <w:sz w:val="24"/>
          <w:szCs w:val="24"/>
        </w:rPr>
      </w:pPr>
      <w:r w:rsidRPr="00307772">
        <w:rPr>
          <w:rFonts w:ascii="Sylfaen" w:hAnsi="Sylfaen"/>
          <w:sz w:val="24"/>
        </w:rPr>
        <w:t>պլազմայի պուլերի որակավորված հետազոտություններում մասնակցության մասին թարմացված տվյալները (թեստավորվող վիրուսային մարկերների անվանումները, այդ թվում՝ պլազմայի հիմնական դոսյեի 2.2.2 բաժնում բերված նուկլեինաթթուների ամպլիֆիկացման տեխնոլոգիայի կիրառմամբ).</w:t>
      </w:r>
    </w:p>
    <w:p w14:paraId="514DDB95" w14:textId="77777777" w:rsidR="00A530DE" w:rsidRPr="00307772" w:rsidRDefault="00A530DE" w:rsidP="00E61CE0">
      <w:pPr>
        <w:tabs>
          <w:tab w:val="left" w:pos="1134"/>
        </w:tabs>
        <w:spacing w:after="160" w:line="360" w:lineRule="auto"/>
        <w:ind w:firstLine="567"/>
        <w:jc w:val="both"/>
        <w:rPr>
          <w:rFonts w:ascii="Sylfaen" w:eastAsia="Times New Roman" w:hAnsi="Sylfaen"/>
          <w:sz w:val="24"/>
          <w:szCs w:val="24"/>
        </w:rPr>
      </w:pPr>
      <w:r w:rsidRPr="00307772">
        <w:rPr>
          <w:rFonts w:ascii="Sylfaen" w:hAnsi="Sylfaen"/>
          <w:sz w:val="24"/>
        </w:rPr>
        <w:t>ե)</w:t>
      </w:r>
      <w:r w:rsidR="00E61CE0" w:rsidRPr="00E61CE0">
        <w:rPr>
          <w:rFonts w:ascii="Sylfaen" w:hAnsi="Sylfaen"/>
          <w:sz w:val="24"/>
        </w:rPr>
        <w:tab/>
      </w:r>
      <w:r w:rsidRPr="00307772">
        <w:rPr>
          <w:rFonts w:ascii="Sylfaen" w:hAnsi="Sylfaen"/>
          <w:sz w:val="24"/>
        </w:rPr>
        <w:t>ցուցակներ (ցանկեր), որոնք ներառում են՝</w:t>
      </w:r>
    </w:p>
    <w:p w14:paraId="32EDBE51" w14:textId="77777777" w:rsidR="00A530DE" w:rsidRPr="00307772" w:rsidRDefault="00A530DE" w:rsidP="00E61CE0">
      <w:pPr>
        <w:spacing w:after="160" w:line="360" w:lineRule="auto"/>
        <w:ind w:firstLine="567"/>
        <w:jc w:val="both"/>
        <w:rPr>
          <w:rFonts w:ascii="Sylfaen" w:eastAsia="Times New Roman" w:hAnsi="Sylfaen"/>
          <w:sz w:val="24"/>
          <w:szCs w:val="24"/>
        </w:rPr>
      </w:pPr>
      <w:r w:rsidRPr="00307772">
        <w:rPr>
          <w:rFonts w:ascii="Sylfaen" w:hAnsi="Sylfaen"/>
          <w:sz w:val="24"/>
        </w:rPr>
        <w:t xml:space="preserve">նախորդ տարվա ընթացքում տեղի ունեցած՝ ՄԻԱՎ-ով կամ հեպատիտ A, B կամ C վիրուսներով՝ պլազմայի պուլում ներառված դոնորական նյութի վարակման նշանների ռետրոսպեկտիվ հայտնաբերման դեպքերը: Այդ դեպքերի ցանկը պետք է կից ներկայացվի՝ չնայած գրանցման հավաստագրի իրավատիրոջ՝ արյան պատրաստուկների անվտանգության վերահսկմամբ զբաղվող անդամ </w:t>
      </w:r>
      <w:r w:rsidRPr="00307772">
        <w:rPr>
          <w:rFonts w:ascii="Sylfaen" w:hAnsi="Sylfaen"/>
          <w:sz w:val="24"/>
        </w:rPr>
        <w:lastRenderedPageBreak/>
        <w:t xml:space="preserve">պետությունների </w:t>
      </w:r>
      <w:r w:rsidR="0089207D" w:rsidRPr="00307772">
        <w:rPr>
          <w:rFonts w:ascii="Sylfaen" w:hAnsi="Sylfaen"/>
          <w:sz w:val="24"/>
        </w:rPr>
        <w:t>լիազորված</w:t>
      </w:r>
      <w:r w:rsidRPr="00307772">
        <w:rPr>
          <w:rFonts w:ascii="Sylfaen" w:hAnsi="Sylfaen"/>
          <w:sz w:val="24"/>
        </w:rPr>
        <w:t xml:space="preserve"> մարմիններին (փորձագիտական կազմակերպություններին) ՄԻԱՎ-ով կամ հեպատիտով՝ պլազմայի պուլում ավելացված դոնորական նյութի վարակման նշանների հայտնաբերման ցանկացած դեպքի մասին ծանուցելու պարտավորությունների առկայությանը. </w:t>
      </w:r>
    </w:p>
    <w:p w14:paraId="65AB0570" w14:textId="5F19C8D2" w:rsidR="00A530DE" w:rsidRPr="00307772" w:rsidRDefault="00A530DE" w:rsidP="00E61CE0">
      <w:pPr>
        <w:spacing w:after="160" w:line="360" w:lineRule="auto"/>
        <w:ind w:firstLine="567"/>
        <w:jc w:val="both"/>
        <w:rPr>
          <w:rFonts w:ascii="Sylfaen" w:eastAsia="Times New Roman" w:hAnsi="Sylfaen"/>
          <w:sz w:val="24"/>
          <w:szCs w:val="24"/>
        </w:rPr>
      </w:pPr>
      <w:r w:rsidRPr="00307772">
        <w:rPr>
          <w:rFonts w:ascii="Sylfaen" w:hAnsi="Sylfaen"/>
          <w:sz w:val="24"/>
        </w:rPr>
        <w:t xml:space="preserve">արյան </w:t>
      </w:r>
      <w:r w:rsidR="003F6452" w:rsidRPr="00307772">
        <w:rPr>
          <w:rFonts w:ascii="Sylfaen" w:hAnsi="Sylfaen"/>
          <w:sz w:val="24"/>
        </w:rPr>
        <w:t>թորզատ</w:t>
      </w:r>
      <w:r w:rsidRPr="00307772">
        <w:rPr>
          <w:rFonts w:ascii="Sylfaen" w:hAnsi="Sylfaen"/>
          <w:sz w:val="24"/>
        </w:rPr>
        <w:t xml:space="preserve">ման ձեռնարկությունում նուկլեինաթթուների ամպլիֆիկացման տեխնոլոգիայի կիրառմամբ վիրուսային մարկերների մասով թեստավորման դրական արդյունքներով դոնացիաների թիվը: Եթե մինիպուլերի նշված թեստավորումն անցկացվում է պլազմայի հիմնական դոսյեի իրավատիրոջ կողմից, ապա դրանում անհրաժեշտ է արտացոլել թեստավորման արդյունքները (նշելով ստուգված մինիպուլերի քանակը </w:t>
      </w:r>
      <w:r w:rsidR="00C756C9">
        <w:rPr>
          <w:rFonts w:ascii="Sylfaen" w:hAnsi="Sylfaen"/>
          <w:sz w:val="24"/>
        </w:rPr>
        <w:t>և</w:t>
      </w:r>
      <w:r w:rsidRPr="00307772">
        <w:rPr>
          <w:rFonts w:ascii="Sylfaen" w:hAnsi="Sylfaen"/>
          <w:sz w:val="24"/>
        </w:rPr>
        <w:t xml:space="preserve"> դրական արդյունքներ ցուցաբերած դոնորական արյան նմուշների քանակը): Անցած տարիների մասով տվյալները նշվում են, եթե դրանք արդիական են այն սերիաների համար, որոնք կարող են գտնվել շրջանառության մեջ (օրինակ՝ այն ժամանակահատվածի մասին տեղեկատվություն, երբ արյան հավաքագրում (ստուգում) իրականացնող հաստատությունը ակտիվ կերպով պլազմ</w:t>
      </w:r>
      <w:r w:rsidR="00C02B7D">
        <w:rPr>
          <w:rFonts w:ascii="Sylfaen" w:hAnsi="Sylfaen"/>
          <w:sz w:val="24"/>
        </w:rPr>
        <w:t>ա</w:t>
      </w:r>
      <w:r w:rsidRPr="00307772">
        <w:rPr>
          <w:rFonts w:ascii="Sylfaen" w:hAnsi="Sylfaen"/>
          <w:sz w:val="24"/>
        </w:rPr>
        <w:t xml:space="preserve"> է մատակարարել):</w:t>
      </w:r>
    </w:p>
    <w:p w14:paraId="6CFC759F" w14:textId="77777777" w:rsidR="00691FDF" w:rsidRPr="00307772" w:rsidRDefault="00691FDF" w:rsidP="00307772">
      <w:pPr>
        <w:pStyle w:val="ListParagraph"/>
        <w:spacing w:after="160" w:line="360" w:lineRule="auto"/>
        <w:ind w:left="0"/>
        <w:contextualSpacing w:val="0"/>
        <w:jc w:val="center"/>
        <w:rPr>
          <w:rFonts w:ascii="Sylfaen" w:eastAsia="Times New Roman" w:hAnsi="Sylfaen"/>
          <w:bCs/>
          <w:sz w:val="24"/>
          <w:szCs w:val="24"/>
        </w:rPr>
      </w:pPr>
    </w:p>
    <w:p w14:paraId="2C395018" w14:textId="77777777" w:rsidR="00A530DE" w:rsidRPr="00307772" w:rsidRDefault="00A530DE" w:rsidP="00307772">
      <w:pPr>
        <w:pStyle w:val="ListParagraph"/>
        <w:spacing w:after="160" w:line="360" w:lineRule="auto"/>
        <w:ind w:left="0"/>
        <w:contextualSpacing w:val="0"/>
        <w:jc w:val="center"/>
        <w:rPr>
          <w:rFonts w:ascii="Sylfaen" w:eastAsia="Times New Roman" w:hAnsi="Sylfaen"/>
          <w:bCs/>
          <w:sz w:val="24"/>
          <w:szCs w:val="24"/>
        </w:rPr>
      </w:pPr>
      <w:r w:rsidRPr="00307772">
        <w:rPr>
          <w:rFonts w:ascii="Sylfaen" w:hAnsi="Sylfaen"/>
          <w:sz w:val="24"/>
        </w:rPr>
        <w:t>3. Պլազմայի հիմնական դոսյեի կառուցվածքը</w:t>
      </w:r>
    </w:p>
    <w:p w14:paraId="2DC281F6" w14:textId="7C7C7BCB" w:rsidR="00A530DE" w:rsidRPr="00307772" w:rsidRDefault="00AF77B5" w:rsidP="00E61CE0">
      <w:pPr>
        <w:pStyle w:val="ListParagraph"/>
        <w:tabs>
          <w:tab w:val="left" w:pos="1134"/>
        </w:tabs>
        <w:spacing w:after="160" w:line="360" w:lineRule="auto"/>
        <w:ind w:left="0" w:firstLine="567"/>
        <w:contextualSpacing w:val="0"/>
        <w:jc w:val="both"/>
        <w:rPr>
          <w:rFonts w:ascii="Sylfaen" w:eastAsia="Times New Roman" w:hAnsi="Sylfaen"/>
          <w:sz w:val="24"/>
          <w:szCs w:val="24"/>
        </w:rPr>
      </w:pPr>
      <w:r w:rsidRPr="00307772">
        <w:rPr>
          <w:rFonts w:ascii="Sylfaen" w:hAnsi="Sylfaen"/>
          <w:sz w:val="24"/>
        </w:rPr>
        <w:t>9.</w:t>
      </w:r>
      <w:r w:rsidR="00E61CE0" w:rsidRPr="00E61CE0">
        <w:rPr>
          <w:rFonts w:ascii="Sylfaen" w:hAnsi="Sylfaen"/>
          <w:sz w:val="24"/>
        </w:rPr>
        <w:tab/>
      </w:r>
      <w:r w:rsidRPr="00307772">
        <w:rPr>
          <w:rFonts w:ascii="Sylfaen" w:hAnsi="Sylfaen"/>
          <w:sz w:val="24"/>
        </w:rPr>
        <w:t>Պլազմայի հիմնական դոսյեն ներառում է հետ</w:t>
      </w:r>
      <w:r w:rsidR="00C756C9">
        <w:rPr>
          <w:rFonts w:ascii="Sylfaen" w:hAnsi="Sylfaen"/>
          <w:sz w:val="24"/>
        </w:rPr>
        <w:t>և</w:t>
      </w:r>
      <w:r w:rsidRPr="00307772">
        <w:rPr>
          <w:rFonts w:ascii="Sylfaen" w:hAnsi="Sylfaen"/>
          <w:sz w:val="24"/>
        </w:rPr>
        <w:t>յալ բաժինները՝</w:t>
      </w:r>
    </w:p>
    <w:p w14:paraId="1A007AA9" w14:textId="77777777" w:rsidR="00A530DE" w:rsidRPr="00307772" w:rsidRDefault="00A530DE" w:rsidP="00E61CE0">
      <w:pPr>
        <w:pStyle w:val="ListParagraph"/>
        <w:spacing w:after="160" w:line="360" w:lineRule="auto"/>
        <w:ind w:left="0" w:firstLine="567"/>
        <w:contextualSpacing w:val="0"/>
        <w:jc w:val="both"/>
        <w:rPr>
          <w:rFonts w:ascii="Sylfaen" w:eastAsia="Times New Roman" w:hAnsi="Sylfaen"/>
          <w:sz w:val="24"/>
          <w:szCs w:val="24"/>
        </w:rPr>
      </w:pPr>
      <w:r w:rsidRPr="00307772">
        <w:rPr>
          <w:rFonts w:ascii="Sylfaen" w:hAnsi="Sylfaen"/>
          <w:sz w:val="24"/>
        </w:rPr>
        <w:t>բաժին 1. «Պլազմայի հիմնական դոսյեի ընդհանուր տեղեկատվությունը (ռեզյումեն)».</w:t>
      </w:r>
    </w:p>
    <w:p w14:paraId="1F6E5307" w14:textId="77777777" w:rsidR="00A530DE" w:rsidRPr="00307772" w:rsidRDefault="00A530DE" w:rsidP="00E61CE0">
      <w:pPr>
        <w:pStyle w:val="ListParagraph"/>
        <w:spacing w:after="160" w:line="360" w:lineRule="auto"/>
        <w:ind w:left="0" w:firstLine="567"/>
        <w:contextualSpacing w:val="0"/>
        <w:jc w:val="both"/>
        <w:rPr>
          <w:rFonts w:ascii="Sylfaen" w:eastAsia="Times New Roman" w:hAnsi="Sylfaen"/>
          <w:sz w:val="24"/>
          <w:szCs w:val="24"/>
        </w:rPr>
      </w:pPr>
      <w:r w:rsidRPr="00307772">
        <w:rPr>
          <w:rFonts w:ascii="Sylfaen" w:hAnsi="Sylfaen"/>
          <w:sz w:val="24"/>
        </w:rPr>
        <w:t>բաժին 1.1 «Պլազմայից ստացված դեղապատրաստուկների ցանկը».</w:t>
      </w:r>
    </w:p>
    <w:p w14:paraId="6673FEC5" w14:textId="77777777" w:rsidR="00A530DE" w:rsidRPr="00307772" w:rsidRDefault="00A530DE" w:rsidP="00E61CE0">
      <w:pPr>
        <w:pStyle w:val="ListParagraph"/>
        <w:spacing w:after="160" w:line="360" w:lineRule="auto"/>
        <w:ind w:left="0" w:firstLine="567"/>
        <w:contextualSpacing w:val="0"/>
        <w:jc w:val="both"/>
        <w:rPr>
          <w:rFonts w:ascii="Sylfaen" w:eastAsia="Times New Roman" w:hAnsi="Sylfaen"/>
          <w:bCs/>
          <w:sz w:val="24"/>
          <w:szCs w:val="24"/>
        </w:rPr>
      </w:pPr>
      <w:r w:rsidRPr="00307772">
        <w:rPr>
          <w:rFonts w:ascii="Sylfaen" w:hAnsi="Sylfaen"/>
          <w:sz w:val="24"/>
        </w:rPr>
        <w:t>բաժին 1.2 «Պլազմայի անվտանգության ապահովման ընդհանուր ռազմավարությունը».</w:t>
      </w:r>
    </w:p>
    <w:p w14:paraId="0B01B37F" w14:textId="77777777" w:rsidR="00A530DE" w:rsidRPr="00307772" w:rsidRDefault="00A530DE" w:rsidP="00E61CE0">
      <w:pPr>
        <w:pStyle w:val="ListParagraph"/>
        <w:spacing w:after="160" w:line="360" w:lineRule="auto"/>
        <w:ind w:left="0" w:firstLine="567"/>
        <w:contextualSpacing w:val="0"/>
        <w:jc w:val="both"/>
        <w:rPr>
          <w:rFonts w:ascii="Sylfaen" w:eastAsia="Times New Roman" w:hAnsi="Sylfaen"/>
          <w:sz w:val="24"/>
          <w:szCs w:val="24"/>
        </w:rPr>
      </w:pPr>
      <w:r w:rsidRPr="00307772">
        <w:rPr>
          <w:rFonts w:ascii="Sylfaen" w:hAnsi="Sylfaen"/>
          <w:sz w:val="24"/>
        </w:rPr>
        <w:t>բաժին 1.3 «Պլազմայի մատակարարման շղթայի ընդհանուր լոգիստիկան.</w:t>
      </w:r>
    </w:p>
    <w:p w14:paraId="5B4FC023" w14:textId="77777777" w:rsidR="00A530DE" w:rsidRPr="00307772" w:rsidRDefault="00A530DE" w:rsidP="00E61CE0">
      <w:pPr>
        <w:pStyle w:val="ListParagraph"/>
        <w:spacing w:after="160" w:line="360" w:lineRule="auto"/>
        <w:ind w:left="0" w:firstLine="567"/>
        <w:contextualSpacing w:val="0"/>
        <w:jc w:val="both"/>
        <w:rPr>
          <w:rFonts w:ascii="Sylfaen" w:eastAsia="Times New Roman" w:hAnsi="Sylfaen"/>
          <w:bCs/>
          <w:sz w:val="24"/>
          <w:szCs w:val="24"/>
        </w:rPr>
      </w:pPr>
      <w:r w:rsidRPr="00307772">
        <w:rPr>
          <w:rFonts w:ascii="Sylfaen" w:hAnsi="Sylfaen"/>
          <w:sz w:val="24"/>
        </w:rPr>
        <w:t>բաժին 2. «Ելանյութերի մասին տեխնիկական տեղեկատվությունը».</w:t>
      </w:r>
    </w:p>
    <w:p w14:paraId="1D8AF6FA" w14:textId="77777777" w:rsidR="00A530DE" w:rsidRPr="00307772" w:rsidRDefault="00A530DE" w:rsidP="00E61CE0">
      <w:pPr>
        <w:pStyle w:val="ListParagraph"/>
        <w:spacing w:after="160" w:line="360" w:lineRule="auto"/>
        <w:ind w:left="0" w:firstLine="567"/>
        <w:contextualSpacing w:val="0"/>
        <w:jc w:val="both"/>
        <w:rPr>
          <w:rFonts w:ascii="Sylfaen" w:eastAsia="Times New Roman" w:hAnsi="Sylfaen"/>
          <w:bCs/>
          <w:sz w:val="24"/>
          <w:szCs w:val="24"/>
        </w:rPr>
      </w:pPr>
      <w:r w:rsidRPr="00307772">
        <w:rPr>
          <w:rFonts w:ascii="Sylfaen" w:hAnsi="Sylfaen"/>
          <w:sz w:val="24"/>
        </w:rPr>
        <w:t>բաժին 2.1 «Պլազմայի ծագումը (աղբյուրը)».</w:t>
      </w:r>
    </w:p>
    <w:p w14:paraId="77319CC0" w14:textId="6DEA1123" w:rsidR="00A530DE" w:rsidRPr="00307772" w:rsidRDefault="00A530DE" w:rsidP="00E61CE0">
      <w:pPr>
        <w:pStyle w:val="ListParagraph"/>
        <w:spacing w:after="160" w:line="360" w:lineRule="auto"/>
        <w:ind w:left="0" w:firstLine="567"/>
        <w:contextualSpacing w:val="0"/>
        <w:jc w:val="both"/>
        <w:rPr>
          <w:rFonts w:ascii="Sylfaen" w:eastAsia="Times New Roman" w:hAnsi="Sylfaen"/>
          <w:bCs/>
          <w:sz w:val="24"/>
          <w:szCs w:val="24"/>
        </w:rPr>
      </w:pPr>
      <w:r w:rsidRPr="00307772">
        <w:rPr>
          <w:rFonts w:ascii="Sylfaen" w:hAnsi="Sylfaen"/>
          <w:sz w:val="24"/>
        </w:rPr>
        <w:lastRenderedPageBreak/>
        <w:t xml:space="preserve">բաժին 2.1.1 «Արյան հավաքագրում իրականացնող հաստատությունների, այդ թվում՝ պետության </w:t>
      </w:r>
      <w:r w:rsidR="0089207D" w:rsidRPr="00307772">
        <w:rPr>
          <w:rFonts w:ascii="Sylfaen" w:hAnsi="Sylfaen"/>
          <w:sz w:val="24"/>
        </w:rPr>
        <w:t>լիազորված</w:t>
      </w:r>
      <w:r w:rsidRPr="00307772">
        <w:rPr>
          <w:rFonts w:ascii="Sylfaen" w:hAnsi="Sylfaen"/>
          <w:sz w:val="24"/>
        </w:rPr>
        <w:t xml:space="preserve"> մարմնի կողմից դրանց տեսչական ստուգման </w:t>
      </w:r>
      <w:r w:rsidR="00C756C9">
        <w:rPr>
          <w:rFonts w:ascii="Sylfaen" w:hAnsi="Sylfaen"/>
          <w:sz w:val="24"/>
        </w:rPr>
        <w:t>և</w:t>
      </w:r>
      <w:r w:rsidRPr="00307772">
        <w:rPr>
          <w:rFonts w:ascii="Sylfaen" w:hAnsi="Sylfaen"/>
          <w:sz w:val="24"/>
        </w:rPr>
        <w:t xml:space="preserve"> հավանություն տալու մասին տեղեկատվությունը, ինչպես նա</w:t>
      </w:r>
      <w:r w:rsidR="00C756C9">
        <w:rPr>
          <w:rFonts w:ascii="Sylfaen" w:hAnsi="Sylfaen"/>
          <w:sz w:val="24"/>
        </w:rPr>
        <w:t>և</w:t>
      </w:r>
      <w:r w:rsidRPr="00307772">
        <w:rPr>
          <w:rFonts w:ascii="Sylfaen" w:hAnsi="Sylfaen"/>
          <w:sz w:val="24"/>
        </w:rPr>
        <w:t xml:space="preserve"> հեմոտրանսմիսիվ ինֆեկցիաների մասին համաճարակաբանական տվյալները».</w:t>
      </w:r>
    </w:p>
    <w:p w14:paraId="455759FA" w14:textId="0C07E806" w:rsidR="00A530DE" w:rsidRPr="00307772" w:rsidRDefault="00A530DE" w:rsidP="00E61CE0">
      <w:pPr>
        <w:pStyle w:val="ListParagraph"/>
        <w:spacing w:after="160" w:line="360" w:lineRule="auto"/>
        <w:ind w:left="0" w:firstLine="567"/>
        <w:contextualSpacing w:val="0"/>
        <w:jc w:val="both"/>
        <w:rPr>
          <w:rFonts w:ascii="Sylfaen" w:eastAsia="Times New Roman" w:hAnsi="Sylfaen"/>
          <w:bCs/>
          <w:sz w:val="24"/>
          <w:szCs w:val="24"/>
        </w:rPr>
      </w:pPr>
      <w:r w:rsidRPr="00307772">
        <w:rPr>
          <w:rFonts w:ascii="Sylfaen" w:hAnsi="Sylfaen"/>
          <w:sz w:val="24"/>
        </w:rPr>
        <w:t xml:space="preserve">բաժին 2.1.2 «Անհատական դոնացիաների </w:t>
      </w:r>
      <w:r w:rsidR="00C756C9">
        <w:rPr>
          <w:rFonts w:ascii="Sylfaen" w:hAnsi="Sylfaen"/>
          <w:sz w:val="24"/>
        </w:rPr>
        <w:t>և</w:t>
      </w:r>
      <w:r w:rsidRPr="00307772">
        <w:rPr>
          <w:rFonts w:ascii="Sylfaen" w:hAnsi="Sylfaen"/>
          <w:sz w:val="24"/>
        </w:rPr>
        <w:t xml:space="preserve"> պլազմայի պուլերի թեստավորում իրականացնող՝ արյան ստուգում իրականացնող հաստատությունների, այդ թվում՝ պետության </w:t>
      </w:r>
      <w:r w:rsidR="0089207D" w:rsidRPr="00307772">
        <w:rPr>
          <w:rFonts w:ascii="Sylfaen" w:hAnsi="Sylfaen"/>
          <w:sz w:val="24"/>
        </w:rPr>
        <w:t>լիազորված</w:t>
      </w:r>
      <w:r w:rsidRPr="00307772">
        <w:rPr>
          <w:rFonts w:ascii="Sylfaen" w:hAnsi="Sylfaen"/>
          <w:sz w:val="24"/>
        </w:rPr>
        <w:t xml:space="preserve"> մարմնի կողմից դրանց տեսչական ստուգման </w:t>
      </w:r>
      <w:r w:rsidR="00C756C9">
        <w:rPr>
          <w:rFonts w:ascii="Sylfaen" w:hAnsi="Sylfaen"/>
          <w:sz w:val="24"/>
        </w:rPr>
        <w:t>և</w:t>
      </w:r>
      <w:r w:rsidRPr="00307772">
        <w:rPr>
          <w:rFonts w:ascii="Sylfaen" w:hAnsi="Sylfaen"/>
          <w:sz w:val="24"/>
        </w:rPr>
        <w:t xml:space="preserve"> հավանություն տալու մասին տեղեկատվությունը».</w:t>
      </w:r>
    </w:p>
    <w:p w14:paraId="432398C6" w14:textId="77777777" w:rsidR="00A530DE" w:rsidRPr="00307772" w:rsidRDefault="00A530DE" w:rsidP="00E61CE0">
      <w:pPr>
        <w:pStyle w:val="ListParagraph"/>
        <w:spacing w:after="160" w:line="360" w:lineRule="auto"/>
        <w:ind w:left="0" w:firstLine="567"/>
        <w:contextualSpacing w:val="0"/>
        <w:jc w:val="both"/>
        <w:rPr>
          <w:rFonts w:ascii="Sylfaen" w:eastAsia="Times New Roman" w:hAnsi="Sylfaen"/>
          <w:bCs/>
          <w:sz w:val="24"/>
          <w:szCs w:val="24"/>
        </w:rPr>
      </w:pPr>
      <w:r w:rsidRPr="00307772">
        <w:rPr>
          <w:rFonts w:ascii="Sylfaen" w:hAnsi="Sylfaen"/>
          <w:sz w:val="24"/>
        </w:rPr>
        <w:t>բաժին 2.1.3 «Արյան (պլազմայի) դոնորների ընտրության (հեռացման) չափորոշիչները».</w:t>
      </w:r>
    </w:p>
    <w:p w14:paraId="47A8AC4F" w14:textId="77777777" w:rsidR="00A530DE" w:rsidRPr="00307772" w:rsidRDefault="00A530DE" w:rsidP="00E61CE0">
      <w:pPr>
        <w:pStyle w:val="ListParagraph"/>
        <w:spacing w:after="160" w:line="360" w:lineRule="auto"/>
        <w:ind w:left="0" w:firstLine="567"/>
        <w:contextualSpacing w:val="0"/>
        <w:jc w:val="both"/>
        <w:rPr>
          <w:rFonts w:ascii="Sylfaen" w:eastAsia="Times New Roman" w:hAnsi="Sylfaen"/>
          <w:bCs/>
          <w:sz w:val="24"/>
          <w:szCs w:val="24"/>
        </w:rPr>
      </w:pPr>
      <w:r w:rsidRPr="00307772">
        <w:rPr>
          <w:rFonts w:ascii="Sylfaen" w:hAnsi="Sylfaen"/>
          <w:sz w:val="24"/>
        </w:rPr>
        <w:t xml:space="preserve">բաժին 2.1.4 «Արյան հավաքագրում (ստուգում) իրականացնող հաստատություններում դոնացիաների </w:t>
      </w:r>
      <w:r w:rsidR="00EC0F49" w:rsidRPr="00307772">
        <w:rPr>
          <w:rFonts w:ascii="Sylfaen" w:hAnsi="Sylfaen"/>
          <w:sz w:val="24"/>
        </w:rPr>
        <w:t xml:space="preserve">հետագծելիության </w:t>
      </w:r>
      <w:r w:rsidRPr="00307772">
        <w:rPr>
          <w:rFonts w:ascii="Sylfaen" w:hAnsi="Sylfaen"/>
          <w:sz w:val="24"/>
        </w:rPr>
        <w:t>համակարգը».</w:t>
      </w:r>
    </w:p>
    <w:p w14:paraId="2CE73E5F" w14:textId="5777371A" w:rsidR="00A530DE" w:rsidRPr="00307772" w:rsidRDefault="00A530DE" w:rsidP="00E61CE0">
      <w:pPr>
        <w:pStyle w:val="ListParagraph"/>
        <w:spacing w:after="160" w:line="360" w:lineRule="auto"/>
        <w:ind w:left="0" w:firstLine="567"/>
        <w:contextualSpacing w:val="0"/>
        <w:jc w:val="both"/>
        <w:rPr>
          <w:rFonts w:ascii="Sylfaen" w:eastAsia="Times New Roman" w:hAnsi="Sylfaen"/>
          <w:bCs/>
          <w:sz w:val="24"/>
          <w:szCs w:val="24"/>
        </w:rPr>
      </w:pPr>
      <w:r w:rsidRPr="00307772">
        <w:rPr>
          <w:rFonts w:ascii="Sylfaen" w:hAnsi="Sylfaen"/>
          <w:sz w:val="24"/>
        </w:rPr>
        <w:t xml:space="preserve">բաժին 2.2 «Պլազմայի որակը </w:t>
      </w:r>
      <w:r w:rsidR="00C756C9">
        <w:rPr>
          <w:rFonts w:ascii="Sylfaen" w:hAnsi="Sylfaen"/>
          <w:sz w:val="24"/>
        </w:rPr>
        <w:t>և</w:t>
      </w:r>
      <w:r w:rsidRPr="00307772">
        <w:rPr>
          <w:rFonts w:ascii="Sylfaen" w:hAnsi="Sylfaen"/>
          <w:sz w:val="24"/>
        </w:rPr>
        <w:t xml:space="preserve"> անվտանգությունը».</w:t>
      </w:r>
    </w:p>
    <w:p w14:paraId="3E509D07" w14:textId="77777777" w:rsidR="00A530DE" w:rsidRPr="00307772" w:rsidRDefault="00A530DE" w:rsidP="00E61CE0">
      <w:pPr>
        <w:pStyle w:val="ListParagraph"/>
        <w:spacing w:after="160" w:line="360" w:lineRule="auto"/>
        <w:ind w:left="0" w:firstLine="567"/>
        <w:contextualSpacing w:val="0"/>
        <w:jc w:val="both"/>
        <w:rPr>
          <w:rFonts w:ascii="Sylfaen" w:eastAsia="Times New Roman" w:hAnsi="Sylfaen"/>
          <w:bCs/>
          <w:sz w:val="24"/>
          <w:szCs w:val="24"/>
        </w:rPr>
      </w:pPr>
      <w:r w:rsidRPr="00307772">
        <w:rPr>
          <w:rFonts w:ascii="Sylfaen" w:hAnsi="Sylfaen"/>
          <w:sz w:val="24"/>
        </w:rPr>
        <w:t>բաժին 2.2.1 «Համապատասխանությունը Միության դեղագրքի հոդվածներին կամ անդամ պետությունների դեղագրքերի հոդվածներին».</w:t>
      </w:r>
    </w:p>
    <w:p w14:paraId="35A4D934" w14:textId="284C340F" w:rsidR="00A530DE" w:rsidRPr="00307772" w:rsidRDefault="00A530DE" w:rsidP="00E61CE0">
      <w:pPr>
        <w:pStyle w:val="ListParagraph"/>
        <w:spacing w:after="160" w:line="360" w:lineRule="auto"/>
        <w:ind w:left="0" w:firstLine="567"/>
        <w:contextualSpacing w:val="0"/>
        <w:jc w:val="both"/>
        <w:rPr>
          <w:rFonts w:ascii="Sylfaen" w:eastAsia="Times New Roman" w:hAnsi="Sylfaen"/>
          <w:bCs/>
          <w:sz w:val="24"/>
          <w:szCs w:val="24"/>
        </w:rPr>
      </w:pPr>
      <w:r w:rsidRPr="00307772">
        <w:rPr>
          <w:rFonts w:ascii="Sylfaen" w:hAnsi="Sylfaen"/>
          <w:sz w:val="24"/>
        </w:rPr>
        <w:t>բաժին 2.2.2 «Ինֆեկցիոն ազդակների առկայության մասով արյան (</w:t>
      </w:r>
      <w:r w:rsidR="005D52B7" w:rsidRPr="00307772">
        <w:rPr>
          <w:rFonts w:ascii="Sylfaen" w:hAnsi="Sylfaen"/>
          <w:sz w:val="24"/>
        </w:rPr>
        <w:t xml:space="preserve">պլազմայի) անհատական դոնացիաների </w:t>
      </w:r>
      <w:r w:rsidR="00C756C9">
        <w:rPr>
          <w:rFonts w:ascii="Sylfaen" w:hAnsi="Sylfaen"/>
          <w:sz w:val="24"/>
        </w:rPr>
        <w:t>և</w:t>
      </w:r>
      <w:r w:rsidR="00972214" w:rsidRPr="00307772">
        <w:rPr>
          <w:rFonts w:ascii="Sylfaen" w:hAnsi="Sylfaen"/>
          <w:sz w:val="24"/>
        </w:rPr>
        <w:t xml:space="preserve"> արյան (պլազմայի) պուլերի հետազոտություն</w:t>
      </w:r>
      <w:r w:rsidR="006935FD" w:rsidRPr="00307772">
        <w:rPr>
          <w:rFonts w:ascii="Sylfaen" w:hAnsi="Sylfaen"/>
          <w:sz w:val="24"/>
        </w:rPr>
        <w:t>՝</w:t>
      </w:r>
      <w:r w:rsidR="00972214" w:rsidRPr="00307772">
        <w:rPr>
          <w:rFonts w:ascii="Sylfaen" w:hAnsi="Sylfaen"/>
          <w:sz w:val="24"/>
        </w:rPr>
        <w:t xml:space="preserve"> ներառյալ անալիտիկ մեթոդների մասին տեղեկությունները </w:t>
      </w:r>
      <w:r w:rsidR="00C756C9">
        <w:rPr>
          <w:rFonts w:ascii="Sylfaen" w:hAnsi="Sylfaen"/>
          <w:sz w:val="24"/>
        </w:rPr>
        <w:t>և</w:t>
      </w:r>
      <w:r w:rsidR="00972214" w:rsidRPr="00307772">
        <w:rPr>
          <w:rFonts w:ascii="Sylfaen" w:hAnsi="Sylfaen"/>
          <w:sz w:val="24"/>
        </w:rPr>
        <w:t xml:space="preserve"> պլազմայի պուլերի համար՝ կիրառվող մեթոդների վալիդացման մասին տվյալները».</w:t>
      </w:r>
    </w:p>
    <w:p w14:paraId="102D7A8F" w14:textId="5F88914B" w:rsidR="00A530DE" w:rsidRPr="00307772" w:rsidRDefault="00A530DE" w:rsidP="00E61CE0">
      <w:pPr>
        <w:pStyle w:val="ListParagraph"/>
        <w:spacing w:after="160" w:line="360" w:lineRule="auto"/>
        <w:ind w:left="0" w:firstLine="567"/>
        <w:contextualSpacing w:val="0"/>
        <w:jc w:val="both"/>
        <w:rPr>
          <w:rFonts w:ascii="Sylfaen" w:eastAsia="Times New Roman" w:hAnsi="Sylfaen"/>
          <w:bCs/>
          <w:sz w:val="24"/>
          <w:szCs w:val="24"/>
        </w:rPr>
      </w:pPr>
      <w:r w:rsidRPr="00307772">
        <w:rPr>
          <w:rFonts w:ascii="Sylfaen" w:hAnsi="Sylfaen"/>
          <w:sz w:val="24"/>
        </w:rPr>
        <w:t xml:space="preserve">բաժին 2.2.3 «Արյան </w:t>
      </w:r>
      <w:r w:rsidR="00C756C9">
        <w:rPr>
          <w:rFonts w:ascii="Sylfaen" w:hAnsi="Sylfaen"/>
          <w:sz w:val="24"/>
        </w:rPr>
        <w:t>և</w:t>
      </w:r>
      <w:r w:rsidRPr="00307772">
        <w:rPr>
          <w:rFonts w:ascii="Sylfaen" w:hAnsi="Sylfaen"/>
          <w:sz w:val="24"/>
        </w:rPr>
        <w:t xml:space="preserve"> պլազմայի նախապատրաստման համար կոնտեյներների տեխնիկական բնութագրերը, այդ թվում՝ օգտագործվող հակամակարդիչների լուծույթների մասին տեղեկատվությունը».</w:t>
      </w:r>
    </w:p>
    <w:p w14:paraId="3BC36B2F" w14:textId="0EF39E74" w:rsidR="00A530DE" w:rsidRPr="00307772" w:rsidRDefault="00A530DE" w:rsidP="00E61CE0">
      <w:pPr>
        <w:pStyle w:val="ListParagraph"/>
        <w:spacing w:after="160" w:line="360" w:lineRule="auto"/>
        <w:ind w:left="0" w:firstLine="567"/>
        <w:contextualSpacing w:val="0"/>
        <w:jc w:val="both"/>
        <w:rPr>
          <w:rFonts w:ascii="Sylfaen" w:eastAsia="Times New Roman" w:hAnsi="Sylfaen"/>
          <w:bCs/>
          <w:sz w:val="24"/>
          <w:szCs w:val="24"/>
        </w:rPr>
      </w:pPr>
      <w:r w:rsidRPr="00307772">
        <w:rPr>
          <w:rFonts w:ascii="Sylfaen" w:hAnsi="Sylfaen"/>
          <w:sz w:val="24"/>
        </w:rPr>
        <w:t xml:space="preserve">բաժին 2.2.4 «Պլազմայի պահպանման </w:t>
      </w:r>
      <w:r w:rsidR="00C756C9">
        <w:rPr>
          <w:rFonts w:ascii="Sylfaen" w:hAnsi="Sylfaen"/>
          <w:sz w:val="24"/>
        </w:rPr>
        <w:t>և</w:t>
      </w:r>
      <w:r w:rsidRPr="00307772">
        <w:rPr>
          <w:rFonts w:ascii="Sylfaen" w:hAnsi="Sylfaen"/>
          <w:sz w:val="24"/>
        </w:rPr>
        <w:t xml:space="preserve"> փոխադրման պայմանները».</w:t>
      </w:r>
    </w:p>
    <w:p w14:paraId="52F3BC7F" w14:textId="77777777" w:rsidR="00A530DE" w:rsidRPr="00307772" w:rsidRDefault="00A530DE" w:rsidP="00E61CE0">
      <w:pPr>
        <w:pStyle w:val="ListParagraph"/>
        <w:spacing w:after="160" w:line="360" w:lineRule="auto"/>
        <w:ind w:left="0" w:firstLine="567"/>
        <w:contextualSpacing w:val="0"/>
        <w:jc w:val="both"/>
        <w:rPr>
          <w:rFonts w:ascii="Sylfaen" w:eastAsia="Times New Roman" w:hAnsi="Sylfaen"/>
          <w:bCs/>
          <w:sz w:val="24"/>
          <w:szCs w:val="24"/>
        </w:rPr>
      </w:pPr>
      <w:r w:rsidRPr="00307772">
        <w:rPr>
          <w:rFonts w:ascii="Sylfaen" w:hAnsi="Sylfaen"/>
          <w:sz w:val="24"/>
        </w:rPr>
        <w:t>բաժին 2.2.5 «Կարանտինային պահպանման պրոցեդուրա».</w:t>
      </w:r>
    </w:p>
    <w:p w14:paraId="6B93267B" w14:textId="77777777" w:rsidR="00A530DE" w:rsidRPr="00307772" w:rsidRDefault="00A530DE" w:rsidP="00E61CE0">
      <w:pPr>
        <w:pStyle w:val="ListParagraph"/>
        <w:spacing w:after="160" w:line="360" w:lineRule="auto"/>
        <w:ind w:left="0" w:firstLine="567"/>
        <w:contextualSpacing w:val="0"/>
        <w:jc w:val="both"/>
        <w:rPr>
          <w:rFonts w:ascii="Sylfaen" w:eastAsia="Times New Roman" w:hAnsi="Sylfaen"/>
          <w:bCs/>
          <w:sz w:val="24"/>
          <w:szCs w:val="24"/>
        </w:rPr>
      </w:pPr>
      <w:r w:rsidRPr="00307772">
        <w:rPr>
          <w:rFonts w:ascii="Sylfaen" w:hAnsi="Sylfaen"/>
          <w:sz w:val="24"/>
        </w:rPr>
        <w:t>բաժին 2.2.6 «Պլազմայի պուլի բնութագրերը».</w:t>
      </w:r>
    </w:p>
    <w:p w14:paraId="07382E6E" w14:textId="69B25053" w:rsidR="00A530DE" w:rsidRPr="00307772" w:rsidRDefault="00A530DE" w:rsidP="00E61CE0">
      <w:pPr>
        <w:pStyle w:val="ListParagraph"/>
        <w:spacing w:after="160" w:line="360" w:lineRule="auto"/>
        <w:ind w:left="0" w:firstLine="567"/>
        <w:contextualSpacing w:val="0"/>
        <w:jc w:val="both"/>
        <w:rPr>
          <w:rFonts w:ascii="Sylfaen" w:eastAsia="Times New Roman" w:hAnsi="Sylfaen"/>
          <w:sz w:val="24"/>
          <w:szCs w:val="24"/>
        </w:rPr>
      </w:pPr>
      <w:r w:rsidRPr="00307772">
        <w:rPr>
          <w:rFonts w:ascii="Sylfaen" w:hAnsi="Sylfaen"/>
          <w:sz w:val="24"/>
        </w:rPr>
        <w:lastRenderedPageBreak/>
        <w:t xml:space="preserve">բաժին 2.3 «Պլազմայից ստացված դեղապատրաստուկ արտադրողի </w:t>
      </w:r>
      <w:r w:rsidR="00C756C9">
        <w:rPr>
          <w:rFonts w:ascii="Sylfaen" w:hAnsi="Sylfaen"/>
          <w:sz w:val="24"/>
        </w:rPr>
        <w:t>և</w:t>
      </w:r>
      <w:r w:rsidRPr="00307772">
        <w:rPr>
          <w:rFonts w:ascii="Sylfaen" w:hAnsi="Sylfaen"/>
          <w:sz w:val="24"/>
        </w:rPr>
        <w:t xml:space="preserve"> (կամ) </w:t>
      </w:r>
      <w:r w:rsidR="003F6452" w:rsidRPr="00307772">
        <w:rPr>
          <w:rFonts w:ascii="Sylfaen" w:hAnsi="Sylfaen"/>
          <w:sz w:val="24"/>
        </w:rPr>
        <w:t>թորզատ</w:t>
      </w:r>
      <w:r w:rsidR="00C73662" w:rsidRPr="00307772">
        <w:rPr>
          <w:rFonts w:ascii="Sylfaen" w:hAnsi="Sylfaen"/>
          <w:sz w:val="24"/>
        </w:rPr>
        <w:t>ման</w:t>
      </w:r>
      <w:r w:rsidRPr="00307772">
        <w:rPr>
          <w:rFonts w:ascii="Sylfaen" w:hAnsi="Sylfaen"/>
          <w:sz w:val="24"/>
        </w:rPr>
        <w:t xml:space="preserve"> </w:t>
      </w:r>
      <w:r w:rsidR="00BE5146" w:rsidRPr="00307772">
        <w:rPr>
          <w:rFonts w:ascii="Sylfaen" w:hAnsi="Sylfaen"/>
          <w:sz w:val="24"/>
        </w:rPr>
        <w:t>ձ</w:t>
      </w:r>
      <w:r w:rsidRPr="00307772">
        <w:rPr>
          <w:rFonts w:ascii="Sylfaen" w:hAnsi="Sylfaen"/>
          <w:sz w:val="24"/>
        </w:rPr>
        <w:t>եռնարկությունների՝ արյան հավաքագրում (ստուգում) իրականացնող հաստատությունների հետ փոխգործակցության համակարգը»:</w:t>
      </w:r>
    </w:p>
    <w:p w14:paraId="1159DB40" w14:textId="77777777" w:rsidR="00691FDF" w:rsidRPr="00307772" w:rsidRDefault="00691FDF" w:rsidP="00307772">
      <w:pPr>
        <w:pStyle w:val="ListParagraph"/>
        <w:spacing w:after="160" w:line="360" w:lineRule="auto"/>
        <w:ind w:left="0"/>
        <w:contextualSpacing w:val="0"/>
        <w:jc w:val="center"/>
        <w:rPr>
          <w:rFonts w:ascii="Sylfaen" w:eastAsia="Times New Roman" w:hAnsi="Sylfaen"/>
          <w:bCs/>
          <w:sz w:val="24"/>
          <w:szCs w:val="24"/>
        </w:rPr>
      </w:pPr>
    </w:p>
    <w:p w14:paraId="3F3CDCF3" w14:textId="77777777" w:rsidR="00A530DE" w:rsidRPr="004923BA" w:rsidRDefault="00A530DE" w:rsidP="00307772">
      <w:pPr>
        <w:pStyle w:val="ListParagraph"/>
        <w:spacing w:after="160" w:line="360" w:lineRule="auto"/>
        <w:ind w:left="0"/>
        <w:contextualSpacing w:val="0"/>
        <w:jc w:val="center"/>
        <w:rPr>
          <w:rFonts w:ascii="Sylfaen" w:hAnsi="Sylfaen"/>
          <w:sz w:val="24"/>
        </w:rPr>
      </w:pPr>
      <w:r w:rsidRPr="00307772">
        <w:rPr>
          <w:rFonts w:ascii="Sylfaen" w:hAnsi="Sylfaen"/>
          <w:sz w:val="24"/>
        </w:rPr>
        <w:t>4. Պլազմայի հիմնական դոսյեի կազմելուն ներկայացված պահանջները</w:t>
      </w:r>
    </w:p>
    <w:p w14:paraId="1CF520AF" w14:textId="77777777" w:rsidR="00E61CE0" w:rsidRPr="004923BA" w:rsidRDefault="00E61CE0" w:rsidP="00307772">
      <w:pPr>
        <w:pStyle w:val="ListParagraph"/>
        <w:spacing w:after="160" w:line="360" w:lineRule="auto"/>
        <w:ind w:left="0"/>
        <w:contextualSpacing w:val="0"/>
        <w:jc w:val="center"/>
        <w:rPr>
          <w:rFonts w:ascii="Sylfaen" w:eastAsia="Times New Roman" w:hAnsi="Sylfaen"/>
          <w:bCs/>
          <w:sz w:val="24"/>
          <w:szCs w:val="24"/>
        </w:rPr>
      </w:pPr>
    </w:p>
    <w:p w14:paraId="02F39B37" w14:textId="77777777" w:rsidR="00A530DE" w:rsidRPr="00307772" w:rsidRDefault="00A80646" w:rsidP="00307772">
      <w:pPr>
        <w:spacing w:after="160" w:line="360" w:lineRule="auto"/>
        <w:jc w:val="center"/>
        <w:rPr>
          <w:rFonts w:ascii="Sylfaen" w:eastAsia="Times New Roman" w:hAnsi="Sylfaen"/>
          <w:sz w:val="24"/>
          <w:szCs w:val="24"/>
        </w:rPr>
      </w:pPr>
      <w:r w:rsidRPr="00307772">
        <w:rPr>
          <w:rFonts w:ascii="Sylfaen" w:hAnsi="Sylfaen"/>
          <w:sz w:val="24"/>
        </w:rPr>
        <w:t>Բաժին</w:t>
      </w:r>
      <w:r w:rsidR="00A530DE" w:rsidRPr="00307772">
        <w:rPr>
          <w:rFonts w:ascii="Sylfaen" w:hAnsi="Sylfaen"/>
          <w:sz w:val="24"/>
        </w:rPr>
        <w:t xml:space="preserve"> 1.1 Պլազմայի հիմնական դոսյեի </w:t>
      </w:r>
      <w:r w:rsidRPr="004923BA">
        <w:rPr>
          <w:rFonts w:ascii="Sylfaen" w:hAnsi="Sylfaen"/>
          <w:sz w:val="24"/>
        </w:rPr>
        <w:br/>
      </w:r>
      <w:r w:rsidR="00A530DE" w:rsidRPr="00307772">
        <w:rPr>
          <w:rFonts w:ascii="Sylfaen" w:hAnsi="Sylfaen"/>
          <w:sz w:val="24"/>
        </w:rPr>
        <w:t>«Պլազմայից ստացված դեղապատրաստուկների ցանկը»</w:t>
      </w:r>
    </w:p>
    <w:p w14:paraId="569644F3" w14:textId="678A4A80" w:rsidR="00A530DE" w:rsidRPr="00307772" w:rsidRDefault="00AF77B5" w:rsidP="00E61CE0">
      <w:pPr>
        <w:pStyle w:val="ListParagraph"/>
        <w:tabs>
          <w:tab w:val="left" w:pos="1134"/>
        </w:tabs>
        <w:spacing w:after="160" w:line="360" w:lineRule="auto"/>
        <w:ind w:left="0" w:right="-1" w:firstLine="567"/>
        <w:contextualSpacing w:val="0"/>
        <w:jc w:val="both"/>
        <w:rPr>
          <w:rFonts w:ascii="Sylfaen" w:hAnsi="Sylfaen"/>
          <w:sz w:val="24"/>
          <w:szCs w:val="24"/>
        </w:rPr>
      </w:pPr>
      <w:r w:rsidRPr="00307772">
        <w:rPr>
          <w:rFonts w:ascii="Sylfaen" w:hAnsi="Sylfaen"/>
          <w:sz w:val="24"/>
        </w:rPr>
        <w:t>10.</w:t>
      </w:r>
      <w:r w:rsidR="00E61CE0" w:rsidRPr="00E61CE0">
        <w:rPr>
          <w:rFonts w:ascii="Sylfaen" w:hAnsi="Sylfaen"/>
          <w:sz w:val="24"/>
        </w:rPr>
        <w:tab/>
      </w:r>
      <w:r w:rsidRPr="00307772">
        <w:rPr>
          <w:rFonts w:ascii="Sylfaen" w:hAnsi="Sylfaen"/>
          <w:sz w:val="24"/>
        </w:rPr>
        <w:t>Պլազմայի հիմնական դոսյեի 1.1 բաժնում նշվում է բոլոր այն դեղապատրաստուկների ցանկը, որոնց վրա այն տարածվում է</w:t>
      </w:r>
      <w:r w:rsidR="006935FD" w:rsidRPr="00307772">
        <w:rPr>
          <w:rFonts w:ascii="Sylfaen" w:hAnsi="Sylfaen"/>
          <w:sz w:val="24"/>
        </w:rPr>
        <w:t>՝</w:t>
      </w:r>
      <w:r w:rsidRPr="00307772">
        <w:rPr>
          <w:rFonts w:ascii="Sylfaen" w:hAnsi="Sylfaen"/>
          <w:sz w:val="24"/>
        </w:rPr>
        <w:t xml:space="preserve"> ներառյալ գրանցված դեղապատրաստուկները </w:t>
      </w:r>
      <w:r w:rsidR="00C756C9">
        <w:rPr>
          <w:rFonts w:ascii="Sylfaen" w:hAnsi="Sylfaen"/>
          <w:sz w:val="24"/>
        </w:rPr>
        <w:t>և</w:t>
      </w:r>
      <w:r w:rsidRPr="00307772">
        <w:rPr>
          <w:rFonts w:ascii="Sylfaen" w:hAnsi="Sylfaen"/>
          <w:sz w:val="24"/>
        </w:rPr>
        <w:t xml:space="preserve"> անդամ պետությունների </w:t>
      </w:r>
      <w:r w:rsidR="0089207D" w:rsidRPr="00307772">
        <w:rPr>
          <w:rFonts w:ascii="Sylfaen" w:hAnsi="Sylfaen"/>
          <w:sz w:val="24"/>
        </w:rPr>
        <w:t>լիազորված</w:t>
      </w:r>
      <w:r w:rsidRPr="00307772">
        <w:rPr>
          <w:rFonts w:ascii="Sylfaen" w:hAnsi="Sylfaen"/>
          <w:sz w:val="24"/>
        </w:rPr>
        <w:t xml:space="preserve"> մարմիններում (փորձագիտական կազմակերպություններում) ուսումնասիրվող պատրաստուկները՝ ըստ </w:t>
      </w:r>
      <w:r w:rsidR="006935FD" w:rsidRPr="00307772">
        <w:rPr>
          <w:rFonts w:ascii="Sylfaen" w:hAnsi="Sylfaen"/>
          <w:sz w:val="24"/>
        </w:rPr>
        <w:t xml:space="preserve">1-ին </w:t>
      </w:r>
      <w:r w:rsidRPr="00307772">
        <w:rPr>
          <w:rFonts w:ascii="Sylfaen" w:hAnsi="Sylfaen"/>
          <w:sz w:val="24"/>
        </w:rPr>
        <w:t>աղյուսակում բերված ձ</w:t>
      </w:r>
      <w:r w:rsidR="00C756C9">
        <w:rPr>
          <w:rFonts w:ascii="Sylfaen" w:hAnsi="Sylfaen"/>
          <w:sz w:val="24"/>
        </w:rPr>
        <w:t>և</w:t>
      </w:r>
      <w:r w:rsidRPr="00307772">
        <w:rPr>
          <w:rFonts w:ascii="Sylfaen" w:hAnsi="Sylfaen"/>
          <w:sz w:val="24"/>
        </w:rPr>
        <w:t xml:space="preserve">ի գրանցման նպատակով: </w:t>
      </w:r>
    </w:p>
    <w:p w14:paraId="5DE0126B" w14:textId="77777777" w:rsidR="00A80646" w:rsidRPr="004923BA" w:rsidRDefault="00A80646">
      <w:pPr>
        <w:spacing w:after="0" w:line="240" w:lineRule="auto"/>
        <w:rPr>
          <w:rFonts w:ascii="Sylfaen" w:hAnsi="Sylfaen"/>
          <w:sz w:val="24"/>
        </w:rPr>
      </w:pPr>
      <w:r w:rsidRPr="004923BA">
        <w:rPr>
          <w:rFonts w:ascii="Sylfaen" w:hAnsi="Sylfaen"/>
          <w:sz w:val="24"/>
        </w:rPr>
        <w:br w:type="page"/>
      </w:r>
    </w:p>
    <w:p w14:paraId="782F722D" w14:textId="77777777" w:rsidR="00A530DE" w:rsidRPr="00307772" w:rsidRDefault="00A530DE" w:rsidP="00307772">
      <w:pPr>
        <w:spacing w:after="160" w:line="360" w:lineRule="auto"/>
        <w:ind w:left="568" w:right="-1"/>
        <w:jc w:val="right"/>
        <w:rPr>
          <w:rFonts w:ascii="Sylfaen" w:eastAsia="Times New Roman" w:hAnsi="Sylfaen"/>
          <w:sz w:val="24"/>
          <w:szCs w:val="24"/>
        </w:rPr>
      </w:pPr>
      <w:r w:rsidRPr="00307772">
        <w:rPr>
          <w:rFonts w:ascii="Sylfaen" w:hAnsi="Sylfaen"/>
          <w:sz w:val="24"/>
        </w:rPr>
        <w:lastRenderedPageBreak/>
        <w:t>Աղյուսակ 1</w:t>
      </w:r>
    </w:p>
    <w:p w14:paraId="4F3C2A59" w14:textId="52481016" w:rsidR="00A530DE" w:rsidRPr="00307772" w:rsidRDefault="00A530DE" w:rsidP="00307772">
      <w:pPr>
        <w:pStyle w:val="Heading1"/>
        <w:spacing w:before="0" w:beforeAutospacing="0" w:after="160" w:afterAutospacing="0" w:line="360" w:lineRule="auto"/>
        <w:ind w:right="424"/>
        <w:jc w:val="center"/>
        <w:rPr>
          <w:rFonts w:ascii="Sylfaen" w:hAnsi="Sylfaen"/>
          <w:b w:val="0"/>
          <w:kern w:val="0"/>
          <w:sz w:val="24"/>
          <w:szCs w:val="24"/>
        </w:rPr>
      </w:pPr>
      <w:r w:rsidRPr="00307772">
        <w:rPr>
          <w:rFonts w:ascii="Sylfaen" w:hAnsi="Sylfaen"/>
          <w:b w:val="0"/>
          <w:kern w:val="0"/>
          <w:sz w:val="24"/>
        </w:rPr>
        <w:t>Պլազմայից ստացված դեղապատրաստուկների ցանկի ձ</w:t>
      </w:r>
      <w:r w:rsidR="00C756C9">
        <w:rPr>
          <w:rFonts w:ascii="Sylfaen" w:hAnsi="Sylfaen"/>
          <w:b w:val="0"/>
          <w:kern w:val="0"/>
          <w:sz w:val="24"/>
        </w:rPr>
        <w:t>և</w:t>
      </w:r>
      <w:r w:rsidRPr="00307772">
        <w:rPr>
          <w:rFonts w:ascii="Sylfaen" w:hAnsi="Sylfaen"/>
          <w:b w:val="0"/>
          <w:kern w:val="0"/>
          <w:sz w:val="24"/>
        </w:rPr>
        <w:t>ը</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418"/>
        <w:gridCol w:w="1275"/>
        <w:gridCol w:w="1276"/>
        <w:gridCol w:w="1134"/>
        <w:gridCol w:w="1701"/>
      </w:tblGrid>
      <w:tr w:rsidR="00A530DE" w:rsidRPr="00E61CE0" w14:paraId="3742A5DF" w14:textId="77777777" w:rsidTr="00E61CE0">
        <w:trPr>
          <w:cantSplit/>
          <w:tblHeader/>
        </w:trPr>
        <w:tc>
          <w:tcPr>
            <w:tcW w:w="2977" w:type="dxa"/>
            <w:vMerge w:val="restart"/>
            <w:shd w:val="clear" w:color="auto" w:fill="FFFFFF"/>
          </w:tcPr>
          <w:p w14:paraId="523177DD" w14:textId="77777777" w:rsidR="00A530DE" w:rsidRPr="00E61CE0" w:rsidRDefault="00A530DE" w:rsidP="00E61CE0">
            <w:pPr>
              <w:numPr>
                <w:ilvl w:val="12"/>
                <w:numId w:val="0"/>
              </w:numPr>
              <w:shd w:val="clear" w:color="auto" w:fill="FFFFFF"/>
              <w:spacing w:after="120" w:line="240" w:lineRule="auto"/>
              <w:jc w:val="center"/>
              <w:rPr>
                <w:rFonts w:ascii="Sylfaen" w:hAnsi="Sylfaen"/>
                <w:sz w:val="20"/>
                <w:szCs w:val="24"/>
                <w:lang w:val="en-US"/>
              </w:rPr>
            </w:pPr>
            <w:r w:rsidRPr="00E61CE0">
              <w:rPr>
                <w:rFonts w:ascii="Sylfaen" w:hAnsi="Sylfaen"/>
                <w:sz w:val="20"/>
              </w:rPr>
              <w:t>Պլազմայից ստացված դեղապատրաստուկի անվանումը</w:t>
            </w:r>
          </w:p>
        </w:tc>
        <w:tc>
          <w:tcPr>
            <w:tcW w:w="2693" w:type="dxa"/>
            <w:gridSpan w:val="2"/>
            <w:shd w:val="clear" w:color="auto" w:fill="FFFFFF"/>
          </w:tcPr>
          <w:p w14:paraId="4ED049D4" w14:textId="141ABBFC" w:rsidR="00A530DE" w:rsidRPr="00E61CE0" w:rsidRDefault="00A530DE" w:rsidP="00E61CE0">
            <w:pPr>
              <w:numPr>
                <w:ilvl w:val="12"/>
                <w:numId w:val="0"/>
              </w:numPr>
              <w:spacing w:after="120" w:line="240" w:lineRule="auto"/>
              <w:jc w:val="center"/>
              <w:rPr>
                <w:rFonts w:ascii="Sylfaen" w:hAnsi="Sylfaen"/>
                <w:sz w:val="20"/>
                <w:szCs w:val="24"/>
              </w:rPr>
            </w:pPr>
            <w:r w:rsidRPr="00E61CE0">
              <w:rPr>
                <w:rFonts w:ascii="Sylfaen" w:hAnsi="Sylfaen"/>
                <w:sz w:val="20"/>
              </w:rPr>
              <w:t>Առ</w:t>
            </w:r>
            <w:r w:rsidR="00C756C9">
              <w:rPr>
                <w:rFonts w:ascii="Sylfaen" w:hAnsi="Sylfaen"/>
                <w:sz w:val="20"/>
              </w:rPr>
              <w:t>և</w:t>
            </w:r>
            <w:r w:rsidRPr="00E61CE0">
              <w:rPr>
                <w:rFonts w:ascii="Sylfaen" w:hAnsi="Sylfaen"/>
                <w:sz w:val="20"/>
              </w:rPr>
              <w:t>տրային անվանումը (եթե կիրառելի է)</w:t>
            </w:r>
          </w:p>
        </w:tc>
        <w:tc>
          <w:tcPr>
            <w:tcW w:w="4111" w:type="dxa"/>
            <w:gridSpan w:val="3"/>
            <w:shd w:val="clear" w:color="auto" w:fill="FFFFFF"/>
          </w:tcPr>
          <w:p w14:paraId="27AD1D1D" w14:textId="77777777" w:rsidR="00A530DE" w:rsidRPr="00E61CE0" w:rsidRDefault="00A530DE" w:rsidP="00E61CE0">
            <w:pPr>
              <w:numPr>
                <w:ilvl w:val="12"/>
                <w:numId w:val="0"/>
              </w:numPr>
              <w:spacing w:after="120" w:line="240" w:lineRule="auto"/>
              <w:jc w:val="center"/>
              <w:rPr>
                <w:rFonts w:ascii="Sylfaen" w:hAnsi="Sylfaen"/>
                <w:i/>
                <w:sz w:val="20"/>
                <w:szCs w:val="24"/>
              </w:rPr>
            </w:pPr>
            <w:r w:rsidRPr="00E61CE0">
              <w:rPr>
                <w:rFonts w:ascii="Sylfaen" w:hAnsi="Sylfaen"/>
                <w:sz w:val="20"/>
              </w:rPr>
              <w:t>Գրանցման հավաստագրի մասին տեղեկությունները (եթե կիրառելի է)</w:t>
            </w:r>
          </w:p>
        </w:tc>
      </w:tr>
      <w:tr w:rsidR="00A530DE" w:rsidRPr="00E61CE0" w14:paraId="63A94F59" w14:textId="77777777" w:rsidTr="00E61CE0">
        <w:trPr>
          <w:cantSplit/>
          <w:tblHeader/>
        </w:trPr>
        <w:tc>
          <w:tcPr>
            <w:tcW w:w="2977" w:type="dxa"/>
            <w:vMerge/>
            <w:shd w:val="clear" w:color="auto" w:fill="FFFFFF"/>
          </w:tcPr>
          <w:p w14:paraId="12E228AB" w14:textId="77777777" w:rsidR="00A530DE" w:rsidRPr="00E61CE0" w:rsidRDefault="00A530DE" w:rsidP="00E61CE0">
            <w:pPr>
              <w:numPr>
                <w:ilvl w:val="12"/>
                <w:numId w:val="0"/>
              </w:numPr>
              <w:spacing w:after="120" w:line="240" w:lineRule="auto"/>
              <w:jc w:val="center"/>
              <w:rPr>
                <w:rFonts w:ascii="Sylfaen" w:hAnsi="Sylfaen"/>
                <w:sz w:val="20"/>
                <w:szCs w:val="24"/>
              </w:rPr>
            </w:pPr>
          </w:p>
        </w:tc>
        <w:tc>
          <w:tcPr>
            <w:tcW w:w="1418" w:type="dxa"/>
            <w:vAlign w:val="center"/>
          </w:tcPr>
          <w:p w14:paraId="093ED4A2" w14:textId="77777777" w:rsidR="00A530DE" w:rsidRPr="00E61CE0" w:rsidRDefault="00A530DE" w:rsidP="00E61CE0">
            <w:pPr>
              <w:numPr>
                <w:ilvl w:val="12"/>
                <w:numId w:val="0"/>
              </w:numPr>
              <w:spacing w:after="120" w:line="240" w:lineRule="auto"/>
              <w:jc w:val="center"/>
              <w:rPr>
                <w:rFonts w:ascii="Sylfaen" w:hAnsi="Sylfaen"/>
                <w:sz w:val="20"/>
                <w:szCs w:val="24"/>
              </w:rPr>
            </w:pPr>
            <w:r w:rsidRPr="00E61CE0">
              <w:rPr>
                <w:rFonts w:ascii="Sylfaen" w:hAnsi="Sylfaen"/>
                <w:sz w:val="20"/>
              </w:rPr>
              <w:t>դեղամիջոցը</w:t>
            </w:r>
          </w:p>
        </w:tc>
        <w:tc>
          <w:tcPr>
            <w:tcW w:w="1275" w:type="dxa"/>
            <w:vAlign w:val="center"/>
          </w:tcPr>
          <w:p w14:paraId="4A6FFA48" w14:textId="77777777" w:rsidR="00A530DE" w:rsidRPr="00E61CE0" w:rsidRDefault="00A530DE" w:rsidP="00E61CE0">
            <w:pPr>
              <w:numPr>
                <w:ilvl w:val="12"/>
                <w:numId w:val="0"/>
              </w:numPr>
              <w:spacing w:after="120" w:line="240" w:lineRule="auto"/>
              <w:jc w:val="center"/>
              <w:rPr>
                <w:rFonts w:ascii="Sylfaen" w:hAnsi="Sylfaen"/>
                <w:sz w:val="20"/>
                <w:szCs w:val="24"/>
              </w:rPr>
            </w:pPr>
            <w:r w:rsidRPr="00E61CE0">
              <w:rPr>
                <w:rFonts w:ascii="Sylfaen" w:hAnsi="Sylfaen"/>
                <w:sz w:val="20"/>
              </w:rPr>
              <w:t>բժշկական արտադրատեսակը</w:t>
            </w:r>
          </w:p>
        </w:tc>
        <w:tc>
          <w:tcPr>
            <w:tcW w:w="1276" w:type="dxa"/>
            <w:vAlign w:val="center"/>
          </w:tcPr>
          <w:p w14:paraId="44E1752C" w14:textId="77777777" w:rsidR="00A530DE" w:rsidRPr="00E61CE0" w:rsidRDefault="00A530DE" w:rsidP="00E61CE0">
            <w:pPr>
              <w:numPr>
                <w:ilvl w:val="12"/>
                <w:numId w:val="0"/>
              </w:numPr>
              <w:spacing w:after="120" w:line="240" w:lineRule="auto"/>
              <w:jc w:val="center"/>
              <w:rPr>
                <w:rFonts w:ascii="Sylfaen" w:hAnsi="Sylfaen"/>
                <w:sz w:val="20"/>
                <w:szCs w:val="24"/>
              </w:rPr>
            </w:pPr>
            <w:r w:rsidRPr="00E61CE0">
              <w:rPr>
                <w:rFonts w:ascii="Sylfaen" w:hAnsi="Sylfaen"/>
                <w:sz w:val="20"/>
              </w:rPr>
              <w:t>ամսաթիվը, համարը</w:t>
            </w:r>
          </w:p>
        </w:tc>
        <w:tc>
          <w:tcPr>
            <w:tcW w:w="1134" w:type="dxa"/>
            <w:vAlign w:val="center"/>
          </w:tcPr>
          <w:p w14:paraId="1858EABC" w14:textId="77777777" w:rsidR="00A530DE" w:rsidRPr="00E61CE0" w:rsidRDefault="00A530DE" w:rsidP="00E61CE0">
            <w:pPr>
              <w:numPr>
                <w:ilvl w:val="12"/>
                <w:numId w:val="0"/>
              </w:numPr>
              <w:spacing w:after="120" w:line="240" w:lineRule="auto"/>
              <w:jc w:val="center"/>
              <w:rPr>
                <w:rFonts w:ascii="Sylfaen" w:hAnsi="Sylfaen"/>
                <w:sz w:val="20"/>
                <w:szCs w:val="24"/>
              </w:rPr>
            </w:pPr>
            <w:r w:rsidRPr="00E61CE0">
              <w:rPr>
                <w:rFonts w:ascii="Sylfaen" w:hAnsi="Sylfaen"/>
                <w:sz w:val="20"/>
              </w:rPr>
              <w:t xml:space="preserve">ում կողմից է տրված </w:t>
            </w:r>
          </w:p>
        </w:tc>
        <w:tc>
          <w:tcPr>
            <w:tcW w:w="1701" w:type="dxa"/>
            <w:vAlign w:val="center"/>
          </w:tcPr>
          <w:p w14:paraId="2631E84B" w14:textId="77777777" w:rsidR="00A530DE" w:rsidRPr="00E61CE0" w:rsidRDefault="00A530DE" w:rsidP="00E61CE0">
            <w:pPr>
              <w:numPr>
                <w:ilvl w:val="12"/>
                <w:numId w:val="0"/>
              </w:numPr>
              <w:spacing w:after="120" w:line="240" w:lineRule="auto"/>
              <w:ind w:left="-108" w:right="-108"/>
              <w:jc w:val="center"/>
              <w:rPr>
                <w:rFonts w:ascii="Sylfaen" w:hAnsi="Sylfaen"/>
                <w:i/>
                <w:sz w:val="20"/>
                <w:szCs w:val="24"/>
              </w:rPr>
            </w:pPr>
            <w:r w:rsidRPr="00E61CE0">
              <w:rPr>
                <w:rFonts w:ascii="Sylfaen" w:hAnsi="Sylfaen"/>
                <w:sz w:val="20"/>
              </w:rPr>
              <w:t>գրանցման հաստատման ամսաթիվը (առկայության դեպքում)</w:t>
            </w:r>
          </w:p>
        </w:tc>
      </w:tr>
      <w:tr w:rsidR="00A530DE" w:rsidRPr="00E61CE0" w14:paraId="4FF1C1BA" w14:textId="77777777" w:rsidTr="00E61CE0">
        <w:trPr>
          <w:cantSplit/>
        </w:trPr>
        <w:tc>
          <w:tcPr>
            <w:tcW w:w="2977" w:type="dxa"/>
          </w:tcPr>
          <w:p w14:paraId="7155FBD2" w14:textId="77777777" w:rsidR="00A530DE" w:rsidRPr="00E61CE0" w:rsidRDefault="00A530DE" w:rsidP="00E61CE0">
            <w:pPr>
              <w:numPr>
                <w:ilvl w:val="12"/>
                <w:numId w:val="0"/>
              </w:numPr>
              <w:spacing w:after="120" w:line="240" w:lineRule="auto"/>
              <w:jc w:val="both"/>
              <w:rPr>
                <w:rFonts w:ascii="Sylfaen" w:hAnsi="Sylfaen"/>
                <w:sz w:val="20"/>
                <w:szCs w:val="24"/>
              </w:rPr>
            </w:pPr>
          </w:p>
        </w:tc>
        <w:tc>
          <w:tcPr>
            <w:tcW w:w="1418" w:type="dxa"/>
          </w:tcPr>
          <w:p w14:paraId="0AAA961D" w14:textId="77777777" w:rsidR="00A530DE" w:rsidRPr="00E61CE0" w:rsidRDefault="00A530DE" w:rsidP="00E61CE0">
            <w:pPr>
              <w:numPr>
                <w:ilvl w:val="12"/>
                <w:numId w:val="0"/>
              </w:numPr>
              <w:spacing w:after="120" w:line="240" w:lineRule="auto"/>
              <w:jc w:val="both"/>
              <w:rPr>
                <w:rFonts w:ascii="Sylfaen" w:hAnsi="Sylfaen"/>
                <w:sz w:val="20"/>
                <w:szCs w:val="24"/>
              </w:rPr>
            </w:pPr>
          </w:p>
        </w:tc>
        <w:tc>
          <w:tcPr>
            <w:tcW w:w="1275" w:type="dxa"/>
          </w:tcPr>
          <w:p w14:paraId="4D4D7C86" w14:textId="77777777" w:rsidR="00A530DE" w:rsidRPr="00E61CE0" w:rsidRDefault="00A530DE" w:rsidP="00E61CE0">
            <w:pPr>
              <w:numPr>
                <w:ilvl w:val="12"/>
                <w:numId w:val="0"/>
              </w:numPr>
              <w:spacing w:after="120" w:line="240" w:lineRule="auto"/>
              <w:jc w:val="both"/>
              <w:rPr>
                <w:rFonts w:ascii="Sylfaen" w:hAnsi="Sylfaen"/>
                <w:sz w:val="20"/>
                <w:szCs w:val="24"/>
              </w:rPr>
            </w:pPr>
          </w:p>
        </w:tc>
        <w:tc>
          <w:tcPr>
            <w:tcW w:w="1276" w:type="dxa"/>
          </w:tcPr>
          <w:p w14:paraId="30AEFE0B" w14:textId="77777777" w:rsidR="00A530DE" w:rsidRPr="00E61CE0" w:rsidRDefault="00A530DE" w:rsidP="00E61CE0">
            <w:pPr>
              <w:numPr>
                <w:ilvl w:val="12"/>
                <w:numId w:val="0"/>
              </w:numPr>
              <w:spacing w:after="120" w:line="240" w:lineRule="auto"/>
              <w:jc w:val="both"/>
              <w:rPr>
                <w:rFonts w:ascii="Sylfaen" w:hAnsi="Sylfaen"/>
                <w:sz w:val="20"/>
                <w:szCs w:val="24"/>
              </w:rPr>
            </w:pPr>
          </w:p>
        </w:tc>
        <w:tc>
          <w:tcPr>
            <w:tcW w:w="1134" w:type="dxa"/>
          </w:tcPr>
          <w:p w14:paraId="4454ABE9" w14:textId="77777777" w:rsidR="00A530DE" w:rsidRPr="00E61CE0" w:rsidRDefault="00A530DE" w:rsidP="00E61CE0">
            <w:pPr>
              <w:numPr>
                <w:ilvl w:val="12"/>
                <w:numId w:val="0"/>
              </w:numPr>
              <w:spacing w:after="120" w:line="240" w:lineRule="auto"/>
              <w:jc w:val="both"/>
              <w:rPr>
                <w:rFonts w:ascii="Sylfaen" w:hAnsi="Sylfaen"/>
                <w:sz w:val="20"/>
                <w:szCs w:val="24"/>
              </w:rPr>
            </w:pPr>
          </w:p>
        </w:tc>
        <w:tc>
          <w:tcPr>
            <w:tcW w:w="1701" w:type="dxa"/>
          </w:tcPr>
          <w:p w14:paraId="7F53E128" w14:textId="77777777" w:rsidR="00A530DE" w:rsidRPr="00E61CE0" w:rsidRDefault="00A530DE" w:rsidP="00E61CE0">
            <w:pPr>
              <w:numPr>
                <w:ilvl w:val="12"/>
                <w:numId w:val="0"/>
              </w:numPr>
              <w:spacing w:after="120" w:line="240" w:lineRule="auto"/>
              <w:jc w:val="both"/>
              <w:rPr>
                <w:rFonts w:ascii="Sylfaen" w:hAnsi="Sylfaen"/>
                <w:sz w:val="20"/>
                <w:szCs w:val="24"/>
              </w:rPr>
            </w:pPr>
          </w:p>
        </w:tc>
      </w:tr>
      <w:tr w:rsidR="00A530DE" w:rsidRPr="00E61CE0" w14:paraId="6BAE61D4" w14:textId="77777777" w:rsidTr="00E61CE0">
        <w:trPr>
          <w:cantSplit/>
        </w:trPr>
        <w:tc>
          <w:tcPr>
            <w:tcW w:w="2977" w:type="dxa"/>
          </w:tcPr>
          <w:p w14:paraId="08A1E2B4" w14:textId="77777777" w:rsidR="00A530DE" w:rsidRPr="00E61CE0" w:rsidRDefault="00A530DE" w:rsidP="00E61CE0">
            <w:pPr>
              <w:numPr>
                <w:ilvl w:val="12"/>
                <w:numId w:val="0"/>
              </w:numPr>
              <w:spacing w:after="120" w:line="240" w:lineRule="auto"/>
              <w:jc w:val="both"/>
              <w:rPr>
                <w:rFonts w:ascii="Sylfaen" w:hAnsi="Sylfaen"/>
                <w:sz w:val="20"/>
                <w:szCs w:val="24"/>
              </w:rPr>
            </w:pPr>
          </w:p>
        </w:tc>
        <w:tc>
          <w:tcPr>
            <w:tcW w:w="1418" w:type="dxa"/>
          </w:tcPr>
          <w:p w14:paraId="4582B69B" w14:textId="77777777" w:rsidR="00A530DE" w:rsidRPr="00E61CE0" w:rsidRDefault="00A530DE" w:rsidP="00E61CE0">
            <w:pPr>
              <w:numPr>
                <w:ilvl w:val="12"/>
                <w:numId w:val="0"/>
              </w:numPr>
              <w:spacing w:after="120" w:line="240" w:lineRule="auto"/>
              <w:jc w:val="both"/>
              <w:rPr>
                <w:rFonts w:ascii="Sylfaen" w:hAnsi="Sylfaen"/>
                <w:sz w:val="20"/>
                <w:szCs w:val="24"/>
              </w:rPr>
            </w:pPr>
          </w:p>
        </w:tc>
        <w:tc>
          <w:tcPr>
            <w:tcW w:w="1275" w:type="dxa"/>
          </w:tcPr>
          <w:p w14:paraId="42A44062" w14:textId="77777777" w:rsidR="00A530DE" w:rsidRPr="00E61CE0" w:rsidRDefault="00A530DE" w:rsidP="00E61CE0">
            <w:pPr>
              <w:numPr>
                <w:ilvl w:val="12"/>
                <w:numId w:val="0"/>
              </w:numPr>
              <w:spacing w:after="120" w:line="240" w:lineRule="auto"/>
              <w:jc w:val="both"/>
              <w:rPr>
                <w:rFonts w:ascii="Sylfaen" w:hAnsi="Sylfaen"/>
                <w:sz w:val="20"/>
                <w:szCs w:val="24"/>
              </w:rPr>
            </w:pPr>
          </w:p>
        </w:tc>
        <w:tc>
          <w:tcPr>
            <w:tcW w:w="1276" w:type="dxa"/>
          </w:tcPr>
          <w:p w14:paraId="3246D4E8" w14:textId="77777777" w:rsidR="00A530DE" w:rsidRPr="00E61CE0" w:rsidRDefault="00A530DE" w:rsidP="00E61CE0">
            <w:pPr>
              <w:numPr>
                <w:ilvl w:val="12"/>
                <w:numId w:val="0"/>
              </w:numPr>
              <w:spacing w:after="120" w:line="240" w:lineRule="auto"/>
              <w:jc w:val="both"/>
              <w:rPr>
                <w:rFonts w:ascii="Sylfaen" w:hAnsi="Sylfaen"/>
                <w:sz w:val="20"/>
                <w:szCs w:val="24"/>
              </w:rPr>
            </w:pPr>
          </w:p>
        </w:tc>
        <w:tc>
          <w:tcPr>
            <w:tcW w:w="1134" w:type="dxa"/>
          </w:tcPr>
          <w:p w14:paraId="626291EF" w14:textId="77777777" w:rsidR="00A530DE" w:rsidRPr="00E61CE0" w:rsidRDefault="00A530DE" w:rsidP="00E61CE0">
            <w:pPr>
              <w:numPr>
                <w:ilvl w:val="12"/>
                <w:numId w:val="0"/>
              </w:numPr>
              <w:spacing w:after="120" w:line="240" w:lineRule="auto"/>
              <w:jc w:val="both"/>
              <w:rPr>
                <w:rFonts w:ascii="Sylfaen" w:hAnsi="Sylfaen"/>
                <w:sz w:val="20"/>
                <w:szCs w:val="24"/>
              </w:rPr>
            </w:pPr>
          </w:p>
        </w:tc>
        <w:tc>
          <w:tcPr>
            <w:tcW w:w="1701" w:type="dxa"/>
          </w:tcPr>
          <w:p w14:paraId="7A856CDD" w14:textId="77777777" w:rsidR="00A530DE" w:rsidRPr="00E61CE0" w:rsidRDefault="00A530DE" w:rsidP="00E61CE0">
            <w:pPr>
              <w:numPr>
                <w:ilvl w:val="12"/>
                <w:numId w:val="0"/>
              </w:numPr>
              <w:spacing w:after="120" w:line="240" w:lineRule="auto"/>
              <w:jc w:val="both"/>
              <w:rPr>
                <w:rFonts w:ascii="Sylfaen" w:hAnsi="Sylfaen"/>
                <w:sz w:val="20"/>
                <w:szCs w:val="24"/>
              </w:rPr>
            </w:pPr>
          </w:p>
        </w:tc>
      </w:tr>
    </w:tbl>
    <w:p w14:paraId="1BEBF27C" w14:textId="77777777" w:rsidR="00E61CE0" w:rsidRPr="004923BA" w:rsidRDefault="00E61CE0" w:rsidP="00307772">
      <w:pPr>
        <w:spacing w:after="160" w:line="360" w:lineRule="auto"/>
        <w:jc w:val="both"/>
        <w:rPr>
          <w:rFonts w:ascii="Sylfaen" w:hAnsi="Sylfaen"/>
          <w:sz w:val="20"/>
          <w:szCs w:val="20"/>
        </w:rPr>
      </w:pPr>
    </w:p>
    <w:p w14:paraId="45C24B40" w14:textId="77777777" w:rsidR="00A530DE" w:rsidRPr="00E61CE0" w:rsidRDefault="00A530DE" w:rsidP="00A80646">
      <w:pPr>
        <w:spacing w:after="160" w:line="360" w:lineRule="auto"/>
        <w:ind w:firstLine="567"/>
        <w:jc w:val="both"/>
        <w:rPr>
          <w:rFonts w:ascii="Sylfaen" w:hAnsi="Sylfaen"/>
          <w:sz w:val="20"/>
          <w:szCs w:val="24"/>
        </w:rPr>
      </w:pPr>
      <w:r w:rsidRPr="00E61CE0">
        <w:rPr>
          <w:rFonts w:ascii="Sylfaen" w:hAnsi="Sylfaen"/>
          <w:sz w:val="20"/>
          <w:szCs w:val="20"/>
        </w:rPr>
        <w:t>Ծա</w:t>
      </w:r>
      <w:r w:rsidRPr="00E61CE0">
        <w:rPr>
          <w:rFonts w:ascii="Sylfaen" w:hAnsi="Sylfaen"/>
          <w:sz w:val="20"/>
        </w:rPr>
        <w:t>նոթագրություններ.</w:t>
      </w:r>
    </w:p>
    <w:p w14:paraId="49CDA5AC" w14:textId="77777777" w:rsidR="00A530DE" w:rsidRPr="00E61CE0" w:rsidRDefault="00A530DE" w:rsidP="00E61CE0">
      <w:pPr>
        <w:tabs>
          <w:tab w:val="left" w:pos="1134"/>
        </w:tabs>
        <w:spacing w:after="160" w:line="360" w:lineRule="auto"/>
        <w:ind w:firstLine="567"/>
        <w:jc w:val="both"/>
        <w:rPr>
          <w:rFonts w:ascii="Sylfaen" w:hAnsi="Sylfaen"/>
          <w:sz w:val="20"/>
          <w:szCs w:val="24"/>
        </w:rPr>
      </w:pPr>
      <w:r w:rsidRPr="00E61CE0">
        <w:rPr>
          <w:rFonts w:ascii="Sylfaen" w:hAnsi="Sylfaen"/>
          <w:sz w:val="20"/>
        </w:rPr>
        <w:t>1.</w:t>
      </w:r>
      <w:r w:rsidR="00E61CE0" w:rsidRPr="004923BA">
        <w:rPr>
          <w:rFonts w:ascii="Sylfaen" w:hAnsi="Sylfaen"/>
          <w:sz w:val="20"/>
        </w:rPr>
        <w:tab/>
      </w:r>
      <w:r w:rsidRPr="00E61CE0">
        <w:rPr>
          <w:rFonts w:ascii="Sylfaen" w:hAnsi="Sylfaen"/>
          <w:sz w:val="20"/>
        </w:rPr>
        <w:t>Որպես դեղապատրաստուկի անվանում</w:t>
      </w:r>
      <w:r w:rsidR="006935FD" w:rsidRPr="00E61CE0">
        <w:rPr>
          <w:rFonts w:ascii="Sylfaen" w:hAnsi="Sylfaen"/>
          <w:sz w:val="20"/>
        </w:rPr>
        <w:t>՝</w:t>
      </w:r>
      <w:r w:rsidRPr="00E61CE0">
        <w:rPr>
          <w:rFonts w:ascii="Sylfaen" w:hAnsi="Sylfaen"/>
          <w:sz w:val="20"/>
        </w:rPr>
        <w:t xml:space="preserve"> անհրաժեշտ է օգտագործել դրա </w:t>
      </w:r>
      <w:r w:rsidR="00945EE7" w:rsidRPr="00E61CE0">
        <w:rPr>
          <w:rFonts w:ascii="Sylfaen" w:hAnsi="Sylfaen"/>
          <w:sz w:val="20"/>
        </w:rPr>
        <w:t>բաղադրության մեջ</w:t>
      </w:r>
      <w:r w:rsidR="003C5754" w:rsidRPr="00E61CE0">
        <w:rPr>
          <w:rFonts w:ascii="Sylfaen" w:hAnsi="Sylfaen"/>
          <w:sz w:val="20"/>
        </w:rPr>
        <w:t xml:space="preserve"> մտնող </w:t>
      </w:r>
      <w:r w:rsidRPr="00E61CE0">
        <w:rPr>
          <w:rFonts w:ascii="Sylfaen" w:hAnsi="Sylfaen"/>
          <w:sz w:val="20"/>
        </w:rPr>
        <w:t xml:space="preserve">հիմնական ազդող նյութի անվանումը (օրինակ՝ մակարդման VIII, IX գործոն, ներերակային ներմուծման համար մարդու իմունագլոբուլին, մարդու ալբումին): </w:t>
      </w:r>
    </w:p>
    <w:p w14:paraId="7159A600" w14:textId="77777777" w:rsidR="00A530DE" w:rsidRPr="00E61CE0" w:rsidRDefault="00A530DE" w:rsidP="00E61CE0">
      <w:pPr>
        <w:pStyle w:val="ListParagraph"/>
        <w:shd w:val="clear" w:color="auto" w:fill="FFFFFF"/>
        <w:tabs>
          <w:tab w:val="left" w:pos="1134"/>
        </w:tabs>
        <w:autoSpaceDE w:val="0"/>
        <w:autoSpaceDN w:val="0"/>
        <w:adjustRightInd w:val="0"/>
        <w:spacing w:after="160" w:line="360" w:lineRule="auto"/>
        <w:ind w:left="0" w:firstLine="567"/>
        <w:contextualSpacing w:val="0"/>
        <w:jc w:val="both"/>
        <w:rPr>
          <w:rFonts w:ascii="Sylfaen" w:hAnsi="Sylfaen"/>
          <w:sz w:val="20"/>
          <w:szCs w:val="24"/>
        </w:rPr>
      </w:pPr>
      <w:r w:rsidRPr="00E61CE0">
        <w:rPr>
          <w:rFonts w:ascii="Sylfaen" w:hAnsi="Sylfaen"/>
          <w:sz w:val="20"/>
        </w:rPr>
        <w:t>2.</w:t>
      </w:r>
      <w:r w:rsidR="00E61CE0" w:rsidRPr="00E61CE0">
        <w:rPr>
          <w:rFonts w:ascii="Sylfaen" w:hAnsi="Sylfaen"/>
          <w:sz w:val="20"/>
        </w:rPr>
        <w:tab/>
      </w:r>
      <w:r w:rsidRPr="00E61CE0">
        <w:rPr>
          <w:rFonts w:ascii="Sylfaen" w:hAnsi="Sylfaen"/>
          <w:sz w:val="20"/>
        </w:rPr>
        <w:t>Անհրաժեշտ է կազմել առանձին ցանկեր՝</w:t>
      </w:r>
    </w:p>
    <w:p w14:paraId="17424B22" w14:textId="77777777" w:rsidR="00A530DE" w:rsidRPr="00E61CE0" w:rsidRDefault="00A530DE" w:rsidP="00E61CE0">
      <w:pPr>
        <w:pStyle w:val="ListParagraph"/>
        <w:shd w:val="clear" w:color="auto" w:fill="FFFFFF"/>
        <w:autoSpaceDE w:val="0"/>
        <w:autoSpaceDN w:val="0"/>
        <w:adjustRightInd w:val="0"/>
        <w:spacing w:after="160" w:line="360" w:lineRule="auto"/>
        <w:ind w:left="0" w:firstLine="567"/>
        <w:contextualSpacing w:val="0"/>
        <w:jc w:val="both"/>
        <w:rPr>
          <w:rFonts w:ascii="Sylfaen" w:hAnsi="Sylfaen"/>
          <w:sz w:val="20"/>
          <w:szCs w:val="24"/>
        </w:rPr>
      </w:pPr>
      <w:r w:rsidRPr="00E61CE0">
        <w:rPr>
          <w:rFonts w:ascii="Sylfaen" w:hAnsi="Sylfaen"/>
          <w:sz w:val="20"/>
        </w:rPr>
        <w:t>պլազմայից անջատված՝ որպես ազդող նյութ</w:t>
      </w:r>
      <w:r w:rsidR="006935FD" w:rsidRPr="00E61CE0">
        <w:rPr>
          <w:rFonts w:ascii="Sylfaen" w:hAnsi="Sylfaen"/>
          <w:sz w:val="20"/>
        </w:rPr>
        <w:t>՝</w:t>
      </w:r>
      <w:r w:rsidRPr="00E61CE0">
        <w:rPr>
          <w:rFonts w:ascii="Sylfaen" w:hAnsi="Sylfaen"/>
          <w:sz w:val="20"/>
        </w:rPr>
        <w:t xml:space="preserve"> սպիտակուցներ պարունակող դեղապատրաստուկների. </w:t>
      </w:r>
    </w:p>
    <w:p w14:paraId="65491803" w14:textId="77777777" w:rsidR="00A530DE" w:rsidRPr="00E61CE0" w:rsidRDefault="00A530DE" w:rsidP="00E61CE0">
      <w:pPr>
        <w:pStyle w:val="ListParagraph"/>
        <w:shd w:val="clear" w:color="auto" w:fill="FFFFFF"/>
        <w:autoSpaceDE w:val="0"/>
        <w:autoSpaceDN w:val="0"/>
        <w:adjustRightInd w:val="0"/>
        <w:spacing w:after="160" w:line="360" w:lineRule="auto"/>
        <w:ind w:left="0" w:firstLine="567"/>
        <w:contextualSpacing w:val="0"/>
        <w:jc w:val="both"/>
        <w:rPr>
          <w:rFonts w:ascii="Sylfaen" w:hAnsi="Sylfaen"/>
          <w:bCs/>
          <w:sz w:val="20"/>
          <w:szCs w:val="24"/>
        </w:rPr>
      </w:pPr>
      <w:r w:rsidRPr="00E61CE0">
        <w:rPr>
          <w:rFonts w:ascii="Sylfaen" w:hAnsi="Sylfaen"/>
          <w:sz w:val="20"/>
        </w:rPr>
        <w:t>իրենց կազմում արյան կամ պլազմայի կայուն սպիտակուցներ պարունակող բժշկական արտադրատեսակների.</w:t>
      </w:r>
    </w:p>
    <w:p w14:paraId="402B21ED" w14:textId="77777777" w:rsidR="00A530DE" w:rsidRPr="00E61CE0" w:rsidRDefault="00A530DE" w:rsidP="00E61CE0">
      <w:pPr>
        <w:pStyle w:val="ListParagraph"/>
        <w:shd w:val="clear" w:color="auto" w:fill="FFFFFF"/>
        <w:autoSpaceDE w:val="0"/>
        <w:autoSpaceDN w:val="0"/>
        <w:adjustRightInd w:val="0"/>
        <w:spacing w:after="160" w:line="360" w:lineRule="auto"/>
        <w:ind w:left="0" w:firstLine="567"/>
        <w:contextualSpacing w:val="0"/>
        <w:jc w:val="both"/>
        <w:rPr>
          <w:rFonts w:ascii="Sylfaen" w:hAnsi="Sylfaen"/>
          <w:bCs/>
          <w:sz w:val="20"/>
          <w:szCs w:val="24"/>
        </w:rPr>
      </w:pPr>
      <w:r w:rsidRPr="00E61CE0">
        <w:rPr>
          <w:rFonts w:ascii="Sylfaen" w:hAnsi="Sylfaen"/>
          <w:sz w:val="20"/>
        </w:rPr>
        <w:t xml:space="preserve">նոր մշակվող դեղապատրաստուկների. </w:t>
      </w:r>
    </w:p>
    <w:p w14:paraId="51C15E15" w14:textId="77777777" w:rsidR="00A530DE" w:rsidRPr="00E61CE0" w:rsidRDefault="00A530DE" w:rsidP="00E61CE0">
      <w:pPr>
        <w:pStyle w:val="ListParagraph"/>
        <w:shd w:val="clear" w:color="auto" w:fill="FFFFFF"/>
        <w:autoSpaceDE w:val="0"/>
        <w:autoSpaceDN w:val="0"/>
        <w:adjustRightInd w:val="0"/>
        <w:spacing w:after="160" w:line="360" w:lineRule="auto"/>
        <w:ind w:left="0" w:firstLine="567"/>
        <w:contextualSpacing w:val="0"/>
        <w:jc w:val="both"/>
        <w:rPr>
          <w:rFonts w:ascii="Sylfaen" w:hAnsi="Sylfaen"/>
          <w:bCs/>
          <w:sz w:val="20"/>
          <w:szCs w:val="24"/>
        </w:rPr>
      </w:pPr>
      <w:r w:rsidRPr="00E61CE0">
        <w:rPr>
          <w:rFonts w:ascii="Sylfaen" w:hAnsi="Sylfaen"/>
          <w:sz w:val="20"/>
        </w:rPr>
        <w:t>այլ արտադրողների վաճառվող միջանկյալ թորամասերի</w:t>
      </w:r>
      <w:r w:rsidR="006935FD" w:rsidRPr="00E61CE0">
        <w:rPr>
          <w:rFonts w:ascii="Sylfaen" w:hAnsi="Sylfaen"/>
          <w:sz w:val="20"/>
        </w:rPr>
        <w:t>՝</w:t>
      </w:r>
      <w:r w:rsidRPr="00E61CE0">
        <w:rPr>
          <w:rFonts w:ascii="Sylfaen" w:hAnsi="Sylfaen"/>
          <w:sz w:val="20"/>
        </w:rPr>
        <w:t xml:space="preserve"> ներառյալ կրիոնստվածքները. </w:t>
      </w:r>
    </w:p>
    <w:p w14:paraId="0243356F" w14:textId="77777777" w:rsidR="00A530DE" w:rsidRPr="00E61CE0" w:rsidRDefault="00A530DE" w:rsidP="00E61CE0">
      <w:pPr>
        <w:pStyle w:val="ListParagraph"/>
        <w:shd w:val="clear" w:color="auto" w:fill="FFFFFF"/>
        <w:autoSpaceDE w:val="0"/>
        <w:autoSpaceDN w:val="0"/>
        <w:adjustRightInd w:val="0"/>
        <w:spacing w:after="160" w:line="360" w:lineRule="auto"/>
        <w:ind w:left="0" w:firstLine="567"/>
        <w:contextualSpacing w:val="0"/>
        <w:jc w:val="both"/>
        <w:rPr>
          <w:rFonts w:ascii="Sylfaen" w:hAnsi="Sylfaen"/>
          <w:sz w:val="20"/>
          <w:szCs w:val="24"/>
        </w:rPr>
      </w:pPr>
      <w:r w:rsidRPr="00E61CE0">
        <w:rPr>
          <w:rFonts w:ascii="Sylfaen" w:hAnsi="Sylfaen"/>
          <w:sz w:val="20"/>
        </w:rPr>
        <w:t xml:space="preserve">իրենց </w:t>
      </w:r>
      <w:r w:rsidR="004D02A4" w:rsidRPr="00E61CE0">
        <w:rPr>
          <w:rFonts w:ascii="Sylfaen" w:hAnsi="Sylfaen"/>
          <w:sz w:val="20"/>
        </w:rPr>
        <w:t xml:space="preserve">բաղադրության մեջ </w:t>
      </w:r>
      <w:r w:rsidRPr="00E61CE0">
        <w:rPr>
          <w:rFonts w:ascii="Sylfaen" w:hAnsi="Sylfaen"/>
          <w:sz w:val="20"/>
        </w:rPr>
        <w:t>արյան կամ պլազմայի կայուն սպիտակուցներ պարունակող դեղապատրաստուկների (օրինակ՝ որպես օժանդակ նյութեր կամ հիմնական ազդող նյութեր) մասով:</w:t>
      </w:r>
    </w:p>
    <w:p w14:paraId="676582B8" w14:textId="77777777" w:rsidR="00A80646" w:rsidRPr="004923BA" w:rsidRDefault="00A80646">
      <w:pPr>
        <w:spacing w:after="0" w:line="240" w:lineRule="auto"/>
        <w:rPr>
          <w:rFonts w:ascii="Sylfaen" w:hAnsi="Sylfaen"/>
          <w:sz w:val="24"/>
        </w:rPr>
      </w:pPr>
      <w:r w:rsidRPr="004923BA">
        <w:rPr>
          <w:rFonts w:ascii="Sylfaen" w:hAnsi="Sylfaen"/>
          <w:sz w:val="24"/>
        </w:rPr>
        <w:br w:type="page"/>
      </w:r>
    </w:p>
    <w:p w14:paraId="3C54AACF" w14:textId="633CE1B9" w:rsidR="00A530DE" w:rsidRPr="00307772" w:rsidRDefault="00AF77B5" w:rsidP="00E61CE0">
      <w:pPr>
        <w:pStyle w:val="ListParagraph"/>
        <w:tabs>
          <w:tab w:val="left" w:pos="1134"/>
        </w:tabs>
        <w:spacing w:after="160" w:line="360" w:lineRule="auto"/>
        <w:ind w:left="0" w:firstLine="567"/>
        <w:contextualSpacing w:val="0"/>
        <w:jc w:val="both"/>
        <w:rPr>
          <w:rFonts w:ascii="Sylfaen" w:eastAsia="Times New Roman" w:hAnsi="Sylfaen"/>
          <w:sz w:val="24"/>
          <w:szCs w:val="24"/>
        </w:rPr>
      </w:pPr>
      <w:r w:rsidRPr="00307772">
        <w:rPr>
          <w:rFonts w:ascii="Sylfaen" w:hAnsi="Sylfaen"/>
          <w:sz w:val="24"/>
        </w:rPr>
        <w:lastRenderedPageBreak/>
        <w:t>11.</w:t>
      </w:r>
      <w:r w:rsidR="00E61CE0" w:rsidRPr="00E61CE0">
        <w:rPr>
          <w:rFonts w:ascii="Sylfaen" w:hAnsi="Sylfaen"/>
          <w:sz w:val="24"/>
        </w:rPr>
        <w:tab/>
      </w:r>
      <w:r w:rsidRPr="00307772">
        <w:rPr>
          <w:rFonts w:ascii="Sylfaen" w:hAnsi="Sylfaen"/>
          <w:sz w:val="24"/>
        </w:rPr>
        <w:t>Բացի այդ</w:t>
      </w:r>
      <w:r w:rsidR="006935FD" w:rsidRPr="00307772">
        <w:rPr>
          <w:rFonts w:ascii="Sylfaen" w:hAnsi="Sylfaen"/>
          <w:sz w:val="24"/>
        </w:rPr>
        <w:t>՝</w:t>
      </w:r>
      <w:r w:rsidRPr="00307772">
        <w:rPr>
          <w:rFonts w:ascii="Sylfaen" w:hAnsi="Sylfaen"/>
          <w:sz w:val="24"/>
        </w:rPr>
        <w:t xml:space="preserve"> պլազմայի հիմնական դոսյեի իրավատիրոջ </w:t>
      </w:r>
      <w:r w:rsidR="00C756C9">
        <w:rPr>
          <w:rFonts w:ascii="Sylfaen" w:hAnsi="Sylfaen"/>
          <w:sz w:val="24"/>
        </w:rPr>
        <w:t>և</w:t>
      </w:r>
      <w:r w:rsidRPr="00307772">
        <w:rPr>
          <w:rFonts w:ascii="Sylfaen" w:hAnsi="Sylfaen"/>
          <w:sz w:val="24"/>
        </w:rPr>
        <w:t xml:space="preserve"> երրորդ կողմ հանդիսացող ընկերությունների միջ</w:t>
      </w:r>
      <w:r w:rsidR="00C756C9">
        <w:rPr>
          <w:rFonts w:ascii="Sylfaen" w:hAnsi="Sylfaen"/>
          <w:sz w:val="24"/>
        </w:rPr>
        <w:t>և</w:t>
      </w:r>
      <w:r w:rsidRPr="00307772">
        <w:rPr>
          <w:rFonts w:ascii="Sylfaen" w:hAnsi="Sylfaen"/>
          <w:sz w:val="24"/>
        </w:rPr>
        <w:t xml:space="preserve"> պայմանագրերի </w:t>
      </w:r>
      <w:r w:rsidR="00C756C9">
        <w:rPr>
          <w:rFonts w:ascii="Sylfaen" w:hAnsi="Sylfaen"/>
          <w:sz w:val="24"/>
        </w:rPr>
        <w:t>և</w:t>
      </w:r>
      <w:r w:rsidRPr="00307772">
        <w:rPr>
          <w:rFonts w:ascii="Sylfaen" w:hAnsi="Sylfaen"/>
          <w:sz w:val="24"/>
        </w:rPr>
        <w:t xml:space="preserve"> (կամ) համաձայնագրերի առկայության դեպքում անհրաժեշտ է նույնպես ներկայացնել իրենց </w:t>
      </w:r>
      <w:r w:rsidR="00EA4574" w:rsidRPr="00307772">
        <w:rPr>
          <w:rFonts w:ascii="Sylfaen" w:hAnsi="Sylfaen"/>
          <w:sz w:val="24"/>
        </w:rPr>
        <w:t xml:space="preserve">բաղադրության մեջ </w:t>
      </w:r>
      <w:r w:rsidRPr="00307772">
        <w:rPr>
          <w:rFonts w:ascii="Sylfaen" w:hAnsi="Sylfaen"/>
          <w:sz w:val="24"/>
        </w:rPr>
        <w:t xml:space="preserve">արյան կամ պլազմայի կայուն ածանցյալներ </w:t>
      </w:r>
      <w:r w:rsidR="00660FAF" w:rsidRPr="00307772">
        <w:rPr>
          <w:rFonts w:ascii="Sylfaen" w:hAnsi="Sylfaen"/>
          <w:sz w:val="24"/>
        </w:rPr>
        <w:t xml:space="preserve">պարունակող </w:t>
      </w:r>
      <w:r w:rsidRPr="00307772">
        <w:rPr>
          <w:rFonts w:ascii="Sylfaen" w:hAnsi="Sylfaen"/>
          <w:sz w:val="24"/>
        </w:rPr>
        <w:t xml:space="preserve">դեղամիջոցների ցանկը (օրինակ՝ ազդող նյութեր, օժանդակ նյութեր, կայունարարներ): </w:t>
      </w:r>
    </w:p>
    <w:p w14:paraId="17298924" w14:textId="77777777" w:rsidR="00EA6622" w:rsidRPr="00307772" w:rsidRDefault="00EA6622" w:rsidP="00307772">
      <w:pPr>
        <w:spacing w:after="160" w:line="360" w:lineRule="auto"/>
        <w:jc w:val="center"/>
        <w:rPr>
          <w:rFonts w:ascii="Sylfaen" w:eastAsia="Times New Roman" w:hAnsi="Sylfaen"/>
          <w:bCs/>
          <w:sz w:val="24"/>
          <w:szCs w:val="24"/>
        </w:rPr>
      </w:pPr>
    </w:p>
    <w:p w14:paraId="2F7ED790" w14:textId="77777777" w:rsidR="00EF045F" w:rsidRPr="00307772" w:rsidRDefault="00E61CE0" w:rsidP="00307772">
      <w:pPr>
        <w:spacing w:after="160" w:line="360" w:lineRule="auto"/>
        <w:jc w:val="center"/>
        <w:rPr>
          <w:rFonts w:ascii="Sylfaen" w:hAnsi="Sylfaen"/>
          <w:sz w:val="24"/>
        </w:rPr>
      </w:pPr>
      <w:r w:rsidRPr="00307772">
        <w:rPr>
          <w:rFonts w:ascii="Sylfaen" w:hAnsi="Sylfaen"/>
          <w:sz w:val="24"/>
        </w:rPr>
        <w:t>Բաժին</w:t>
      </w:r>
      <w:r w:rsidR="00D05001" w:rsidRPr="00307772">
        <w:rPr>
          <w:rFonts w:ascii="Sylfaen" w:hAnsi="Sylfaen"/>
          <w:sz w:val="24"/>
        </w:rPr>
        <w:t xml:space="preserve"> 1.2 Պլազմայի հիմնական դոսյեի </w:t>
      </w:r>
    </w:p>
    <w:p w14:paraId="30206C9B" w14:textId="77777777" w:rsidR="00A530DE" w:rsidRPr="00307772" w:rsidRDefault="00D05001" w:rsidP="00307772">
      <w:pPr>
        <w:spacing w:after="160" w:line="360" w:lineRule="auto"/>
        <w:jc w:val="center"/>
        <w:rPr>
          <w:rFonts w:ascii="Sylfaen" w:eastAsia="Times New Roman" w:hAnsi="Sylfaen"/>
          <w:sz w:val="24"/>
          <w:szCs w:val="24"/>
        </w:rPr>
      </w:pPr>
      <w:r w:rsidRPr="00307772">
        <w:rPr>
          <w:rFonts w:ascii="Sylfaen" w:hAnsi="Sylfaen"/>
          <w:sz w:val="24"/>
        </w:rPr>
        <w:t>«Պլազմայի անվտանգության ապահովման ընդհանուր ռազմավարությունը</w:t>
      </w:r>
      <w:r w:rsidR="00A530DE" w:rsidRPr="00307772">
        <w:rPr>
          <w:rFonts w:ascii="Sylfaen" w:hAnsi="Sylfaen"/>
          <w:sz w:val="24"/>
        </w:rPr>
        <w:t>»</w:t>
      </w:r>
    </w:p>
    <w:p w14:paraId="66F3401C" w14:textId="4C1F719C" w:rsidR="00A530DE" w:rsidRPr="00307772" w:rsidRDefault="00AF77B5" w:rsidP="00E61CE0">
      <w:pPr>
        <w:pStyle w:val="ListParagraph"/>
        <w:tabs>
          <w:tab w:val="left" w:pos="1134"/>
        </w:tabs>
        <w:spacing w:after="160" w:line="360" w:lineRule="auto"/>
        <w:ind w:left="0" w:firstLine="567"/>
        <w:contextualSpacing w:val="0"/>
        <w:jc w:val="both"/>
        <w:rPr>
          <w:rFonts w:ascii="Sylfaen" w:eastAsia="Times New Roman" w:hAnsi="Sylfaen"/>
          <w:sz w:val="24"/>
          <w:szCs w:val="24"/>
        </w:rPr>
      </w:pPr>
      <w:r w:rsidRPr="00307772">
        <w:rPr>
          <w:rFonts w:ascii="Sylfaen" w:hAnsi="Sylfaen"/>
          <w:sz w:val="24"/>
        </w:rPr>
        <w:t>12.</w:t>
      </w:r>
      <w:r w:rsidR="00E61CE0" w:rsidRPr="00E61CE0">
        <w:rPr>
          <w:rFonts w:ascii="Sylfaen" w:hAnsi="Sylfaen"/>
          <w:sz w:val="24"/>
        </w:rPr>
        <w:tab/>
      </w:r>
      <w:r w:rsidRPr="00307772">
        <w:rPr>
          <w:rFonts w:ascii="Sylfaen" w:hAnsi="Sylfaen"/>
          <w:sz w:val="24"/>
        </w:rPr>
        <w:t>Պլազմայի հիմնական դոսյեի 1.2 բաժնում ներառվում են պլազմայի պուլի ընդհանուր անվտանգության մեջ դրա ստացման կար</w:t>
      </w:r>
      <w:r w:rsidR="00C756C9">
        <w:rPr>
          <w:rFonts w:ascii="Sylfaen" w:hAnsi="Sylfaen"/>
          <w:sz w:val="24"/>
        </w:rPr>
        <w:t>և</w:t>
      </w:r>
      <w:r w:rsidRPr="00307772">
        <w:rPr>
          <w:rFonts w:ascii="Sylfaen" w:hAnsi="Sylfaen"/>
          <w:sz w:val="24"/>
        </w:rPr>
        <w:t>որ փուլերից յուրաքանչյուրի (սկսած արյան (պլազմայի) հավաքումից մինչ</w:t>
      </w:r>
      <w:r w:rsidR="00C756C9">
        <w:rPr>
          <w:rFonts w:ascii="Sylfaen" w:hAnsi="Sylfaen"/>
          <w:sz w:val="24"/>
        </w:rPr>
        <w:t>և</w:t>
      </w:r>
      <w:r w:rsidRPr="00307772">
        <w:rPr>
          <w:rFonts w:ascii="Sylfaen" w:hAnsi="Sylfaen"/>
          <w:sz w:val="24"/>
        </w:rPr>
        <w:t xml:space="preserve"> պուլի ձ</w:t>
      </w:r>
      <w:r w:rsidR="00C756C9">
        <w:rPr>
          <w:rFonts w:ascii="Sylfaen" w:hAnsi="Sylfaen"/>
          <w:sz w:val="24"/>
        </w:rPr>
        <w:t>և</w:t>
      </w:r>
      <w:r w:rsidRPr="00307772">
        <w:rPr>
          <w:rFonts w:ascii="Sylfaen" w:hAnsi="Sylfaen"/>
          <w:sz w:val="24"/>
        </w:rPr>
        <w:t>ավորումը) ներդ</w:t>
      </w:r>
      <w:r w:rsidR="004641DB" w:rsidRPr="00307772">
        <w:rPr>
          <w:rFonts w:ascii="Sylfaen" w:hAnsi="Sylfaen"/>
          <w:sz w:val="24"/>
        </w:rPr>
        <w:t>ն</w:t>
      </w:r>
      <w:r w:rsidRPr="00307772">
        <w:rPr>
          <w:rFonts w:ascii="Sylfaen" w:hAnsi="Sylfaen"/>
          <w:sz w:val="24"/>
        </w:rPr>
        <w:t>ման</w:t>
      </w:r>
      <w:r w:rsidR="00F05E6C" w:rsidRPr="00307772">
        <w:rPr>
          <w:rFonts w:ascii="Sylfaen" w:hAnsi="Sylfaen"/>
          <w:sz w:val="24"/>
        </w:rPr>
        <w:t>՝</w:t>
      </w:r>
      <w:r w:rsidR="00EB5A07" w:rsidRPr="00307772">
        <w:rPr>
          <w:rFonts w:ascii="Sylfaen" w:hAnsi="Sylfaen"/>
          <w:sz w:val="24"/>
        </w:rPr>
        <w:t xml:space="preserve"> </w:t>
      </w:r>
      <w:r w:rsidRPr="00307772">
        <w:rPr>
          <w:rFonts w:ascii="Sylfaen" w:hAnsi="Sylfaen"/>
          <w:sz w:val="24"/>
        </w:rPr>
        <w:t xml:space="preserve">կատարված գնահատման արդյունքները: </w:t>
      </w:r>
    </w:p>
    <w:p w14:paraId="1CEF6F28" w14:textId="486B5FF1" w:rsidR="00A530DE" w:rsidRPr="00307772" w:rsidRDefault="00AF77B5" w:rsidP="00E61CE0">
      <w:pPr>
        <w:pStyle w:val="ListParagraph"/>
        <w:tabs>
          <w:tab w:val="left" w:pos="1134"/>
        </w:tabs>
        <w:spacing w:after="160" w:line="360" w:lineRule="auto"/>
        <w:ind w:left="0" w:firstLine="567"/>
        <w:contextualSpacing w:val="0"/>
        <w:jc w:val="both"/>
        <w:rPr>
          <w:rFonts w:ascii="Sylfaen" w:eastAsia="Times New Roman" w:hAnsi="Sylfaen"/>
          <w:sz w:val="24"/>
          <w:szCs w:val="24"/>
        </w:rPr>
      </w:pPr>
      <w:r w:rsidRPr="00307772">
        <w:rPr>
          <w:rFonts w:ascii="Sylfaen" w:hAnsi="Sylfaen"/>
          <w:sz w:val="24"/>
        </w:rPr>
        <w:t>13.</w:t>
      </w:r>
      <w:r w:rsidR="00E61CE0" w:rsidRPr="00E61CE0">
        <w:rPr>
          <w:rFonts w:ascii="Sylfaen" w:hAnsi="Sylfaen"/>
          <w:sz w:val="24"/>
        </w:rPr>
        <w:tab/>
      </w:r>
      <w:r w:rsidRPr="00307772">
        <w:rPr>
          <w:rFonts w:ascii="Sylfaen" w:hAnsi="Sylfaen"/>
          <w:sz w:val="24"/>
        </w:rPr>
        <w:t xml:space="preserve">Բաժնում նույնպես անհրաժեշտ է ներառել տեղեկատվություն այն մասին, թե ինչպես են փոխկապված պլազմայի պուլի ստացման տարբեր գործընթացները </w:t>
      </w:r>
      <w:r w:rsidR="00C756C9">
        <w:rPr>
          <w:rFonts w:ascii="Sylfaen" w:hAnsi="Sylfaen"/>
          <w:sz w:val="24"/>
        </w:rPr>
        <w:t>և</w:t>
      </w:r>
      <w:r w:rsidRPr="00307772">
        <w:rPr>
          <w:rFonts w:ascii="Sylfaen" w:hAnsi="Sylfaen"/>
          <w:sz w:val="24"/>
        </w:rPr>
        <w:t xml:space="preserve"> թե ինչպես է դա թույլ տալիս ապահովել պլազմայի ստացվող պուլի ընդհանուր անվտանգությունը: Այդ տեղեկատվությունը պետք է ավարտվի այն բանի գնահատմամբ, թե որքանով պլազմայի պուլի ստացման յուրաքանչյուր փուլում հաշվի են առնվում հետ</w:t>
      </w:r>
      <w:r w:rsidR="00C756C9">
        <w:rPr>
          <w:rFonts w:ascii="Sylfaen" w:hAnsi="Sylfaen"/>
          <w:sz w:val="24"/>
        </w:rPr>
        <w:t>և</w:t>
      </w:r>
      <w:r w:rsidRPr="00307772">
        <w:rPr>
          <w:rFonts w:ascii="Sylfaen" w:hAnsi="Sylfaen"/>
          <w:sz w:val="24"/>
        </w:rPr>
        <w:t>յալ գործոնները՝</w:t>
      </w:r>
    </w:p>
    <w:p w14:paraId="2888041C" w14:textId="77777777" w:rsidR="00A530DE" w:rsidRPr="00307772" w:rsidRDefault="00A530DE" w:rsidP="00E61CE0">
      <w:pPr>
        <w:spacing w:after="160" w:line="360" w:lineRule="auto"/>
        <w:ind w:firstLine="567"/>
        <w:jc w:val="both"/>
        <w:rPr>
          <w:rFonts w:ascii="Sylfaen" w:eastAsia="Times New Roman" w:hAnsi="Sylfaen"/>
          <w:sz w:val="24"/>
          <w:szCs w:val="24"/>
        </w:rPr>
      </w:pPr>
      <w:r w:rsidRPr="00307772">
        <w:rPr>
          <w:rFonts w:ascii="Sylfaen" w:hAnsi="Sylfaen"/>
          <w:sz w:val="24"/>
        </w:rPr>
        <w:t>կոնկրետ դոնորական պոպուլյացիայում գրանցված հ</w:t>
      </w:r>
      <w:r w:rsidR="003C0D66" w:rsidRPr="00307772">
        <w:rPr>
          <w:rFonts w:ascii="Sylfaen" w:hAnsi="Sylfaen"/>
          <w:sz w:val="24"/>
        </w:rPr>
        <w:t>եմոտրանսմիսիվ</w:t>
      </w:r>
      <w:r w:rsidRPr="00307772">
        <w:rPr>
          <w:rFonts w:ascii="Sylfaen" w:hAnsi="Sylfaen"/>
          <w:sz w:val="24"/>
        </w:rPr>
        <w:t xml:space="preserve"> ինֆեկցիաների մասին համաճարակաբանական տվյալները. </w:t>
      </w:r>
    </w:p>
    <w:p w14:paraId="051270F4" w14:textId="77777777" w:rsidR="00A530DE" w:rsidRPr="00307772" w:rsidRDefault="00A530DE" w:rsidP="00E61CE0">
      <w:pPr>
        <w:spacing w:after="160" w:line="360" w:lineRule="auto"/>
        <w:ind w:firstLine="567"/>
        <w:jc w:val="both"/>
        <w:rPr>
          <w:rFonts w:ascii="Sylfaen" w:eastAsia="Times New Roman" w:hAnsi="Sylfaen"/>
          <w:sz w:val="24"/>
          <w:szCs w:val="24"/>
        </w:rPr>
      </w:pPr>
      <w:r w:rsidRPr="00307772">
        <w:rPr>
          <w:rFonts w:ascii="Sylfaen" w:hAnsi="Sylfaen"/>
          <w:sz w:val="24"/>
        </w:rPr>
        <w:t xml:space="preserve">սկզբնական դոնորներից ստացված </w:t>
      </w:r>
      <w:r w:rsidR="003C0D66" w:rsidRPr="00307772">
        <w:rPr>
          <w:rFonts w:ascii="Sylfaen" w:hAnsi="Sylfaen"/>
          <w:sz w:val="24"/>
        </w:rPr>
        <w:t>դոնացիաների</w:t>
      </w:r>
      <w:r w:rsidRPr="00307772">
        <w:rPr>
          <w:rFonts w:ascii="Sylfaen" w:hAnsi="Sylfaen"/>
          <w:sz w:val="24"/>
        </w:rPr>
        <w:t xml:space="preserve"> օգտագործման չափորոշիչները (եթե կիրառելի է).</w:t>
      </w:r>
    </w:p>
    <w:p w14:paraId="2F83FEC2" w14:textId="77777777" w:rsidR="00A530DE" w:rsidRPr="00307772" w:rsidRDefault="00A530DE" w:rsidP="00E61CE0">
      <w:pPr>
        <w:spacing w:after="160" w:line="360" w:lineRule="auto"/>
        <w:ind w:firstLine="567"/>
        <w:jc w:val="both"/>
        <w:rPr>
          <w:rFonts w:ascii="Sylfaen" w:eastAsia="Times New Roman" w:hAnsi="Sylfaen"/>
          <w:sz w:val="24"/>
          <w:szCs w:val="24"/>
        </w:rPr>
      </w:pPr>
      <w:r w:rsidRPr="00307772">
        <w:rPr>
          <w:rFonts w:ascii="Sylfaen" w:hAnsi="Sylfaen"/>
          <w:sz w:val="24"/>
        </w:rPr>
        <w:t>դոնորների ընտրության չափորոշիչների համակարգը, այդ թվում՝ Կրեյտցֆելդ-Յակոբի վարիանտային հիվանդությամբ տառապող դոնորների հեռացմանն ուղղված միջոցները.</w:t>
      </w:r>
    </w:p>
    <w:p w14:paraId="75D12234" w14:textId="43A6D880" w:rsidR="00A530DE" w:rsidRPr="00307772" w:rsidRDefault="00A530DE" w:rsidP="00E61CE0">
      <w:pPr>
        <w:spacing w:after="160" w:line="360" w:lineRule="auto"/>
        <w:ind w:firstLine="567"/>
        <w:jc w:val="both"/>
        <w:rPr>
          <w:rFonts w:ascii="Sylfaen" w:eastAsia="Times New Roman" w:hAnsi="Sylfaen"/>
          <w:sz w:val="24"/>
          <w:szCs w:val="24"/>
        </w:rPr>
      </w:pPr>
      <w:r w:rsidRPr="00307772">
        <w:rPr>
          <w:rFonts w:ascii="Sylfaen" w:hAnsi="Sylfaen"/>
          <w:sz w:val="24"/>
        </w:rPr>
        <w:lastRenderedPageBreak/>
        <w:t xml:space="preserve">դոնացիաների </w:t>
      </w:r>
      <w:r w:rsidR="00C73662" w:rsidRPr="00307772">
        <w:rPr>
          <w:rFonts w:ascii="Sylfaen" w:hAnsi="Sylfaen"/>
          <w:sz w:val="24"/>
        </w:rPr>
        <w:t>սքրինինգը</w:t>
      </w:r>
      <w:r w:rsidRPr="00307772">
        <w:rPr>
          <w:rFonts w:ascii="Sylfaen" w:hAnsi="Sylfaen"/>
          <w:sz w:val="24"/>
        </w:rPr>
        <w:t xml:space="preserve"> </w:t>
      </w:r>
      <w:r w:rsidR="00C756C9">
        <w:rPr>
          <w:rFonts w:ascii="Sylfaen" w:hAnsi="Sylfaen"/>
          <w:sz w:val="24"/>
        </w:rPr>
        <w:t>և</w:t>
      </w:r>
      <w:r w:rsidR="00BE5146" w:rsidRPr="00307772">
        <w:rPr>
          <w:rFonts w:ascii="Sylfaen" w:hAnsi="Sylfaen"/>
          <w:sz w:val="24"/>
        </w:rPr>
        <w:t xml:space="preserve"> համապատասխան դեպքերում մինիպուլերի հետ աշխատանքի ռազմավարությունը, պլազմայի պուլերի թեստավորումը.</w:t>
      </w:r>
      <w:r w:rsidR="00307772" w:rsidRPr="00307772">
        <w:rPr>
          <w:rFonts w:ascii="Sylfaen" w:hAnsi="Sylfaen"/>
          <w:sz w:val="24"/>
        </w:rPr>
        <w:t xml:space="preserve"> </w:t>
      </w:r>
    </w:p>
    <w:p w14:paraId="731A1AE6" w14:textId="1A26A14C" w:rsidR="00A530DE" w:rsidRPr="00307772" w:rsidRDefault="00BE5146" w:rsidP="00E61CE0">
      <w:pPr>
        <w:spacing w:after="160" w:line="360" w:lineRule="auto"/>
        <w:ind w:firstLine="567"/>
        <w:jc w:val="both"/>
        <w:rPr>
          <w:rFonts w:ascii="Sylfaen" w:eastAsia="Times New Roman" w:hAnsi="Sylfaen"/>
          <w:sz w:val="24"/>
          <w:szCs w:val="24"/>
        </w:rPr>
      </w:pPr>
      <w:r w:rsidRPr="00307772">
        <w:rPr>
          <w:rFonts w:ascii="Sylfaen" w:hAnsi="Sylfaen"/>
          <w:sz w:val="24"/>
        </w:rPr>
        <w:t>պլազմայի պուլերի համար վիրուսային բեռնվածության</w:t>
      </w:r>
      <w:r w:rsidR="00A530DE" w:rsidRPr="00307772">
        <w:rPr>
          <w:rFonts w:ascii="Sylfaen" w:hAnsi="Sylfaen"/>
          <w:sz w:val="24"/>
        </w:rPr>
        <w:t xml:space="preserve"> սահմանները </w:t>
      </w:r>
      <w:r w:rsidR="00C756C9">
        <w:rPr>
          <w:rFonts w:ascii="Sylfaen" w:hAnsi="Sylfaen"/>
          <w:sz w:val="24"/>
        </w:rPr>
        <w:t>և</w:t>
      </w:r>
      <w:r w:rsidR="00A530DE" w:rsidRPr="00307772">
        <w:rPr>
          <w:rFonts w:ascii="Sylfaen" w:hAnsi="Sylfaen"/>
          <w:sz w:val="24"/>
        </w:rPr>
        <w:t xml:space="preserve"> պլազմայի պուլի թույլատրելի չափսերը, ինչպես նա</w:t>
      </w:r>
      <w:r w:rsidR="00C756C9">
        <w:rPr>
          <w:rFonts w:ascii="Sylfaen" w:hAnsi="Sylfaen"/>
          <w:sz w:val="24"/>
        </w:rPr>
        <w:t>և</w:t>
      </w:r>
      <w:r w:rsidR="00A530DE" w:rsidRPr="00307772">
        <w:rPr>
          <w:rFonts w:ascii="Sylfaen" w:hAnsi="Sylfaen"/>
          <w:sz w:val="24"/>
        </w:rPr>
        <w:t xml:space="preserve"> պլազմայի պուլերի պաշարների պահպանման </w:t>
      </w:r>
      <w:r w:rsidR="00C756C9">
        <w:rPr>
          <w:rFonts w:ascii="Sylfaen" w:hAnsi="Sylfaen"/>
          <w:sz w:val="24"/>
        </w:rPr>
        <w:t>և</w:t>
      </w:r>
      <w:r w:rsidR="00A530DE" w:rsidRPr="00307772">
        <w:rPr>
          <w:rFonts w:ascii="Sylfaen" w:hAnsi="Sylfaen"/>
          <w:sz w:val="24"/>
        </w:rPr>
        <w:t xml:space="preserve"> պլազմայի պուլերի ռեստրոսպեկտիվ անալիզի պրոցեդուրաները:</w:t>
      </w:r>
      <w:r w:rsidR="00307772" w:rsidRPr="00307772">
        <w:rPr>
          <w:rFonts w:ascii="Sylfaen" w:hAnsi="Sylfaen"/>
          <w:sz w:val="24"/>
        </w:rPr>
        <w:t xml:space="preserve"> </w:t>
      </w:r>
    </w:p>
    <w:p w14:paraId="4B86ED0E" w14:textId="149E7BDE" w:rsidR="00A530DE" w:rsidRPr="00307772" w:rsidRDefault="00A530DE" w:rsidP="00E61CE0">
      <w:pPr>
        <w:spacing w:after="160" w:line="360" w:lineRule="auto"/>
        <w:ind w:firstLine="567"/>
        <w:jc w:val="both"/>
        <w:rPr>
          <w:rFonts w:ascii="Sylfaen" w:eastAsia="Times New Roman" w:hAnsi="Sylfaen"/>
          <w:sz w:val="24"/>
          <w:szCs w:val="24"/>
        </w:rPr>
      </w:pPr>
      <w:r w:rsidRPr="00307772">
        <w:rPr>
          <w:rFonts w:ascii="Sylfaen" w:hAnsi="Sylfaen"/>
          <w:sz w:val="24"/>
        </w:rPr>
        <w:t>Անհրաժեշտ է ներկայացնել պլազմայի թեստավորման անցկացման սխեմա</w:t>
      </w:r>
      <w:r w:rsidR="00AC499C" w:rsidRPr="00307772">
        <w:rPr>
          <w:rFonts w:ascii="Sylfaen" w:hAnsi="Sylfaen"/>
          <w:sz w:val="24"/>
        </w:rPr>
        <w:t>ն</w:t>
      </w:r>
      <w:r w:rsidRPr="00307772">
        <w:rPr>
          <w:rFonts w:ascii="Sylfaen" w:hAnsi="Sylfaen"/>
          <w:sz w:val="24"/>
        </w:rPr>
        <w:t xml:space="preserve"> (օրինակ՝ դիագրամի տեսքով) </w:t>
      </w:r>
      <w:r w:rsidR="00C756C9">
        <w:rPr>
          <w:rFonts w:ascii="Sylfaen" w:hAnsi="Sylfaen"/>
          <w:sz w:val="24"/>
        </w:rPr>
        <w:t>և</w:t>
      </w:r>
      <w:r w:rsidRPr="00307772">
        <w:rPr>
          <w:rFonts w:ascii="Sylfaen" w:hAnsi="Sylfaen"/>
          <w:sz w:val="24"/>
        </w:rPr>
        <w:t xml:space="preserve"> պուլերի (պլազմայի մինիպուլերի) թեստավորման ռազմավարությունը հաստատելու համար պլազմայի հավաքման, թեստավորման, պահպանման </w:t>
      </w:r>
      <w:r w:rsidR="00C756C9">
        <w:rPr>
          <w:rFonts w:ascii="Sylfaen" w:hAnsi="Sylfaen"/>
          <w:sz w:val="24"/>
        </w:rPr>
        <w:t>և</w:t>
      </w:r>
      <w:r w:rsidRPr="00307772">
        <w:rPr>
          <w:rFonts w:ascii="Sylfaen" w:hAnsi="Sylfaen"/>
          <w:sz w:val="24"/>
        </w:rPr>
        <w:t xml:space="preserve"> փոխադրման ընթացքում կազմակերպության կողմից ընդունվող՝ պլազմայի պուլի անվտանգության ապահովմանն ուղղված միջոցների համակարգի միասնականությունը: </w:t>
      </w:r>
    </w:p>
    <w:p w14:paraId="12410389" w14:textId="77777777" w:rsidR="00A530DE" w:rsidRPr="00307772" w:rsidRDefault="00A530DE" w:rsidP="00E61CE0">
      <w:pPr>
        <w:spacing w:after="160" w:line="360" w:lineRule="auto"/>
        <w:ind w:firstLine="567"/>
        <w:jc w:val="both"/>
        <w:rPr>
          <w:rFonts w:ascii="Sylfaen" w:eastAsia="Times New Roman" w:hAnsi="Sylfaen"/>
          <w:sz w:val="24"/>
          <w:szCs w:val="24"/>
        </w:rPr>
      </w:pPr>
      <w:r w:rsidRPr="00307772">
        <w:rPr>
          <w:rFonts w:ascii="Sylfaen" w:hAnsi="Sylfaen"/>
          <w:sz w:val="24"/>
        </w:rPr>
        <w:t xml:space="preserve">Անհրաժեշտ է նկարագրել պլազմայի արտադրական պուլում վիրուսներով </w:t>
      </w:r>
      <w:r w:rsidR="00C73662" w:rsidRPr="00307772">
        <w:rPr>
          <w:rFonts w:ascii="Sylfaen" w:hAnsi="Sylfaen"/>
          <w:sz w:val="24"/>
        </w:rPr>
        <w:t>կոնտամինացված</w:t>
      </w:r>
      <w:r w:rsidRPr="00307772">
        <w:rPr>
          <w:rFonts w:ascii="Sylfaen" w:hAnsi="Sylfaen"/>
          <w:sz w:val="24"/>
        </w:rPr>
        <w:t xml:space="preserve"> դոնացիաների հայտնվելու ենթադրվող մնացորդային ռիսկը:</w:t>
      </w:r>
    </w:p>
    <w:p w14:paraId="63316341" w14:textId="77777777" w:rsidR="00691FDF" w:rsidRPr="00307772" w:rsidRDefault="00691FDF" w:rsidP="00307772">
      <w:pPr>
        <w:spacing w:after="160" w:line="360" w:lineRule="auto"/>
        <w:jc w:val="center"/>
        <w:rPr>
          <w:rFonts w:ascii="Sylfaen" w:eastAsia="Times New Roman" w:hAnsi="Sylfaen"/>
          <w:sz w:val="24"/>
          <w:szCs w:val="24"/>
        </w:rPr>
      </w:pPr>
    </w:p>
    <w:p w14:paraId="78B98F33" w14:textId="77777777" w:rsidR="00AC499C" w:rsidRPr="00307772" w:rsidRDefault="00A80646" w:rsidP="00307772">
      <w:pPr>
        <w:spacing w:after="160" w:line="360" w:lineRule="auto"/>
        <w:jc w:val="center"/>
        <w:rPr>
          <w:rFonts w:ascii="Sylfaen" w:hAnsi="Sylfaen"/>
          <w:sz w:val="24"/>
        </w:rPr>
      </w:pPr>
      <w:r w:rsidRPr="00307772">
        <w:rPr>
          <w:rFonts w:ascii="Sylfaen" w:hAnsi="Sylfaen"/>
          <w:sz w:val="24"/>
        </w:rPr>
        <w:t>Բաժին</w:t>
      </w:r>
      <w:r w:rsidR="00A530DE" w:rsidRPr="00307772">
        <w:rPr>
          <w:rFonts w:ascii="Sylfaen" w:hAnsi="Sylfaen"/>
          <w:sz w:val="24"/>
        </w:rPr>
        <w:t xml:space="preserve"> 1.3 Պլազմայի հիմնական դոսյեի </w:t>
      </w:r>
    </w:p>
    <w:p w14:paraId="01B78886" w14:textId="77777777" w:rsidR="00A530DE" w:rsidRPr="00307772" w:rsidRDefault="00A530DE" w:rsidP="00307772">
      <w:pPr>
        <w:spacing w:after="160" w:line="360" w:lineRule="auto"/>
        <w:jc w:val="center"/>
        <w:rPr>
          <w:rFonts w:ascii="Sylfaen" w:eastAsia="Times New Roman" w:hAnsi="Sylfaen"/>
          <w:sz w:val="24"/>
          <w:szCs w:val="24"/>
        </w:rPr>
      </w:pPr>
      <w:r w:rsidRPr="00307772">
        <w:rPr>
          <w:rFonts w:ascii="Sylfaen" w:hAnsi="Sylfaen"/>
          <w:sz w:val="24"/>
        </w:rPr>
        <w:t>«Պլազմայի մատակարարման շղթայի ընդհանուր լոգիստիկան»</w:t>
      </w:r>
    </w:p>
    <w:p w14:paraId="78FD2CDB" w14:textId="545BC5D6" w:rsidR="00A530DE" w:rsidRPr="00307772" w:rsidRDefault="00AF77B5" w:rsidP="00E61CE0">
      <w:pPr>
        <w:pStyle w:val="ListParagraph"/>
        <w:tabs>
          <w:tab w:val="left" w:pos="1134"/>
        </w:tabs>
        <w:spacing w:after="160" w:line="360" w:lineRule="auto"/>
        <w:ind w:left="0" w:firstLine="567"/>
        <w:contextualSpacing w:val="0"/>
        <w:jc w:val="both"/>
        <w:rPr>
          <w:rFonts w:ascii="Sylfaen" w:eastAsia="Times New Roman" w:hAnsi="Sylfaen"/>
          <w:sz w:val="24"/>
          <w:szCs w:val="24"/>
        </w:rPr>
      </w:pPr>
      <w:r w:rsidRPr="00307772">
        <w:rPr>
          <w:rFonts w:ascii="Sylfaen" w:hAnsi="Sylfaen"/>
          <w:sz w:val="24"/>
        </w:rPr>
        <w:t>14.</w:t>
      </w:r>
      <w:r w:rsidR="00E61CE0" w:rsidRPr="00E61CE0">
        <w:rPr>
          <w:rFonts w:ascii="Sylfaen" w:hAnsi="Sylfaen"/>
          <w:sz w:val="24"/>
        </w:rPr>
        <w:tab/>
      </w:r>
      <w:r w:rsidRPr="00307772">
        <w:rPr>
          <w:rFonts w:ascii="Sylfaen" w:hAnsi="Sylfaen"/>
          <w:sz w:val="24"/>
        </w:rPr>
        <w:t>Պլազմայի հիմնական դոսյեի 1.3 բաժնում անհրաժեշտ է ներկայացնել լոգիստիկայի քարտեզը, որում մանրամասն նկարագրվում է պլազմայի մատակարարման շղթան՝ դրա հավաքումից մինչ</w:t>
      </w:r>
      <w:r w:rsidR="00C756C9">
        <w:rPr>
          <w:rFonts w:ascii="Sylfaen" w:hAnsi="Sylfaen"/>
          <w:sz w:val="24"/>
        </w:rPr>
        <w:t>և</w:t>
      </w:r>
      <w:r w:rsidRPr="00307772">
        <w:rPr>
          <w:rFonts w:ascii="Sylfaen" w:hAnsi="Sylfaen"/>
          <w:sz w:val="24"/>
        </w:rPr>
        <w:t xml:space="preserve"> պուլում միավորելը: Լոգիստիկայի քարտեզում նշվում են արյան հավաքագրում (ստուգում) իրականացնող բոլոր հաստատությունները, ինչպես նա</w:t>
      </w:r>
      <w:r w:rsidR="00C756C9">
        <w:rPr>
          <w:rFonts w:ascii="Sylfaen" w:hAnsi="Sylfaen"/>
          <w:sz w:val="24"/>
        </w:rPr>
        <w:t>և</w:t>
      </w:r>
      <w:r w:rsidRPr="00307772">
        <w:rPr>
          <w:rFonts w:ascii="Sylfaen" w:hAnsi="Sylfaen"/>
          <w:sz w:val="24"/>
        </w:rPr>
        <w:t xml:space="preserve"> արյան կամ պլազմայի մշակման, պահպանման </w:t>
      </w:r>
      <w:r w:rsidR="00C756C9">
        <w:rPr>
          <w:rFonts w:ascii="Sylfaen" w:hAnsi="Sylfaen"/>
          <w:sz w:val="24"/>
        </w:rPr>
        <w:t>և</w:t>
      </w:r>
      <w:r w:rsidRPr="00307772">
        <w:rPr>
          <w:rFonts w:ascii="Sylfaen" w:hAnsi="Sylfaen"/>
          <w:sz w:val="24"/>
        </w:rPr>
        <w:t xml:space="preserve"> փոխադրման մեջ մասնակցած հաստատությունները </w:t>
      </w:r>
      <w:r w:rsidR="00C756C9">
        <w:rPr>
          <w:rFonts w:ascii="Sylfaen" w:hAnsi="Sylfaen"/>
          <w:sz w:val="24"/>
        </w:rPr>
        <w:t>և</w:t>
      </w:r>
      <w:r w:rsidRPr="00307772">
        <w:rPr>
          <w:rFonts w:ascii="Sylfaen" w:hAnsi="Sylfaen"/>
          <w:sz w:val="24"/>
        </w:rPr>
        <w:t xml:space="preserve"> նկարագրվում է դրանց փոխադարձ կապը: Լոգիստիկայի քարտեզում անհրաժեշտ է արտացոլել պլազմայի պուլի փոխադրման ամբողջ շղթան (այդ թվում՝ սահմանների հատման </w:t>
      </w:r>
      <w:r w:rsidR="00C756C9">
        <w:rPr>
          <w:rFonts w:ascii="Sylfaen" w:hAnsi="Sylfaen"/>
          <w:sz w:val="24"/>
        </w:rPr>
        <w:t>և</w:t>
      </w:r>
      <w:r w:rsidRPr="00307772">
        <w:rPr>
          <w:rFonts w:ascii="Sylfaen" w:hAnsi="Sylfaen"/>
          <w:sz w:val="24"/>
        </w:rPr>
        <w:t xml:space="preserve"> մաքսային հսկողության մասին, ինչպես նա</w:t>
      </w:r>
      <w:r w:rsidR="00C756C9">
        <w:rPr>
          <w:rFonts w:ascii="Sylfaen" w:hAnsi="Sylfaen"/>
          <w:sz w:val="24"/>
        </w:rPr>
        <w:t>և</w:t>
      </w:r>
      <w:r w:rsidRPr="00307772">
        <w:rPr>
          <w:rFonts w:ascii="Sylfaen" w:hAnsi="Sylfaen"/>
          <w:sz w:val="24"/>
        </w:rPr>
        <w:t xml:space="preserve"> ներմուծող երկրի մասին տվյալները):</w:t>
      </w:r>
    </w:p>
    <w:p w14:paraId="23AEC5E6" w14:textId="77777777" w:rsidR="007C5E65" w:rsidRPr="00307772" w:rsidRDefault="00A530DE" w:rsidP="00307772">
      <w:pPr>
        <w:spacing w:after="160" w:line="360" w:lineRule="auto"/>
        <w:jc w:val="center"/>
        <w:rPr>
          <w:rFonts w:ascii="Sylfaen" w:hAnsi="Sylfaen"/>
          <w:sz w:val="24"/>
        </w:rPr>
      </w:pPr>
      <w:r w:rsidRPr="00307772">
        <w:rPr>
          <w:rFonts w:ascii="Sylfaen" w:hAnsi="Sylfaen"/>
          <w:sz w:val="24"/>
        </w:rPr>
        <w:lastRenderedPageBreak/>
        <w:t xml:space="preserve">Բաժին 2. Պլազմայի հիմնական դոսյեի </w:t>
      </w:r>
    </w:p>
    <w:p w14:paraId="02EAC82C" w14:textId="77777777" w:rsidR="00A530DE" w:rsidRPr="00307772" w:rsidRDefault="007C5E65" w:rsidP="00307772">
      <w:pPr>
        <w:spacing w:after="160" w:line="360" w:lineRule="auto"/>
        <w:jc w:val="center"/>
        <w:rPr>
          <w:rFonts w:ascii="Sylfaen" w:eastAsia="Times New Roman" w:hAnsi="Sylfaen"/>
          <w:sz w:val="24"/>
          <w:szCs w:val="24"/>
        </w:rPr>
      </w:pPr>
      <w:r w:rsidRPr="00307772">
        <w:rPr>
          <w:rFonts w:ascii="Sylfaen" w:hAnsi="Sylfaen"/>
          <w:sz w:val="24"/>
        </w:rPr>
        <w:t>«</w:t>
      </w:r>
      <w:r w:rsidR="00A530DE" w:rsidRPr="00307772">
        <w:rPr>
          <w:rFonts w:ascii="Sylfaen" w:hAnsi="Sylfaen"/>
          <w:sz w:val="24"/>
        </w:rPr>
        <w:t>Ելանյութերի մասին տեխնիկական տեղեկատվությունը</w:t>
      </w:r>
      <w:r w:rsidRPr="00307772">
        <w:rPr>
          <w:rFonts w:ascii="Sylfaen" w:hAnsi="Sylfaen"/>
          <w:sz w:val="24"/>
        </w:rPr>
        <w:t>»</w:t>
      </w:r>
    </w:p>
    <w:p w14:paraId="040DFBA2" w14:textId="1C83D470" w:rsidR="00A530DE" w:rsidRPr="00307772" w:rsidRDefault="00AF77B5" w:rsidP="00E61CE0">
      <w:pPr>
        <w:pStyle w:val="ListParagraph"/>
        <w:tabs>
          <w:tab w:val="left" w:pos="1134"/>
        </w:tabs>
        <w:spacing w:after="160" w:line="360" w:lineRule="auto"/>
        <w:ind w:left="0" w:firstLine="567"/>
        <w:contextualSpacing w:val="0"/>
        <w:jc w:val="both"/>
        <w:rPr>
          <w:rFonts w:ascii="Sylfaen" w:eastAsia="Times New Roman" w:hAnsi="Sylfaen"/>
          <w:sz w:val="24"/>
          <w:szCs w:val="24"/>
        </w:rPr>
      </w:pPr>
      <w:r w:rsidRPr="00307772">
        <w:rPr>
          <w:rFonts w:ascii="Sylfaen" w:hAnsi="Sylfaen"/>
          <w:sz w:val="24"/>
        </w:rPr>
        <w:t>15.</w:t>
      </w:r>
      <w:r w:rsidR="00E61CE0" w:rsidRPr="00E61CE0">
        <w:rPr>
          <w:rFonts w:ascii="Sylfaen" w:hAnsi="Sylfaen"/>
          <w:sz w:val="24"/>
        </w:rPr>
        <w:tab/>
      </w:r>
      <w:r w:rsidRPr="00307772">
        <w:rPr>
          <w:rFonts w:ascii="Sylfaen" w:hAnsi="Sylfaen"/>
          <w:sz w:val="24"/>
        </w:rPr>
        <w:t xml:space="preserve">Արյան պատրաստուկների որակը </w:t>
      </w:r>
      <w:r w:rsidR="00C756C9">
        <w:rPr>
          <w:rFonts w:ascii="Sylfaen" w:hAnsi="Sylfaen"/>
          <w:sz w:val="24"/>
        </w:rPr>
        <w:t>և</w:t>
      </w:r>
      <w:r w:rsidRPr="00307772">
        <w:rPr>
          <w:rFonts w:ascii="Sylfaen" w:hAnsi="Sylfaen"/>
          <w:sz w:val="24"/>
        </w:rPr>
        <w:t xml:space="preserve"> անվտանգությունը </w:t>
      </w:r>
      <w:r w:rsidR="000A0B6A" w:rsidRPr="00307772">
        <w:rPr>
          <w:rFonts w:ascii="Sylfaen" w:hAnsi="Sylfaen"/>
          <w:sz w:val="24"/>
        </w:rPr>
        <w:t xml:space="preserve">պայմանավորված </w:t>
      </w:r>
      <w:r w:rsidRPr="00307772">
        <w:rPr>
          <w:rFonts w:ascii="Sylfaen" w:hAnsi="Sylfaen"/>
          <w:sz w:val="24"/>
        </w:rPr>
        <w:t>է պլազմայի աղբյուր</w:t>
      </w:r>
      <w:r w:rsidR="000A0B6A" w:rsidRPr="00307772">
        <w:rPr>
          <w:rFonts w:ascii="Sylfaen" w:hAnsi="Sylfaen"/>
          <w:sz w:val="24"/>
        </w:rPr>
        <w:t>ով</w:t>
      </w:r>
      <w:r w:rsidRPr="00307772">
        <w:rPr>
          <w:rFonts w:ascii="Sylfaen" w:hAnsi="Sylfaen"/>
          <w:sz w:val="24"/>
        </w:rPr>
        <w:t xml:space="preserve"> </w:t>
      </w:r>
      <w:r w:rsidR="00C756C9">
        <w:rPr>
          <w:rFonts w:ascii="Sylfaen" w:hAnsi="Sylfaen"/>
          <w:sz w:val="24"/>
        </w:rPr>
        <w:t>և</w:t>
      </w:r>
      <w:r w:rsidRPr="00307772">
        <w:rPr>
          <w:rFonts w:ascii="Sylfaen" w:hAnsi="Sylfaen"/>
          <w:sz w:val="24"/>
        </w:rPr>
        <w:t xml:space="preserve"> այդ դեղապատրաստուկների հետագա արտադրական գործընթացներ</w:t>
      </w:r>
      <w:r w:rsidR="000A0B6A" w:rsidRPr="00307772">
        <w:rPr>
          <w:rFonts w:ascii="Sylfaen" w:hAnsi="Sylfaen"/>
          <w:sz w:val="24"/>
        </w:rPr>
        <w:t>ով</w:t>
      </w:r>
      <w:r w:rsidRPr="00307772">
        <w:rPr>
          <w:rFonts w:ascii="Sylfaen" w:hAnsi="Sylfaen"/>
          <w:sz w:val="24"/>
        </w:rPr>
        <w:t xml:space="preserve">: Պլազմայի նախապատրաստումը, թեստավորումը, վերամշակումը, պահպանումը </w:t>
      </w:r>
      <w:r w:rsidR="00C756C9">
        <w:rPr>
          <w:rFonts w:ascii="Sylfaen" w:hAnsi="Sylfaen"/>
          <w:sz w:val="24"/>
        </w:rPr>
        <w:t>և</w:t>
      </w:r>
      <w:r w:rsidRPr="00307772">
        <w:rPr>
          <w:rFonts w:ascii="Sylfaen" w:hAnsi="Sylfaen"/>
          <w:sz w:val="24"/>
        </w:rPr>
        <w:t xml:space="preserve"> փոխադրումը՝ արյան պատրաստուկների որակի ապահովման վրա ազդող գործոններ են: </w:t>
      </w:r>
    </w:p>
    <w:p w14:paraId="277B1972" w14:textId="77777777" w:rsidR="00A530DE" w:rsidRPr="00307772" w:rsidRDefault="00AF77B5" w:rsidP="00E61CE0">
      <w:pPr>
        <w:pStyle w:val="ListParagraph"/>
        <w:tabs>
          <w:tab w:val="left" w:pos="1134"/>
        </w:tabs>
        <w:spacing w:after="160" w:line="360" w:lineRule="auto"/>
        <w:ind w:left="0" w:firstLine="567"/>
        <w:contextualSpacing w:val="0"/>
        <w:jc w:val="both"/>
        <w:rPr>
          <w:rFonts w:ascii="Sylfaen" w:eastAsia="Times New Roman" w:hAnsi="Sylfaen"/>
          <w:sz w:val="24"/>
          <w:szCs w:val="24"/>
        </w:rPr>
      </w:pPr>
      <w:r w:rsidRPr="00307772">
        <w:rPr>
          <w:rFonts w:ascii="Sylfaen" w:hAnsi="Sylfaen"/>
          <w:sz w:val="24"/>
        </w:rPr>
        <w:t>16.</w:t>
      </w:r>
      <w:r w:rsidR="00E61CE0" w:rsidRPr="00E61CE0">
        <w:rPr>
          <w:rFonts w:ascii="Sylfaen" w:hAnsi="Sylfaen"/>
          <w:sz w:val="24"/>
        </w:rPr>
        <w:tab/>
      </w:r>
      <w:r w:rsidRPr="00307772">
        <w:rPr>
          <w:rFonts w:ascii="Sylfaen" w:hAnsi="Sylfaen"/>
          <w:sz w:val="24"/>
        </w:rPr>
        <w:t>Արյան հավաքագրում (ստուգում) իրականացնող հաստատությունները պետք է՝</w:t>
      </w:r>
    </w:p>
    <w:p w14:paraId="388BFF99" w14:textId="389906CD" w:rsidR="00A530DE" w:rsidRPr="00307772" w:rsidRDefault="00A530DE" w:rsidP="00E61CE0">
      <w:pPr>
        <w:spacing w:after="160" w:line="360" w:lineRule="auto"/>
        <w:ind w:firstLine="567"/>
        <w:jc w:val="both"/>
        <w:rPr>
          <w:rFonts w:ascii="Sylfaen" w:eastAsia="Times New Roman" w:hAnsi="Sylfaen"/>
          <w:sz w:val="24"/>
          <w:szCs w:val="24"/>
        </w:rPr>
      </w:pPr>
      <w:r w:rsidRPr="00307772">
        <w:rPr>
          <w:rFonts w:ascii="Sylfaen" w:hAnsi="Sylfaen"/>
          <w:sz w:val="24"/>
        </w:rPr>
        <w:t xml:space="preserve">արյան նախապատրաստման </w:t>
      </w:r>
      <w:r w:rsidR="00C756C9">
        <w:rPr>
          <w:rFonts w:ascii="Sylfaen" w:hAnsi="Sylfaen"/>
          <w:sz w:val="24"/>
        </w:rPr>
        <w:t>և</w:t>
      </w:r>
      <w:r w:rsidRPr="00307772">
        <w:rPr>
          <w:rFonts w:ascii="Sylfaen" w:hAnsi="Sylfaen"/>
          <w:sz w:val="24"/>
        </w:rPr>
        <w:t xml:space="preserve"> թեստավորման մասով հետ</w:t>
      </w:r>
      <w:r w:rsidR="00C756C9">
        <w:rPr>
          <w:rFonts w:ascii="Sylfaen" w:hAnsi="Sylfaen"/>
          <w:sz w:val="24"/>
        </w:rPr>
        <w:t>և</w:t>
      </w:r>
      <w:r w:rsidRPr="00307772">
        <w:rPr>
          <w:rFonts w:ascii="Sylfaen" w:hAnsi="Sylfaen"/>
          <w:sz w:val="24"/>
        </w:rPr>
        <w:t>են արյան դոնորության</w:t>
      </w:r>
      <w:r w:rsidR="007C5E65" w:rsidRPr="00307772">
        <w:rPr>
          <w:rFonts w:ascii="Sylfaen" w:hAnsi="Sylfaen"/>
          <w:sz w:val="24"/>
        </w:rPr>
        <w:t xml:space="preserve"> </w:t>
      </w:r>
      <w:r w:rsidRPr="00307772">
        <w:rPr>
          <w:rFonts w:ascii="Sylfaen" w:hAnsi="Sylfaen"/>
          <w:sz w:val="24"/>
        </w:rPr>
        <w:t>ոլորտում անդամ պետությունների օրենսդրությ</w:t>
      </w:r>
      <w:r w:rsidR="00EB5A07" w:rsidRPr="00307772">
        <w:rPr>
          <w:rFonts w:ascii="Sylfaen" w:hAnsi="Sylfaen"/>
          <w:sz w:val="24"/>
        </w:rPr>
        <w:t>ա</w:t>
      </w:r>
      <w:r w:rsidRPr="00307772">
        <w:rPr>
          <w:rFonts w:ascii="Sylfaen" w:hAnsi="Sylfaen"/>
          <w:sz w:val="24"/>
        </w:rPr>
        <w:t>նը.</w:t>
      </w:r>
    </w:p>
    <w:p w14:paraId="6DD96F54" w14:textId="2140D3C8" w:rsidR="00A530DE" w:rsidRPr="00307772" w:rsidRDefault="00A530DE" w:rsidP="00E61CE0">
      <w:pPr>
        <w:spacing w:after="160" w:line="360" w:lineRule="auto"/>
        <w:ind w:firstLine="567"/>
        <w:jc w:val="both"/>
        <w:rPr>
          <w:rFonts w:ascii="Sylfaen" w:eastAsia="Times New Roman" w:hAnsi="Sylfaen"/>
          <w:sz w:val="24"/>
          <w:szCs w:val="24"/>
        </w:rPr>
      </w:pPr>
      <w:r w:rsidRPr="00307772">
        <w:rPr>
          <w:rFonts w:ascii="Sylfaen" w:hAnsi="Sylfaen"/>
          <w:sz w:val="24"/>
        </w:rPr>
        <w:t xml:space="preserve">պլազմայի արդյունաբերական եղանակով ստացման </w:t>
      </w:r>
      <w:r w:rsidR="00C756C9">
        <w:rPr>
          <w:rFonts w:ascii="Sylfaen" w:hAnsi="Sylfaen"/>
          <w:sz w:val="24"/>
        </w:rPr>
        <w:t>և</w:t>
      </w:r>
      <w:r w:rsidRPr="00307772">
        <w:rPr>
          <w:rFonts w:ascii="Sylfaen" w:hAnsi="Sylfaen"/>
          <w:sz w:val="24"/>
        </w:rPr>
        <w:t xml:space="preserve"> (կամ) վերամշակման հետ կապված գործունեության մնացած բոլոր տեսակների մասով անցնեն անդամ պետությունների </w:t>
      </w:r>
      <w:r w:rsidR="0089207D" w:rsidRPr="00307772">
        <w:rPr>
          <w:rFonts w:ascii="Sylfaen" w:hAnsi="Sylfaen"/>
          <w:sz w:val="24"/>
        </w:rPr>
        <w:t>լիազորված</w:t>
      </w:r>
      <w:r w:rsidRPr="00307772">
        <w:rPr>
          <w:rFonts w:ascii="Sylfaen" w:hAnsi="Sylfaen"/>
          <w:sz w:val="24"/>
        </w:rPr>
        <w:t xml:space="preserve"> մարմինների կողմից Արտադրական </w:t>
      </w:r>
      <w:r w:rsidR="00E578BF" w:rsidRPr="00307772">
        <w:rPr>
          <w:rFonts w:ascii="Sylfaen" w:hAnsi="Sylfaen"/>
          <w:sz w:val="24"/>
        </w:rPr>
        <w:t>գործունեության</w:t>
      </w:r>
      <w:r w:rsidRPr="00307772">
        <w:rPr>
          <w:rFonts w:ascii="Sylfaen" w:hAnsi="Sylfaen"/>
          <w:sz w:val="24"/>
        </w:rPr>
        <w:t xml:space="preserve"> կանոններին համապատասխանության մասով տեսչական ստուգում </w:t>
      </w:r>
      <w:r w:rsidR="00C756C9">
        <w:rPr>
          <w:rFonts w:ascii="Sylfaen" w:hAnsi="Sylfaen"/>
          <w:sz w:val="24"/>
        </w:rPr>
        <w:t>և</w:t>
      </w:r>
      <w:r w:rsidRPr="00307772">
        <w:rPr>
          <w:rFonts w:ascii="Sylfaen" w:hAnsi="Sylfaen"/>
          <w:sz w:val="24"/>
        </w:rPr>
        <w:t xml:space="preserve"> կատարեն Միության դեղագրքին համապատասխանող պլազմայի որակի ապահովման մասով պահանջները, իսկ դրանում բացակայության դեպքում՝ անդամ պետությունների դեղագրքերի՝ պլազմայի որակի ապահովման մասով պահանջները: </w:t>
      </w:r>
    </w:p>
    <w:p w14:paraId="4990CA79" w14:textId="77777777" w:rsidR="00A530DE" w:rsidRPr="00307772" w:rsidRDefault="00AF77B5" w:rsidP="00E61CE0">
      <w:pPr>
        <w:pStyle w:val="ListParagraph"/>
        <w:tabs>
          <w:tab w:val="left" w:pos="1134"/>
        </w:tabs>
        <w:spacing w:after="160" w:line="360" w:lineRule="auto"/>
        <w:ind w:left="0" w:firstLine="567"/>
        <w:contextualSpacing w:val="0"/>
        <w:jc w:val="both"/>
        <w:rPr>
          <w:rFonts w:ascii="Sylfaen" w:eastAsia="Times New Roman" w:hAnsi="Sylfaen"/>
          <w:sz w:val="24"/>
          <w:szCs w:val="24"/>
        </w:rPr>
      </w:pPr>
      <w:r w:rsidRPr="00307772">
        <w:rPr>
          <w:rFonts w:ascii="Sylfaen" w:hAnsi="Sylfaen"/>
          <w:sz w:val="24"/>
        </w:rPr>
        <w:t>17.</w:t>
      </w:r>
      <w:r w:rsidR="00E61CE0" w:rsidRPr="00E61CE0">
        <w:rPr>
          <w:rFonts w:ascii="Sylfaen" w:hAnsi="Sylfaen"/>
          <w:sz w:val="24"/>
        </w:rPr>
        <w:tab/>
      </w:r>
      <w:r w:rsidRPr="00307772">
        <w:rPr>
          <w:rFonts w:ascii="Sylfaen" w:hAnsi="Sylfaen"/>
          <w:sz w:val="24"/>
        </w:rPr>
        <w:t xml:space="preserve">Եթե արյան հավաքագրում (ստուգում) իրականացնող հաստատությունը </w:t>
      </w:r>
      <w:r w:rsidRPr="00E61CE0">
        <w:rPr>
          <w:rFonts w:ascii="Sylfaen" w:hAnsi="Sylfaen"/>
          <w:spacing w:val="-4"/>
          <w:sz w:val="24"/>
        </w:rPr>
        <w:t>օգտագործում է շարժական կամ ժամանակավորապես սարքավորված արյան (պլազմայի) նախապատրաստման կենտրոններ, ապա դրանց աշխատանքը պետք է կազմակերպվի արյան հավաքագրում (ստուգում) իրականացնող այն հաստատությունում</w:t>
      </w:r>
      <w:r w:rsidRPr="00307772">
        <w:rPr>
          <w:rFonts w:ascii="Sylfaen" w:hAnsi="Sylfaen"/>
          <w:sz w:val="24"/>
        </w:rPr>
        <w:t xml:space="preserve"> գործող որակի կառավարման համակարգի օգտագործմամբ, որին դրանք վերաբերում են: </w:t>
      </w:r>
    </w:p>
    <w:p w14:paraId="52B45F98" w14:textId="0A2EB133" w:rsidR="00A530DE" w:rsidRPr="00307772" w:rsidRDefault="00AF77B5" w:rsidP="00E61CE0">
      <w:pPr>
        <w:pStyle w:val="ListParagraph"/>
        <w:tabs>
          <w:tab w:val="left" w:pos="1134"/>
        </w:tabs>
        <w:spacing w:after="160" w:line="360" w:lineRule="auto"/>
        <w:ind w:left="0" w:firstLine="567"/>
        <w:contextualSpacing w:val="0"/>
        <w:jc w:val="both"/>
        <w:rPr>
          <w:rFonts w:ascii="Sylfaen" w:eastAsia="Times New Roman" w:hAnsi="Sylfaen"/>
          <w:sz w:val="24"/>
          <w:szCs w:val="24"/>
        </w:rPr>
      </w:pPr>
      <w:r w:rsidRPr="00307772">
        <w:rPr>
          <w:rFonts w:ascii="Sylfaen" w:hAnsi="Sylfaen"/>
          <w:sz w:val="24"/>
        </w:rPr>
        <w:t>18.</w:t>
      </w:r>
      <w:r w:rsidR="00E61CE0" w:rsidRPr="00E61CE0">
        <w:rPr>
          <w:rFonts w:ascii="Sylfaen" w:hAnsi="Sylfaen"/>
          <w:sz w:val="24"/>
        </w:rPr>
        <w:tab/>
      </w:r>
      <w:r w:rsidRPr="00307772">
        <w:rPr>
          <w:rFonts w:ascii="Sylfaen" w:hAnsi="Sylfaen"/>
          <w:sz w:val="24"/>
        </w:rPr>
        <w:t xml:space="preserve">Պլազմայի հիմնական դոսյեի 2.2 բաժնում անհրաժեշտ է աղյուսակի տեսքով ներկայացնել արյան հավաքագրում (ստուգում) իրականացնող </w:t>
      </w:r>
      <w:r w:rsidRPr="00307772">
        <w:rPr>
          <w:rFonts w:ascii="Sylfaen" w:hAnsi="Sylfaen"/>
          <w:sz w:val="24"/>
        </w:rPr>
        <w:lastRenderedPageBreak/>
        <w:t xml:space="preserve">հաստատությունների անվանումների </w:t>
      </w:r>
      <w:r w:rsidR="00C756C9">
        <w:rPr>
          <w:rFonts w:ascii="Sylfaen" w:hAnsi="Sylfaen"/>
          <w:sz w:val="24"/>
        </w:rPr>
        <w:t>և</w:t>
      </w:r>
      <w:r w:rsidRPr="00307772">
        <w:rPr>
          <w:rFonts w:ascii="Sylfaen" w:hAnsi="Sylfaen"/>
          <w:sz w:val="24"/>
        </w:rPr>
        <w:t xml:space="preserve"> գտնվելու վայրի հասցեների ցանկերը</w:t>
      </w:r>
      <w:r w:rsidR="00EB5A07" w:rsidRPr="00307772">
        <w:rPr>
          <w:rFonts w:ascii="Sylfaen" w:hAnsi="Sylfaen"/>
          <w:sz w:val="24"/>
        </w:rPr>
        <w:t>՝</w:t>
      </w:r>
      <w:r w:rsidRPr="00307772">
        <w:rPr>
          <w:rFonts w:ascii="Sylfaen" w:hAnsi="Sylfaen"/>
          <w:sz w:val="24"/>
        </w:rPr>
        <w:t xml:space="preserve"> ներառյալ ցանկացած ենթակապալառու կազմակերպություն, որոնք իրականացնում են դոնորային նյութերի նախապատրաստում </w:t>
      </w:r>
      <w:r w:rsidR="00C756C9">
        <w:rPr>
          <w:rFonts w:ascii="Sylfaen" w:hAnsi="Sylfaen"/>
          <w:sz w:val="24"/>
        </w:rPr>
        <w:t>և</w:t>
      </w:r>
      <w:r w:rsidRPr="00307772">
        <w:rPr>
          <w:rFonts w:ascii="Sylfaen" w:hAnsi="Sylfaen"/>
          <w:sz w:val="24"/>
        </w:rPr>
        <w:t xml:space="preserve"> (կամ) թեստավորում, պահպանում </w:t>
      </w:r>
      <w:r w:rsidR="00C756C9">
        <w:rPr>
          <w:rFonts w:ascii="Sylfaen" w:hAnsi="Sylfaen"/>
          <w:sz w:val="24"/>
        </w:rPr>
        <w:t>և</w:t>
      </w:r>
      <w:r w:rsidRPr="00307772">
        <w:rPr>
          <w:rFonts w:ascii="Sylfaen" w:hAnsi="Sylfaen"/>
          <w:sz w:val="24"/>
        </w:rPr>
        <w:t xml:space="preserve"> փոխադրում կամ պլազմայի պուլերի թեստավորում: </w:t>
      </w:r>
    </w:p>
    <w:p w14:paraId="6CC429AD" w14:textId="77777777" w:rsidR="00691FDF" w:rsidRPr="00307772" w:rsidRDefault="00691FDF" w:rsidP="00307772">
      <w:pPr>
        <w:spacing w:after="160" w:line="360" w:lineRule="auto"/>
        <w:jc w:val="center"/>
        <w:rPr>
          <w:rFonts w:ascii="Sylfaen" w:eastAsia="Times New Roman" w:hAnsi="Sylfaen"/>
          <w:bCs/>
          <w:sz w:val="24"/>
          <w:szCs w:val="24"/>
        </w:rPr>
      </w:pPr>
    </w:p>
    <w:p w14:paraId="3C7FBB6C" w14:textId="24BB1D15" w:rsidR="00A530DE" w:rsidRPr="00307772" w:rsidRDefault="00A80646" w:rsidP="00E61CE0">
      <w:pPr>
        <w:spacing w:after="160" w:line="360" w:lineRule="auto"/>
        <w:ind w:right="-2"/>
        <w:jc w:val="center"/>
        <w:rPr>
          <w:rFonts w:ascii="Sylfaen" w:eastAsia="Times New Roman" w:hAnsi="Sylfaen"/>
          <w:sz w:val="24"/>
          <w:szCs w:val="24"/>
        </w:rPr>
      </w:pPr>
      <w:r w:rsidRPr="00307772">
        <w:rPr>
          <w:rFonts w:ascii="Sylfaen" w:hAnsi="Sylfaen"/>
          <w:sz w:val="24"/>
        </w:rPr>
        <w:t>Բաժին</w:t>
      </w:r>
      <w:r w:rsidR="00A530DE" w:rsidRPr="00307772">
        <w:rPr>
          <w:rFonts w:ascii="Sylfaen" w:hAnsi="Sylfaen"/>
          <w:sz w:val="24"/>
        </w:rPr>
        <w:t xml:space="preserve"> 2.1.1 Պլազմայի հիմնական դոսյեի «Արյան հավաքագրում իրականացնող հաստատությունների, այդ թվում՝ պետության </w:t>
      </w:r>
      <w:r w:rsidR="0089207D" w:rsidRPr="00307772">
        <w:rPr>
          <w:rFonts w:ascii="Sylfaen" w:hAnsi="Sylfaen"/>
          <w:sz w:val="24"/>
        </w:rPr>
        <w:t>լիազորված</w:t>
      </w:r>
      <w:r w:rsidR="00A530DE" w:rsidRPr="00307772">
        <w:rPr>
          <w:rFonts w:ascii="Sylfaen" w:hAnsi="Sylfaen"/>
          <w:sz w:val="24"/>
        </w:rPr>
        <w:t xml:space="preserve"> մարմնի կողմից դրանց տեսչական ստուգման </w:t>
      </w:r>
      <w:r w:rsidR="00C756C9">
        <w:rPr>
          <w:rFonts w:ascii="Sylfaen" w:hAnsi="Sylfaen"/>
          <w:sz w:val="24"/>
        </w:rPr>
        <w:t>և</w:t>
      </w:r>
      <w:r w:rsidR="00A530DE" w:rsidRPr="00307772">
        <w:rPr>
          <w:rFonts w:ascii="Sylfaen" w:hAnsi="Sylfaen"/>
          <w:sz w:val="24"/>
        </w:rPr>
        <w:t xml:space="preserve"> հավանություն տալու մասին տեղեկատվությունը, ինչպես նա</w:t>
      </w:r>
      <w:r w:rsidR="00C756C9">
        <w:rPr>
          <w:rFonts w:ascii="Sylfaen" w:hAnsi="Sylfaen"/>
          <w:sz w:val="24"/>
        </w:rPr>
        <w:t>և</w:t>
      </w:r>
      <w:r w:rsidR="00A530DE" w:rsidRPr="00307772">
        <w:rPr>
          <w:rFonts w:ascii="Sylfaen" w:hAnsi="Sylfaen"/>
          <w:sz w:val="24"/>
        </w:rPr>
        <w:t xml:space="preserve"> հեմոտրանսմիսիվ ինֆեկցիաների մասին </w:t>
      </w:r>
      <w:r w:rsidR="00E61CE0" w:rsidRPr="00E61CE0">
        <w:rPr>
          <w:rFonts w:ascii="Sylfaen" w:hAnsi="Sylfaen"/>
          <w:sz w:val="24"/>
        </w:rPr>
        <w:br/>
      </w:r>
      <w:r w:rsidR="00A530DE" w:rsidRPr="00307772">
        <w:rPr>
          <w:rFonts w:ascii="Sylfaen" w:hAnsi="Sylfaen"/>
          <w:sz w:val="24"/>
        </w:rPr>
        <w:t>համաճարակաբանական տվյալները»</w:t>
      </w:r>
    </w:p>
    <w:p w14:paraId="0B45F588" w14:textId="6C9B761B" w:rsidR="00A530DE" w:rsidRPr="00307772" w:rsidRDefault="00AF77B5" w:rsidP="00E61CE0">
      <w:pPr>
        <w:pStyle w:val="ListParagraph"/>
        <w:tabs>
          <w:tab w:val="left" w:pos="1134"/>
        </w:tabs>
        <w:spacing w:after="160" w:line="360" w:lineRule="auto"/>
        <w:ind w:left="0" w:firstLine="567"/>
        <w:contextualSpacing w:val="0"/>
        <w:jc w:val="both"/>
        <w:rPr>
          <w:rFonts w:ascii="Sylfaen" w:eastAsia="Times New Roman" w:hAnsi="Sylfaen"/>
          <w:sz w:val="24"/>
          <w:szCs w:val="24"/>
        </w:rPr>
      </w:pPr>
      <w:r w:rsidRPr="00307772">
        <w:rPr>
          <w:rFonts w:ascii="Sylfaen" w:hAnsi="Sylfaen"/>
          <w:sz w:val="24"/>
        </w:rPr>
        <w:t>19.</w:t>
      </w:r>
      <w:r w:rsidR="00E61CE0" w:rsidRPr="00E61CE0">
        <w:rPr>
          <w:rFonts w:ascii="Sylfaen" w:hAnsi="Sylfaen"/>
          <w:sz w:val="24"/>
        </w:rPr>
        <w:tab/>
      </w:r>
      <w:r w:rsidRPr="00307772">
        <w:rPr>
          <w:rFonts w:ascii="Sylfaen" w:hAnsi="Sylfaen"/>
          <w:sz w:val="24"/>
        </w:rPr>
        <w:t>Պլազմայի հիմնական դոսյեի 2.1.1 բաժնում ներառվում է արյան հավաքագրում (ստուգում) իրականացնող հաստատությունների մասին տեղեկատվությունը</w:t>
      </w:r>
      <w:r w:rsidR="00956F0C" w:rsidRPr="00307772">
        <w:rPr>
          <w:rFonts w:ascii="Sylfaen" w:hAnsi="Sylfaen"/>
          <w:sz w:val="24"/>
        </w:rPr>
        <w:t xml:space="preserve"> </w:t>
      </w:r>
      <w:r w:rsidRPr="00307772">
        <w:rPr>
          <w:rFonts w:ascii="Sylfaen" w:hAnsi="Sylfaen"/>
          <w:sz w:val="24"/>
        </w:rPr>
        <w:t>սույն գլխի թիվ 2 հավելված</w:t>
      </w:r>
      <w:r w:rsidR="00956F0C" w:rsidRPr="00307772">
        <w:rPr>
          <w:rFonts w:ascii="Sylfaen" w:hAnsi="Sylfaen"/>
          <w:sz w:val="24"/>
        </w:rPr>
        <w:t>ով սահմանված ձ</w:t>
      </w:r>
      <w:r w:rsidR="00C756C9">
        <w:rPr>
          <w:rFonts w:ascii="Sylfaen" w:hAnsi="Sylfaen"/>
          <w:sz w:val="24"/>
        </w:rPr>
        <w:t>և</w:t>
      </w:r>
      <w:r w:rsidR="00956F0C" w:rsidRPr="00307772">
        <w:rPr>
          <w:rFonts w:ascii="Sylfaen" w:hAnsi="Sylfaen"/>
          <w:sz w:val="24"/>
        </w:rPr>
        <w:t>ով</w:t>
      </w:r>
      <w:r w:rsidRPr="00307772">
        <w:rPr>
          <w:rFonts w:ascii="Sylfaen" w:hAnsi="Sylfaen"/>
          <w:sz w:val="24"/>
        </w:rPr>
        <w:t xml:space="preserve">, որը պարունակում է արյան հավաքագրում իրականացնող այն հաստատությունների </w:t>
      </w:r>
      <w:r w:rsidRPr="00E61CE0">
        <w:rPr>
          <w:rFonts w:ascii="Sylfaen" w:hAnsi="Sylfaen"/>
          <w:spacing w:val="-4"/>
          <w:sz w:val="24"/>
        </w:rPr>
        <w:t xml:space="preserve">անվանումների </w:t>
      </w:r>
      <w:r w:rsidR="00C756C9">
        <w:rPr>
          <w:rFonts w:ascii="Sylfaen" w:hAnsi="Sylfaen"/>
          <w:spacing w:val="-4"/>
          <w:sz w:val="24"/>
        </w:rPr>
        <w:t>և</w:t>
      </w:r>
      <w:r w:rsidRPr="00E61CE0">
        <w:rPr>
          <w:rFonts w:ascii="Sylfaen" w:hAnsi="Sylfaen"/>
          <w:spacing w:val="-4"/>
          <w:sz w:val="24"/>
        </w:rPr>
        <w:t xml:space="preserve"> գտ</w:t>
      </w:r>
      <w:r w:rsidR="00EB5A07" w:rsidRPr="00E61CE0">
        <w:rPr>
          <w:rFonts w:ascii="Sylfaen" w:hAnsi="Sylfaen"/>
          <w:spacing w:val="-4"/>
          <w:sz w:val="24"/>
        </w:rPr>
        <w:t>ն</w:t>
      </w:r>
      <w:r w:rsidRPr="00E61CE0">
        <w:rPr>
          <w:rFonts w:ascii="Sylfaen" w:hAnsi="Sylfaen"/>
          <w:spacing w:val="-4"/>
          <w:sz w:val="24"/>
        </w:rPr>
        <w:t>վելու վայրի հասցեների ցանկը, որտեղից մատակարարվում է պլազմա</w:t>
      </w:r>
      <w:r w:rsidR="0011091F" w:rsidRPr="00E61CE0">
        <w:rPr>
          <w:rFonts w:ascii="Sylfaen" w:hAnsi="Sylfaen"/>
          <w:spacing w:val="-4"/>
          <w:sz w:val="24"/>
        </w:rPr>
        <w:t>ն</w:t>
      </w:r>
      <w:r w:rsidRPr="00307772">
        <w:rPr>
          <w:rFonts w:ascii="Sylfaen" w:hAnsi="Sylfaen"/>
          <w:sz w:val="24"/>
        </w:rPr>
        <w:t>:</w:t>
      </w:r>
    </w:p>
    <w:p w14:paraId="15E906F9" w14:textId="0E7663F1" w:rsidR="00A530DE" w:rsidRPr="00307772" w:rsidRDefault="00A530DE" w:rsidP="00E61CE0">
      <w:pPr>
        <w:spacing w:after="160" w:line="360" w:lineRule="auto"/>
        <w:ind w:firstLine="567"/>
        <w:jc w:val="both"/>
        <w:rPr>
          <w:rFonts w:ascii="Sylfaen" w:eastAsia="Times New Roman" w:hAnsi="Sylfaen"/>
          <w:sz w:val="24"/>
          <w:szCs w:val="24"/>
        </w:rPr>
      </w:pPr>
      <w:r w:rsidRPr="00307772">
        <w:rPr>
          <w:rFonts w:ascii="Sylfaen" w:hAnsi="Sylfaen"/>
          <w:sz w:val="24"/>
        </w:rPr>
        <w:t xml:space="preserve">Եթե </w:t>
      </w:r>
      <w:r w:rsidR="003C5754" w:rsidRPr="00307772">
        <w:rPr>
          <w:rFonts w:ascii="Sylfaen" w:hAnsi="Sylfaen"/>
          <w:sz w:val="24"/>
        </w:rPr>
        <w:t>օգտագործվում են</w:t>
      </w:r>
      <w:r w:rsidRPr="00307772">
        <w:rPr>
          <w:rFonts w:ascii="Sylfaen" w:hAnsi="Sylfaen"/>
          <w:sz w:val="24"/>
        </w:rPr>
        <w:t xml:space="preserve"> շարժական կամ ժամանակավորապես սարքավորված կենտրոններ, ապա պլազմայի հիմնական դոսյեում անհրաժեշտ է ներկայացնել արյան հավաքագրում իրականացնող հաստատությունների հետ փոխադարձ կապի մասին համառոտ տեղեկատվությունը: Անհրաժեշտ է փաստաթղթերով հաստատել, որ այդ շարժական կամ ժամանակավորապես սարքավորված կենտրոններն աշխատում են որակի կառավարման նույն համակարգի պահպանմամբ, որը գործում է արյան հավաքագրում իրականացնող այն հաստատությունում, որին դրանք վերաբերում են, ինչպես նա</w:t>
      </w:r>
      <w:r w:rsidR="00C756C9">
        <w:rPr>
          <w:rFonts w:ascii="Sylfaen" w:hAnsi="Sylfaen"/>
          <w:sz w:val="24"/>
        </w:rPr>
        <w:t>և</w:t>
      </w:r>
      <w:r w:rsidRPr="00307772">
        <w:rPr>
          <w:rFonts w:ascii="Sylfaen" w:hAnsi="Sylfaen"/>
          <w:sz w:val="24"/>
        </w:rPr>
        <w:t xml:space="preserve"> նշել պլազմայի այն մատակարարներին, որոնց ներկայացվում են հատուկ պահանջներ (օրինակ՝ հակառեզուսային պլազմայի մատակարարներ):</w:t>
      </w:r>
    </w:p>
    <w:p w14:paraId="27BD4A83" w14:textId="25835F3E" w:rsidR="00A530DE" w:rsidRPr="00307772" w:rsidRDefault="00AF77B5" w:rsidP="00E61CE0">
      <w:pPr>
        <w:pStyle w:val="ListParagraph"/>
        <w:tabs>
          <w:tab w:val="left" w:pos="1134"/>
        </w:tabs>
        <w:spacing w:after="160" w:line="360" w:lineRule="auto"/>
        <w:ind w:left="0" w:firstLine="567"/>
        <w:contextualSpacing w:val="0"/>
        <w:jc w:val="both"/>
        <w:rPr>
          <w:rFonts w:ascii="Sylfaen" w:eastAsia="Times New Roman" w:hAnsi="Sylfaen"/>
          <w:sz w:val="24"/>
          <w:szCs w:val="24"/>
        </w:rPr>
      </w:pPr>
      <w:r w:rsidRPr="00307772">
        <w:rPr>
          <w:rFonts w:ascii="Sylfaen" w:hAnsi="Sylfaen"/>
          <w:sz w:val="24"/>
        </w:rPr>
        <w:lastRenderedPageBreak/>
        <w:t>20.</w:t>
      </w:r>
      <w:r w:rsidR="00E61CE0" w:rsidRPr="00E61CE0">
        <w:rPr>
          <w:rFonts w:ascii="Sylfaen" w:hAnsi="Sylfaen"/>
          <w:sz w:val="24"/>
        </w:rPr>
        <w:tab/>
      </w:r>
      <w:r w:rsidRPr="00307772">
        <w:rPr>
          <w:rFonts w:ascii="Sylfaen" w:hAnsi="Sylfaen"/>
          <w:sz w:val="24"/>
        </w:rPr>
        <w:t xml:space="preserve">Պլազմայի հիմնական դոսյեի 2.1.1 բաժնում բերված է արյան հավաքման </w:t>
      </w:r>
      <w:r w:rsidR="00C756C9">
        <w:rPr>
          <w:rFonts w:ascii="Sylfaen" w:hAnsi="Sylfaen"/>
          <w:sz w:val="24"/>
        </w:rPr>
        <w:t>և</w:t>
      </w:r>
      <w:r w:rsidRPr="00307772">
        <w:rPr>
          <w:rFonts w:ascii="Sylfaen" w:hAnsi="Sylfaen"/>
          <w:sz w:val="24"/>
        </w:rPr>
        <w:t xml:space="preserve"> վերամշակման այն աշխատանքների համառոտ նկարագրությունը, որոնք անցկացվում են արյան հավաքագրում իրականացնող հաստատություններում: Ապացուցելու համար այն, որ պլազման ստացվել է պետության </w:t>
      </w:r>
      <w:r w:rsidR="0089207D" w:rsidRPr="00307772">
        <w:rPr>
          <w:rFonts w:ascii="Sylfaen" w:hAnsi="Sylfaen"/>
          <w:sz w:val="24"/>
        </w:rPr>
        <w:t>լիազորված</w:t>
      </w:r>
      <w:r w:rsidRPr="00307772">
        <w:rPr>
          <w:rFonts w:ascii="Sylfaen" w:hAnsi="Sylfaen"/>
          <w:sz w:val="24"/>
        </w:rPr>
        <w:t xml:space="preserve"> մարմնի կողմից հավանություն ստացած՝ արյան հավաքագրում իրականացնող հաստատությունից, նշվում է վերջին տեսչական ստուգման անցկացման ամսաթիվը </w:t>
      </w:r>
      <w:r w:rsidR="00C756C9">
        <w:rPr>
          <w:rFonts w:ascii="Sylfaen" w:hAnsi="Sylfaen"/>
          <w:sz w:val="24"/>
        </w:rPr>
        <w:t>և</w:t>
      </w:r>
      <w:r w:rsidRPr="00307772">
        <w:rPr>
          <w:rFonts w:ascii="Sylfaen" w:hAnsi="Sylfaen"/>
          <w:sz w:val="24"/>
        </w:rPr>
        <w:t xml:space="preserve"> արդյունքները:</w:t>
      </w:r>
    </w:p>
    <w:p w14:paraId="23E04514" w14:textId="1498CD95" w:rsidR="00A530DE" w:rsidRPr="00307772" w:rsidRDefault="00A530DE" w:rsidP="00E61CE0">
      <w:pPr>
        <w:spacing w:after="160" w:line="360" w:lineRule="auto"/>
        <w:ind w:firstLine="567"/>
        <w:jc w:val="both"/>
        <w:rPr>
          <w:rFonts w:ascii="Sylfaen" w:eastAsia="Times New Roman" w:hAnsi="Sylfaen"/>
          <w:sz w:val="24"/>
          <w:szCs w:val="24"/>
        </w:rPr>
      </w:pPr>
      <w:r w:rsidRPr="00307772">
        <w:rPr>
          <w:rFonts w:ascii="Sylfaen" w:hAnsi="Sylfaen"/>
          <w:sz w:val="24"/>
        </w:rPr>
        <w:t>Եթե արյան հավաքագրում (ստուգում) իրականացնող հաստատություններից որ</w:t>
      </w:r>
      <w:r w:rsidR="00C756C9">
        <w:rPr>
          <w:rFonts w:ascii="Sylfaen" w:hAnsi="Sylfaen"/>
          <w:sz w:val="24"/>
        </w:rPr>
        <w:t>և</w:t>
      </w:r>
      <w:r w:rsidRPr="00307772">
        <w:rPr>
          <w:rFonts w:ascii="Sylfaen" w:hAnsi="Sylfaen"/>
          <w:sz w:val="24"/>
        </w:rPr>
        <w:t xml:space="preserve">է մեկը հանվել կամ ժամանակավոր հեռացվել են արյան (պլազմայի) նախապատրաստման աշխատանքից, </w:t>
      </w:r>
      <w:r w:rsidR="00EB5A07" w:rsidRPr="00307772">
        <w:rPr>
          <w:rFonts w:ascii="Sylfaen" w:hAnsi="Sylfaen"/>
          <w:sz w:val="24"/>
        </w:rPr>
        <w:t xml:space="preserve">ապա </w:t>
      </w:r>
      <w:r w:rsidRPr="00307772">
        <w:rPr>
          <w:rFonts w:ascii="Sylfaen" w:hAnsi="Sylfaen"/>
          <w:sz w:val="24"/>
        </w:rPr>
        <w:t xml:space="preserve">դրանք հարկավոր է թվարկել առանձին աղյուսակում՝ նշելով հանելու ամսաթիվը </w:t>
      </w:r>
      <w:r w:rsidR="00C756C9">
        <w:rPr>
          <w:rFonts w:ascii="Sylfaen" w:hAnsi="Sylfaen"/>
          <w:sz w:val="24"/>
        </w:rPr>
        <w:t>և</w:t>
      </w:r>
      <w:r w:rsidRPr="00307772">
        <w:rPr>
          <w:rFonts w:ascii="Sylfaen" w:hAnsi="Sylfaen"/>
          <w:sz w:val="24"/>
        </w:rPr>
        <w:t xml:space="preserve"> պատճառները: </w:t>
      </w:r>
    </w:p>
    <w:p w14:paraId="6DC6E0A9" w14:textId="16D51C05" w:rsidR="00A530DE" w:rsidRPr="00307772" w:rsidRDefault="00AF77B5" w:rsidP="00E61CE0">
      <w:pPr>
        <w:pStyle w:val="ListParagraph"/>
        <w:tabs>
          <w:tab w:val="left" w:pos="1134"/>
        </w:tabs>
        <w:spacing w:after="160" w:line="360" w:lineRule="auto"/>
        <w:ind w:left="0" w:firstLine="567"/>
        <w:contextualSpacing w:val="0"/>
        <w:jc w:val="both"/>
        <w:rPr>
          <w:rFonts w:ascii="Sylfaen" w:eastAsia="Times New Roman" w:hAnsi="Sylfaen"/>
          <w:sz w:val="24"/>
          <w:szCs w:val="24"/>
        </w:rPr>
      </w:pPr>
      <w:r w:rsidRPr="00307772">
        <w:rPr>
          <w:rFonts w:ascii="Sylfaen" w:hAnsi="Sylfaen"/>
          <w:sz w:val="24"/>
        </w:rPr>
        <w:t>21.</w:t>
      </w:r>
      <w:r w:rsidR="00E61CE0" w:rsidRPr="00E61CE0">
        <w:rPr>
          <w:rFonts w:ascii="Sylfaen" w:hAnsi="Sylfaen"/>
          <w:sz w:val="24"/>
        </w:rPr>
        <w:tab/>
      </w:r>
      <w:r w:rsidRPr="00307772">
        <w:rPr>
          <w:rFonts w:ascii="Sylfaen" w:hAnsi="Sylfaen"/>
          <w:sz w:val="24"/>
        </w:rPr>
        <w:t>Դոնացիաների բնութագրերը</w:t>
      </w:r>
      <w:r w:rsidR="00952CE4" w:rsidRPr="00307772">
        <w:rPr>
          <w:rFonts w:ascii="Sylfaen" w:hAnsi="Sylfaen"/>
          <w:sz w:val="24"/>
        </w:rPr>
        <w:t>։</w:t>
      </w:r>
      <w:r w:rsidRPr="00307772">
        <w:rPr>
          <w:rFonts w:ascii="Sylfaen" w:hAnsi="Sylfaen"/>
          <w:sz w:val="24"/>
        </w:rPr>
        <w:t xml:space="preserve"> Պլազմայի հիմնական դոսյեի 2.1.1 բաժնում արյան հավաքագրում իրականացնող յուրաքանչյուր հաստատության համար նշվում է դոնացիայի համար դոնորներին դրամական փոխհատուցման մասին տեղեկատվությունը, այդ թվում՝ վճարման ձ</w:t>
      </w:r>
      <w:r w:rsidR="00C756C9">
        <w:rPr>
          <w:rFonts w:ascii="Sylfaen" w:hAnsi="Sylfaen"/>
          <w:sz w:val="24"/>
        </w:rPr>
        <w:t>և</w:t>
      </w:r>
      <w:r w:rsidRPr="00307772">
        <w:rPr>
          <w:rFonts w:ascii="Sylfaen" w:hAnsi="Sylfaen"/>
          <w:sz w:val="24"/>
        </w:rPr>
        <w:t xml:space="preserve">ը: </w:t>
      </w:r>
    </w:p>
    <w:p w14:paraId="01A5AFC8" w14:textId="77777777" w:rsidR="00691FDF" w:rsidRPr="00307772" w:rsidRDefault="00691FDF" w:rsidP="00307772">
      <w:pPr>
        <w:spacing w:after="160" w:line="360" w:lineRule="auto"/>
        <w:jc w:val="center"/>
        <w:rPr>
          <w:rFonts w:ascii="Sylfaen" w:eastAsia="Times New Roman" w:hAnsi="Sylfaen"/>
          <w:bCs/>
          <w:sz w:val="24"/>
          <w:szCs w:val="24"/>
        </w:rPr>
      </w:pPr>
    </w:p>
    <w:p w14:paraId="4C552CD9" w14:textId="55AD701A" w:rsidR="00A530DE" w:rsidRPr="00307772" w:rsidRDefault="00A530DE" w:rsidP="00307772">
      <w:pPr>
        <w:spacing w:after="160" w:line="360" w:lineRule="auto"/>
        <w:jc w:val="center"/>
        <w:rPr>
          <w:rFonts w:ascii="Sylfaen" w:eastAsia="Times New Roman" w:hAnsi="Sylfaen"/>
          <w:sz w:val="24"/>
          <w:szCs w:val="24"/>
        </w:rPr>
      </w:pPr>
      <w:r w:rsidRPr="00307772">
        <w:rPr>
          <w:rFonts w:ascii="Sylfaen" w:hAnsi="Sylfaen"/>
          <w:sz w:val="24"/>
        </w:rPr>
        <w:t xml:space="preserve">Բաժին 2.1.2 Պլազմայի հիմնական դոսյեի «Անհատական դոնացիաների </w:t>
      </w:r>
      <w:r w:rsidR="00C756C9">
        <w:rPr>
          <w:rFonts w:ascii="Sylfaen" w:hAnsi="Sylfaen"/>
          <w:sz w:val="24"/>
        </w:rPr>
        <w:t>և</w:t>
      </w:r>
      <w:r w:rsidRPr="00307772">
        <w:rPr>
          <w:rFonts w:ascii="Sylfaen" w:hAnsi="Sylfaen"/>
          <w:sz w:val="24"/>
        </w:rPr>
        <w:t xml:space="preserve"> պլազմայի պուլերի թեստավորում իրականացնող՝ արյան ստուգում իրականացնող հաստատությունների, այդ թվում՝ պետության </w:t>
      </w:r>
      <w:r w:rsidR="0089207D" w:rsidRPr="00307772">
        <w:rPr>
          <w:rFonts w:ascii="Sylfaen" w:hAnsi="Sylfaen"/>
          <w:sz w:val="24"/>
        </w:rPr>
        <w:t>լիազորված</w:t>
      </w:r>
      <w:r w:rsidRPr="00307772">
        <w:rPr>
          <w:rFonts w:ascii="Sylfaen" w:hAnsi="Sylfaen"/>
          <w:sz w:val="24"/>
        </w:rPr>
        <w:t xml:space="preserve"> մարմնի կողմից դրանց տեսչական ստուգման </w:t>
      </w:r>
      <w:r w:rsidR="00C756C9">
        <w:rPr>
          <w:rFonts w:ascii="Sylfaen" w:hAnsi="Sylfaen"/>
          <w:sz w:val="24"/>
        </w:rPr>
        <w:t>և</w:t>
      </w:r>
      <w:r w:rsidRPr="00307772">
        <w:rPr>
          <w:rFonts w:ascii="Sylfaen" w:hAnsi="Sylfaen"/>
          <w:sz w:val="24"/>
        </w:rPr>
        <w:t xml:space="preserve"> հավանություն տալու մասին տեղեկատվությունը»</w:t>
      </w:r>
    </w:p>
    <w:p w14:paraId="7AA66C94" w14:textId="6841EE6A" w:rsidR="00A530DE" w:rsidRPr="00307772" w:rsidRDefault="00AF77B5" w:rsidP="00E61CE0">
      <w:pPr>
        <w:pStyle w:val="ListParagraph"/>
        <w:tabs>
          <w:tab w:val="left" w:pos="1134"/>
        </w:tabs>
        <w:spacing w:after="160" w:line="360" w:lineRule="auto"/>
        <w:ind w:left="0" w:firstLine="567"/>
        <w:contextualSpacing w:val="0"/>
        <w:jc w:val="both"/>
        <w:rPr>
          <w:rFonts w:ascii="Sylfaen" w:eastAsia="Times New Roman" w:hAnsi="Sylfaen"/>
          <w:bCs/>
          <w:sz w:val="24"/>
          <w:szCs w:val="24"/>
        </w:rPr>
      </w:pPr>
      <w:r w:rsidRPr="00307772">
        <w:rPr>
          <w:rFonts w:ascii="Sylfaen" w:hAnsi="Sylfaen"/>
          <w:sz w:val="24"/>
        </w:rPr>
        <w:t>22.</w:t>
      </w:r>
      <w:r w:rsidR="00E61CE0" w:rsidRPr="00E61CE0">
        <w:rPr>
          <w:rFonts w:ascii="Sylfaen" w:hAnsi="Sylfaen"/>
          <w:sz w:val="24"/>
        </w:rPr>
        <w:tab/>
      </w:r>
      <w:r w:rsidRPr="00307772">
        <w:rPr>
          <w:rFonts w:ascii="Sylfaen" w:hAnsi="Sylfaen"/>
          <w:sz w:val="24"/>
        </w:rPr>
        <w:t xml:space="preserve">Պլազմայի հիմնական դոսյեի 2.1.2 բաժնում ներառվում է անհատական դոնացիաների </w:t>
      </w:r>
      <w:r w:rsidR="00C756C9">
        <w:rPr>
          <w:rFonts w:ascii="Sylfaen" w:hAnsi="Sylfaen"/>
          <w:sz w:val="24"/>
        </w:rPr>
        <w:t>և</w:t>
      </w:r>
      <w:r w:rsidRPr="00307772">
        <w:rPr>
          <w:rFonts w:ascii="Sylfaen" w:hAnsi="Sylfaen"/>
          <w:sz w:val="24"/>
        </w:rPr>
        <w:t xml:space="preserve"> պլազմայի պուլերի թեստավորում իրականացնող հաստատությունների (կենտրոնների) մասին, այդ թվում՝ պետության </w:t>
      </w:r>
      <w:r w:rsidR="0089207D" w:rsidRPr="00307772">
        <w:rPr>
          <w:rFonts w:ascii="Sylfaen" w:hAnsi="Sylfaen"/>
          <w:sz w:val="24"/>
        </w:rPr>
        <w:t>լիազորված</w:t>
      </w:r>
      <w:r w:rsidRPr="00307772">
        <w:rPr>
          <w:rFonts w:ascii="Sylfaen" w:hAnsi="Sylfaen"/>
          <w:sz w:val="24"/>
        </w:rPr>
        <w:t xml:space="preserve"> մարմնի կողմից դրանց տեսչական ստուգման </w:t>
      </w:r>
      <w:r w:rsidR="00C756C9">
        <w:rPr>
          <w:rFonts w:ascii="Sylfaen" w:hAnsi="Sylfaen"/>
          <w:sz w:val="24"/>
        </w:rPr>
        <w:t>և</w:t>
      </w:r>
      <w:r w:rsidRPr="00307772">
        <w:rPr>
          <w:rFonts w:ascii="Sylfaen" w:hAnsi="Sylfaen"/>
          <w:sz w:val="24"/>
        </w:rPr>
        <w:t xml:space="preserve"> հավանություն տալու մասին տեղեկատվությունը՝ սույն գլխի թիվ 3 հավելված</w:t>
      </w:r>
      <w:r w:rsidR="00892B79" w:rsidRPr="00307772">
        <w:rPr>
          <w:rFonts w:ascii="Sylfaen" w:hAnsi="Sylfaen"/>
          <w:sz w:val="24"/>
        </w:rPr>
        <w:t>ով սահմանված ձ</w:t>
      </w:r>
      <w:r w:rsidR="00C756C9">
        <w:rPr>
          <w:rFonts w:ascii="Sylfaen" w:hAnsi="Sylfaen"/>
          <w:sz w:val="24"/>
        </w:rPr>
        <w:t>և</w:t>
      </w:r>
      <w:r w:rsidR="00892B79" w:rsidRPr="00307772">
        <w:rPr>
          <w:rFonts w:ascii="Sylfaen" w:hAnsi="Sylfaen"/>
          <w:sz w:val="24"/>
        </w:rPr>
        <w:t>ով</w:t>
      </w:r>
      <w:r w:rsidRPr="00307772">
        <w:rPr>
          <w:rFonts w:ascii="Sylfaen" w:hAnsi="Sylfaen"/>
          <w:sz w:val="24"/>
        </w:rPr>
        <w:t>:</w:t>
      </w:r>
    </w:p>
    <w:p w14:paraId="5DA056B6" w14:textId="53E666C0" w:rsidR="00A530DE" w:rsidRPr="00307772" w:rsidRDefault="00AF77B5" w:rsidP="00E61CE0">
      <w:pPr>
        <w:pStyle w:val="ListParagraph"/>
        <w:tabs>
          <w:tab w:val="left" w:pos="1134"/>
        </w:tabs>
        <w:spacing w:after="160" w:line="360" w:lineRule="auto"/>
        <w:ind w:left="0" w:firstLine="567"/>
        <w:contextualSpacing w:val="0"/>
        <w:jc w:val="both"/>
        <w:rPr>
          <w:rFonts w:ascii="Sylfaen" w:eastAsia="Times New Roman" w:hAnsi="Sylfaen"/>
          <w:sz w:val="24"/>
          <w:szCs w:val="24"/>
        </w:rPr>
      </w:pPr>
      <w:r w:rsidRPr="00307772">
        <w:rPr>
          <w:rFonts w:ascii="Sylfaen" w:hAnsi="Sylfaen"/>
          <w:sz w:val="24"/>
        </w:rPr>
        <w:lastRenderedPageBreak/>
        <w:t>23.</w:t>
      </w:r>
      <w:r w:rsidR="00E61CE0" w:rsidRPr="00E61CE0">
        <w:rPr>
          <w:rFonts w:ascii="Sylfaen" w:hAnsi="Sylfaen"/>
          <w:sz w:val="24"/>
        </w:rPr>
        <w:tab/>
      </w:r>
      <w:r w:rsidRPr="00307772">
        <w:rPr>
          <w:rFonts w:ascii="Sylfaen" w:hAnsi="Sylfaen"/>
          <w:sz w:val="24"/>
        </w:rPr>
        <w:t>Անհրաժեշտ է նշել թեստավորում կատարող</w:t>
      </w:r>
      <w:r w:rsidR="00307772" w:rsidRPr="00307772">
        <w:rPr>
          <w:rFonts w:ascii="Sylfaen" w:hAnsi="Sylfaen"/>
          <w:sz w:val="24"/>
        </w:rPr>
        <w:t xml:space="preserve"> </w:t>
      </w:r>
      <w:r w:rsidRPr="00307772">
        <w:rPr>
          <w:rFonts w:ascii="Sylfaen" w:hAnsi="Sylfaen"/>
          <w:sz w:val="24"/>
        </w:rPr>
        <w:t>լաբորատոր կենտրոնները</w:t>
      </w:r>
      <w:r w:rsidR="001B36DC" w:rsidRPr="00307772">
        <w:rPr>
          <w:rFonts w:ascii="Sylfaen" w:hAnsi="Sylfaen"/>
          <w:sz w:val="24"/>
        </w:rPr>
        <w:t>՝</w:t>
      </w:r>
      <w:r w:rsidRPr="00307772">
        <w:rPr>
          <w:rFonts w:ascii="Sylfaen" w:hAnsi="Sylfaen"/>
          <w:sz w:val="24"/>
        </w:rPr>
        <w:t xml:space="preserve"> թեստավորում իրականացնող հաստատություններից յուրաքանչյուրի համար: Եթե որ</w:t>
      </w:r>
      <w:r w:rsidR="00C756C9">
        <w:rPr>
          <w:rFonts w:ascii="Sylfaen" w:hAnsi="Sylfaen"/>
          <w:sz w:val="24"/>
        </w:rPr>
        <w:t>և</w:t>
      </w:r>
      <w:r w:rsidRPr="00307772">
        <w:rPr>
          <w:rFonts w:ascii="Sylfaen" w:hAnsi="Sylfaen"/>
          <w:sz w:val="24"/>
        </w:rPr>
        <w:t>է թեստավորում (օրինակ՝ հաստատող) անցկացվում է առանձին լաբորատոր կենտրոններում, դրանք անհրաժեշտ է թվարկել ցանկի տեսքով:</w:t>
      </w:r>
    </w:p>
    <w:p w14:paraId="6B2B6226" w14:textId="2F56AA43" w:rsidR="00A530DE" w:rsidRPr="00307772" w:rsidRDefault="00AF77B5" w:rsidP="00E61CE0">
      <w:pPr>
        <w:pStyle w:val="ListParagraph"/>
        <w:tabs>
          <w:tab w:val="left" w:pos="1134"/>
        </w:tabs>
        <w:spacing w:after="160" w:line="360" w:lineRule="auto"/>
        <w:ind w:left="0" w:firstLine="567"/>
        <w:contextualSpacing w:val="0"/>
        <w:jc w:val="both"/>
        <w:rPr>
          <w:rFonts w:ascii="Sylfaen" w:eastAsia="Times New Roman" w:hAnsi="Sylfaen"/>
          <w:sz w:val="24"/>
          <w:szCs w:val="24"/>
        </w:rPr>
      </w:pPr>
      <w:r w:rsidRPr="00307772">
        <w:rPr>
          <w:rFonts w:ascii="Sylfaen" w:hAnsi="Sylfaen"/>
          <w:sz w:val="24"/>
        </w:rPr>
        <w:t>24.</w:t>
      </w:r>
      <w:r w:rsidR="00E61CE0" w:rsidRPr="00E61CE0">
        <w:rPr>
          <w:rFonts w:ascii="Sylfaen" w:hAnsi="Sylfaen"/>
          <w:sz w:val="24"/>
        </w:rPr>
        <w:tab/>
      </w:r>
      <w:r w:rsidRPr="00307772">
        <w:rPr>
          <w:rFonts w:ascii="Sylfaen" w:hAnsi="Sylfaen"/>
          <w:sz w:val="24"/>
        </w:rPr>
        <w:t>Այն դեպքում, երբ լաբորատոր կենտրոններ</w:t>
      </w:r>
      <w:r w:rsidR="00EB5A07" w:rsidRPr="00307772">
        <w:rPr>
          <w:rFonts w:ascii="Sylfaen" w:hAnsi="Sylfaen"/>
          <w:sz w:val="24"/>
        </w:rPr>
        <w:t>ն</w:t>
      </w:r>
      <w:r w:rsidRPr="00307772">
        <w:rPr>
          <w:rFonts w:ascii="Sylfaen" w:hAnsi="Sylfaen"/>
          <w:sz w:val="24"/>
        </w:rPr>
        <w:t xml:space="preserve"> այլ</w:t>
      </w:r>
      <w:r w:rsidR="00C756C9">
        <w:rPr>
          <w:rFonts w:ascii="Sylfaen" w:hAnsi="Sylfaen"/>
          <w:sz w:val="24"/>
        </w:rPr>
        <w:t>և</w:t>
      </w:r>
      <w:r w:rsidRPr="00307772">
        <w:rPr>
          <w:rFonts w:ascii="Sylfaen" w:hAnsi="Sylfaen"/>
          <w:sz w:val="24"/>
        </w:rPr>
        <w:t>ս չեն ներգրավվում թեստավորման մեջ (ընդմիշտ կամ ժամանակավորապես), դրանք անհրաժեշտ է թվարկել առանձին աղյուսակում՝ նշելով թեստավորման անցկաց</w:t>
      </w:r>
      <w:r w:rsidR="00EB5A07" w:rsidRPr="00307772">
        <w:rPr>
          <w:rFonts w:ascii="Sylfaen" w:hAnsi="Sylfaen"/>
          <w:sz w:val="24"/>
        </w:rPr>
        <w:t>ումը</w:t>
      </w:r>
      <w:r w:rsidRPr="00307772">
        <w:rPr>
          <w:rFonts w:ascii="Sylfaen" w:hAnsi="Sylfaen"/>
          <w:sz w:val="24"/>
        </w:rPr>
        <w:t xml:space="preserve"> դադարեցն</w:t>
      </w:r>
      <w:r w:rsidR="00EB5A07" w:rsidRPr="00307772">
        <w:rPr>
          <w:rFonts w:ascii="Sylfaen" w:hAnsi="Sylfaen"/>
          <w:sz w:val="24"/>
        </w:rPr>
        <w:t>ելու</w:t>
      </w:r>
      <w:r w:rsidRPr="00307772">
        <w:rPr>
          <w:rFonts w:ascii="Sylfaen" w:hAnsi="Sylfaen"/>
          <w:sz w:val="24"/>
        </w:rPr>
        <w:t xml:space="preserve"> ամսաթիվը </w:t>
      </w:r>
      <w:r w:rsidR="00C756C9">
        <w:rPr>
          <w:rFonts w:ascii="Sylfaen" w:hAnsi="Sylfaen"/>
          <w:sz w:val="24"/>
        </w:rPr>
        <w:t>և</w:t>
      </w:r>
      <w:r w:rsidRPr="00307772">
        <w:rPr>
          <w:rFonts w:ascii="Sylfaen" w:hAnsi="Sylfaen"/>
          <w:sz w:val="24"/>
        </w:rPr>
        <w:t xml:space="preserve"> պատճառը: </w:t>
      </w:r>
    </w:p>
    <w:p w14:paraId="7A614A6E" w14:textId="77777777" w:rsidR="00691FDF" w:rsidRPr="00307772" w:rsidRDefault="00691FDF" w:rsidP="00307772">
      <w:pPr>
        <w:spacing w:after="160" w:line="360" w:lineRule="auto"/>
        <w:jc w:val="center"/>
        <w:rPr>
          <w:rFonts w:ascii="Sylfaen" w:hAnsi="Sylfaen"/>
          <w:sz w:val="24"/>
          <w:szCs w:val="24"/>
        </w:rPr>
      </w:pPr>
    </w:p>
    <w:p w14:paraId="01715D45" w14:textId="77777777" w:rsidR="00D30F72" w:rsidRPr="00307772" w:rsidRDefault="00A530DE" w:rsidP="00307772">
      <w:pPr>
        <w:spacing w:after="160" w:line="360" w:lineRule="auto"/>
        <w:jc w:val="center"/>
        <w:rPr>
          <w:rFonts w:ascii="Sylfaen" w:hAnsi="Sylfaen"/>
          <w:sz w:val="24"/>
        </w:rPr>
      </w:pPr>
      <w:r w:rsidRPr="00307772">
        <w:rPr>
          <w:rFonts w:ascii="Sylfaen" w:hAnsi="Sylfaen"/>
          <w:sz w:val="24"/>
        </w:rPr>
        <w:t>Բաժին 2.1.3 Պլազմայի հիմնական դոսյեի «Արյան (պլազմայի) դոնորների ընտրության (հեռացման) չափորոշիչները»</w:t>
      </w:r>
    </w:p>
    <w:p w14:paraId="7513C48E" w14:textId="51858A04" w:rsidR="00D30F72" w:rsidRPr="00307772" w:rsidRDefault="00AF77B5" w:rsidP="00E61CE0">
      <w:pPr>
        <w:tabs>
          <w:tab w:val="left" w:pos="1134"/>
        </w:tabs>
        <w:spacing w:after="160" w:line="360" w:lineRule="auto"/>
        <w:ind w:firstLine="567"/>
        <w:jc w:val="both"/>
        <w:rPr>
          <w:rFonts w:ascii="Sylfaen" w:hAnsi="Sylfaen"/>
          <w:sz w:val="24"/>
          <w:szCs w:val="24"/>
        </w:rPr>
      </w:pPr>
      <w:r w:rsidRPr="00307772">
        <w:rPr>
          <w:rFonts w:ascii="Sylfaen" w:hAnsi="Sylfaen"/>
          <w:sz w:val="24"/>
        </w:rPr>
        <w:t>25.</w:t>
      </w:r>
      <w:r w:rsidR="00E61CE0" w:rsidRPr="00E61CE0">
        <w:rPr>
          <w:rFonts w:ascii="Sylfaen" w:hAnsi="Sylfaen"/>
          <w:sz w:val="24"/>
        </w:rPr>
        <w:tab/>
      </w:r>
      <w:r w:rsidRPr="00307772">
        <w:rPr>
          <w:rFonts w:ascii="Sylfaen" w:hAnsi="Sylfaen"/>
          <w:sz w:val="24"/>
        </w:rPr>
        <w:t xml:space="preserve">Անհրաժեշտ է հաստատել, որ արյան հավաքագրում (ստուգում) իրականացնող յուրաքանչյուր հաստատությունում պահպանվում են արյան դոնորության ոլորտում անդամ պետությունների օրենսդրությամբ </w:t>
      </w:r>
      <w:r w:rsidR="00C756C9">
        <w:rPr>
          <w:rFonts w:ascii="Sylfaen" w:hAnsi="Sylfaen"/>
          <w:sz w:val="24"/>
        </w:rPr>
        <w:t>և</w:t>
      </w:r>
      <w:r w:rsidRPr="00307772">
        <w:rPr>
          <w:rFonts w:ascii="Sylfaen" w:hAnsi="Sylfaen"/>
          <w:sz w:val="24"/>
        </w:rPr>
        <w:t xml:space="preserve"> Միության դեղագրքով նախատեսված՝ արյան (պլազմայի) դոնորների ընտրության (հեռացման) չափորոշիչները, իսկ դրանում բացակայության դեպքում՝ անդամ պետությունների դեղագրքերով նախատեսված չափորոշիչները: </w:t>
      </w:r>
    </w:p>
    <w:p w14:paraId="1268670A" w14:textId="77777777" w:rsidR="00691FDF" w:rsidRPr="00307772" w:rsidRDefault="00691FDF" w:rsidP="00307772">
      <w:pPr>
        <w:spacing w:after="160" w:line="360" w:lineRule="auto"/>
        <w:jc w:val="center"/>
        <w:rPr>
          <w:rFonts w:ascii="Sylfaen" w:hAnsi="Sylfaen"/>
          <w:bCs/>
          <w:sz w:val="24"/>
          <w:szCs w:val="24"/>
        </w:rPr>
      </w:pPr>
    </w:p>
    <w:p w14:paraId="4A45956B" w14:textId="77777777" w:rsidR="00A530DE" w:rsidRPr="00307772" w:rsidRDefault="00A530DE" w:rsidP="00307772">
      <w:pPr>
        <w:spacing w:after="160" w:line="360" w:lineRule="auto"/>
        <w:jc w:val="center"/>
        <w:rPr>
          <w:rFonts w:ascii="Sylfaen" w:eastAsia="Times New Roman" w:hAnsi="Sylfaen"/>
          <w:sz w:val="24"/>
          <w:szCs w:val="24"/>
        </w:rPr>
      </w:pPr>
      <w:r w:rsidRPr="00307772">
        <w:rPr>
          <w:rFonts w:ascii="Sylfaen" w:hAnsi="Sylfaen"/>
          <w:sz w:val="24"/>
        </w:rPr>
        <w:t>Բաժին 2.1.4 Պլազմայի հիմնական դոսյեի «Արյան հավաքագրում (ստուգում) իրականացնող հաստատություններում դոնացիաների հսկման համակարգը»</w:t>
      </w:r>
    </w:p>
    <w:p w14:paraId="6A81F8D8" w14:textId="77777777" w:rsidR="00A530DE" w:rsidRPr="00307772" w:rsidRDefault="00AF77B5" w:rsidP="00E61CE0">
      <w:pPr>
        <w:pStyle w:val="ListParagraph"/>
        <w:tabs>
          <w:tab w:val="left" w:pos="1134"/>
        </w:tabs>
        <w:spacing w:after="160" w:line="360" w:lineRule="auto"/>
        <w:ind w:left="0" w:firstLine="567"/>
        <w:contextualSpacing w:val="0"/>
        <w:jc w:val="both"/>
        <w:rPr>
          <w:rFonts w:ascii="Sylfaen" w:eastAsia="Times New Roman" w:hAnsi="Sylfaen"/>
          <w:sz w:val="24"/>
          <w:szCs w:val="24"/>
        </w:rPr>
      </w:pPr>
      <w:r w:rsidRPr="00307772">
        <w:rPr>
          <w:rFonts w:ascii="Sylfaen" w:hAnsi="Sylfaen"/>
          <w:sz w:val="24"/>
        </w:rPr>
        <w:t>26.</w:t>
      </w:r>
      <w:r w:rsidR="00E61CE0" w:rsidRPr="00E61CE0">
        <w:rPr>
          <w:rFonts w:ascii="Sylfaen" w:hAnsi="Sylfaen"/>
          <w:sz w:val="24"/>
        </w:rPr>
        <w:tab/>
      </w:r>
      <w:r w:rsidRPr="00307772">
        <w:rPr>
          <w:rFonts w:ascii="Sylfaen" w:hAnsi="Sylfaen"/>
          <w:sz w:val="24"/>
        </w:rPr>
        <w:t>Պլազմայի հիմնական դոսյեի 2.1.4 բաժնում անհրաժեշտ է՝</w:t>
      </w:r>
    </w:p>
    <w:p w14:paraId="1734618B" w14:textId="15BB87D2" w:rsidR="00A530DE" w:rsidRPr="00307772" w:rsidRDefault="00A530DE" w:rsidP="00E61CE0">
      <w:pPr>
        <w:spacing w:after="160" w:line="360" w:lineRule="auto"/>
        <w:ind w:firstLine="567"/>
        <w:jc w:val="both"/>
        <w:rPr>
          <w:rFonts w:ascii="Sylfaen" w:eastAsia="Times New Roman" w:hAnsi="Sylfaen"/>
          <w:sz w:val="24"/>
          <w:szCs w:val="24"/>
        </w:rPr>
      </w:pPr>
      <w:r w:rsidRPr="00307772">
        <w:rPr>
          <w:rFonts w:ascii="Sylfaen" w:hAnsi="Sylfaen"/>
          <w:sz w:val="24"/>
        </w:rPr>
        <w:t>համառոտ նկարագրել արյան հավաքագրում (ստուգում) իրականացնող հաստատությունից մինչ</w:t>
      </w:r>
      <w:r w:rsidR="00C756C9">
        <w:rPr>
          <w:rFonts w:ascii="Sylfaen" w:hAnsi="Sylfaen"/>
          <w:sz w:val="24"/>
        </w:rPr>
        <w:t>և</w:t>
      </w:r>
      <w:r w:rsidRPr="00307772">
        <w:rPr>
          <w:rFonts w:ascii="Sylfaen" w:hAnsi="Sylfaen"/>
          <w:sz w:val="24"/>
        </w:rPr>
        <w:t xml:space="preserve"> արյան պատրաստի պատրաստուկներ </w:t>
      </w:r>
      <w:r w:rsidR="00C756C9">
        <w:rPr>
          <w:rFonts w:ascii="Sylfaen" w:hAnsi="Sylfaen"/>
          <w:sz w:val="24"/>
        </w:rPr>
        <w:t>և</w:t>
      </w:r>
      <w:r w:rsidRPr="00307772">
        <w:rPr>
          <w:rFonts w:ascii="Sylfaen" w:hAnsi="Sylfaen"/>
          <w:sz w:val="24"/>
        </w:rPr>
        <w:t xml:space="preserve"> հակառակ ուղղությամբ յուրաքանչյուր դոնացիայի հսկման գործող համակարգը</w:t>
      </w:r>
      <w:r w:rsidR="00EB5A07" w:rsidRPr="00307772">
        <w:rPr>
          <w:rFonts w:ascii="Sylfaen" w:hAnsi="Sylfaen"/>
          <w:sz w:val="24"/>
        </w:rPr>
        <w:t>՝</w:t>
      </w:r>
      <w:r w:rsidRPr="00307772">
        <w:rPr>
          <w:rFonts w:ascii="Sylfaen" w:hAnsi="Sylfaen"/>
          <w:sz w:val="24"/>
        </w:rPr>
        <w:t xml:space="preserve"> ներառյալ այն լաբորատորիան, որտեղ անցկացվել է թեստավորումը. </w:t>
      </w:r>
    </w:p>
    <w:p w14:paraId="4F8EDAA0" w14:textId="445A708E" w:rsidR="00A530DE" w:rsidRPr="00307772" w:rsidRDefault="00A530DE" w:rsidP="00E61CE0">
      <w:pPr>
        <w:spacing w:after="160" w:line="360" w:lineRule="auto"/>
        <w:ind w:firstLine="567"/>
        <w:jc w:val="both"/>
        <w:rPr>
          <w:rFonts w:ascii="Sylfaen" w:eastAsia="Times New Roman" w:hAnsi="Sylfaen"/>
          <w:sz w:val="24"/>
          <w:szCs w:val="24"/>
        </w:rPr>
      </w:pPr>
      <w:r w:rsidRPr="00307772">
        <w:rPr>
          <w:rFonts w:ascii="Sylfaen" w:hAnsi="Sylfaen"/>
          <w:sz w:val="24"/>
        </w:rPr>
        <w:lastRenderedPageBreak/>
        <w:t xml:space="preserve">ներկայացնել արյան դոնորության ոլորտում անդամ պետությունների օրենսդրության, Արտադրական </w:t>
      </w:r>
      <w:r w:rsidR="00E578BF" w:rsidRPr="00307772">
        <w:rPr>
          <w:rFonts w:ascii="Sylfaen" w:hAnsi="Sylfaen"/>
          <w:sz w:val="24"/>
        </w:rPr>
        <w:t>գործունեության</w:t>
      </w:r>
      <w:r w:rsidRPr="00307772">
        <w:rPr>
          <w:rFonts w:ascii="Sylfaen" w:hAnsi="Sylfaen"/>
          <w:sz w:val="24"/>
        </w:rPr>
        <w:t xml:space="preserve"> կանոնների պահանջների կատարման փաստաթղթային հաստատումը (հատկապես հսկման մասով</w:t>
      </w:r>
      <w:r w:rsidR="00EB5A07" w:rsidRPr="00307772">
        <w:rPr>
          <w:rFonts w:ascii="Sylfaen" w:hAnsi="Sylfaen"/>
          <w:sz w:val="24"/>
        </w:rPr>
        <w:t>՝</w:t>
      </w:r>
      <w:r w:rsidRPr="00307772">
        <w:rPr>
          <w:rFonts w:ascii="Sylfaen" w:hAnsi="Sylfaen"/>
          <w:sz w:val="24"/>
        </w:rPr>
        <w:t xml:space="preserve"> ներառյալ դոնացիաների նույնականացման, մակնշման </w:t>
      </w:r>
      <w:r w:rsidR="00C756C9">
        <w:rPr>
          <w:rFonts w:ascii="Sylfaen" w:hAnsi="Sylfaen"/>
          <w:sz w:val="24"/>
        </w:rPr>
        <w:t>և</w:t>
      </w:r>
      <w:r w:rsidRPr="00307772">
        <w:rPr>
          <w:rFonts w:ascii="Sylfaen" w:hAnsi="Sylfaen"/>
          <w:sz w:val="24"/>
        </w:rPr>
        <w:t xml:space="preserve"> հաշվառման վարման ընթացակարգերը): Եթե արյան (պլազմայի) նախապատրաստման գործում ներգրավված է մի քանի հաստատություն կամ երկիր, ապա անհրաժեշտ է ներկայացնել հաստատություններից յուրաքանչյուրում կամ երկրներից յուրաքանչյուրում հսկման կիրառվող համակարգի մասին տեղեկատվությունը.</w:t>
      </w:r>
    </w:p>
    <w:p w14:paraId="366610C1" w14:textId="09515ACC" w:rsidR="00A530DE" w:rsidRPr="00307772" w:rsidRDefault="00A530DE" w:rsidP="00E61CE0">
      <w:pPr>
        <w:spacing w:after="160" w:line="360" w:lineRule="auto"/>
        <w:ind w:firstLine="567"/>
        <w:jc w:val="both"/>
        <w:rPr>
          <w:rFonts w:ascii="Sylfaen" w:eastAsia="Times New Roman" w:hAnsi="Sylfaen"/>
          <w:sz w:val="24"/>
          <w:szCs w:val="24"/>
        </w:rPr>
      </w:pPr>
      <w:r w:rsidRPr="00307772">
        <w:rPr>
          <w:rFonts w:ascii="Sylfaen" w:hAnsi="Sylfaen"/>
          <w:sz w:val="24"/>
        </w:rPr>
        <w:t xml:space="preserve">ներկայացնել տեղեկատվություն այն մասին, որ ապահովվում է հսկումը, եթե արյան հավաքագրում (ստուգում) իրականացնող հաստատությունները փակ են (մշտապես (կամ) ժամանակավորապես) </w:t>
      </w:r>
      <w:r w:rsidR="00C756C9">
        <w:rPr>
          <w:rFonts w:ascii="Sylfaen" w:hAnsi="Sylfaen"/>
          <w:sz w:val="24"/>
        </w:rPr>
        <w:t>և</w:t>
      </w:r>
      <w:r w:rsidRPr="00307772">
        <w:rPr>
          <w:rFonts w:ascii="Sylfaen" w:hAnsi="Sylfaen"/>
          <w:sz w:val="24"/>
        </w:rPr>
        <w:t xml:space="preserve"> (կամ) դադարել են պլազմա մատակարարել: Եթե արյան հավաքագրում (ստուգում) իրականացնող հաստատությունը չի գործում, ապա անհրաժեշտ է նշել փաստաթղթերի պահպանման համար պատասխանատուին.</w:t>
      </w:r>
    </w:p>
    <w:p w14:paraId="049D93C9" w14:textId="6B6B32AC" w:rsidR="00A530DE" w:rsidRPr="00307772" w:rsidRDefault="00A530DE" w:rsidP="00E61CE0">
      <w:pPr>
        <w:spacing w:after="160" w:line="360" w:lineRule="auto"/>
        <w:ind w:firstLine="567"/>
        <w:jc w:val="both"/>
        <w:rPr>
          <w:rFonts w:ascii="Sylfaen" w:eastAsia="Times New Roman" w:hAnsi="Sylfaen"/>
          <w:sz w:val="24"/>
          <w:szCs w:val="24"/>
        </w:rPr>
      </w:pPr>
      <w:r w:rsidRPr="00307772">
        <w:rPr>
          <w:rFonts w:ascii="Sylfaen" w:hAnsi="Sylfaen"/>
          <w:sz w:val="24"/>
        </w:rPr>
        <w:t xml:space="preserve">ներկայացնել տեղեկատվություն </w:t>
      </w:r>
      <w:r w:rsidR="00C756C9">
        <w:rPr>
          <w:rFonts w:ascii="Sylfaen" w:hAnsi="Sylfaen"/>
          <w:sz w:val="24"/>
        </w:rPr>
        <w:t>և</w:t>
      </w:r>
      <w:r w:rsidRPr="00307772">
        <w:rPr>
          <w:rFonts w:ascii="Sylfaen" w:hAnsi="Sylfaen"/>
          <w:sz w:val="24"/>
        </w:rPr>
        <w:t xml:space="preserve"> այն միջոցների համակարգի հիմնավորում, որոնք ձեռնարկվելու են կարանտինային պահպանման ընթացքում հանված դոնացիաների ռետրոսպեկտիվ հայտնաբերման դեպքում:</w:t>
      </w:r>
    </w:p>
    <w:p w14:paraId="2C3B2710" w14:textId="77777777" w:rsidR="00691FDF" w:rsidRPr="00307772" w:rsidRDefault="00691FDF" w:rsidP="00307772">
      <w:pPr>
        <w:spacing w:after="160" w:line="360" w:lineRule="auto"/>
        <w:jc w:val="center"/>
        <w:rPr>
          <w:rFonts w:ascii="Sylfaen" w:eastAsia="Times New Roman" w:hAnsi="Sylfaen"/>
          <w:bCs/>
          <w:sz w:val="24"/>
          <w:szCs w:val="24"/>
        </w:rPr>
      </w:pPr>
    </w:p>
    <w:p w14:paraId="74566E9F" w14:textId="77777777" w:rsidR="00A530DE" w:rsidRPr="00307772" w:rsidRDefault="00A530DE" w:rsidP="00307772">
      <w:pPr>
        <w:spacing w:after="160" w:line="360" w:lineRule="auto"/>
        <w:jc w:val="center"/>
        <w:rPr>
          <w:rFonts w:ascii="Sylfaen" w:eastAsia="Times New Roman" w:hAnsi="Sylfaen"/>
          <w:sz w:val="24"/>
          <w:szCs w:val="24"/>
        </w:rPr>
      </w:pPr>
      <w:r w:rsidRPr="00307772">
        <w:rPr>
          <w:rFonts w:ascii="Sylfaen" w:hAnsi="Sylfaen"/>
          <w:sz w:val="24"/>
        </w:rPr>
        <w:t>Բաժին 2.2.1 Պլազմայի հիմնական դոսյեի «Համապատասխանությունը Միության դեղագրքի հոդվածներին կամ անդամ պետությունների դեղագրքերի հոդվածներին»</w:t>
      </w:r>
    </w:p>
    <w:p w14:paraId="32DEB37D" w14:textId="77777777" w:rsidR="00A530DE" w:rsidRPr="00307772" w:rsidRDefault="00AF77B5" w:rsidP="00E61CE0">
      <w:pPr>
        <w:pStyle w:val="ListParagraph"/>
        <w:tabs>
          <w:tab w:val="left" w:pos="1134"/>
        </w:tabs>
        <w:spacing w:after="160" w:line="360" w:lineRule="auto"/>
        <w:ind w:left="0" w:firstLine="567"/>
        <w:contextualSpacing w:val="0"/>
        <w:jc w:val="both"/>
        <w:rPr>
          <w:rFonts w:ascii="Sylfaen" w:eastAsia="Times New Roman" w:hAnsi="Sylfaen"/>
          <w:sz w:val="24"/>
          <w:szCs w:val="24"/>
        </w:rPr>
      </w:pPr>
      <w:r w:rsidRPr="00307772">
        <w:rPr>
          <w:rFonts w:ascii="Sylfaen" w:hAnsi="Sylfaen"/>
          <w:sz w:val="24"/>
        </w:rPr>
        <w:t>27.</w:t>
      </w:r>
      <w:r w:rsidR="00E61CE0" w:rsidRPr="00E61CE0">
        <w:rPr>
          <w:rFonts w:ascii="Sylfaen" w:hAnsi="Sylfaen"/>
          <w:sz w:val="24"/>
        </w:rPr>
        <w:tab/>
      </w:r>
      <w:r w:rsidRPr="00307772">
        <w:rPr>
          <w:rFonts w:ascii="Sylfaen" w:hAnsi="Sylfaen"/>
          <w:sz w:val="24"/>
        </w:rPr>
        <w:t>Պլազմայի հիմնական դոսյեի 2.1.1 բաժնում ներառվում են՝</w:t>
      </w:r>
    </w:p>
    <w:p w14:paraId="24988147" w14:textId="001D5F7D" w:rsidR="00A530DE" w:rsidRPr="00307772" w:rsidRDefault="00A530DE" w:rsidP="00E61CE0">
      <w:pPr>
        <w:pStyle w:val="ListParagraph"/>
        <w:tabs>
          <w:tab w:val="left" w:pos="1134"/>
        </w:tabs>
        <w:spacing w:after="160" w:line="360" w:lineRule="auto"/>
        <w:ind w:left="0" w:firstLine="567"/>
        <w:contextualSpacing w:val="0"/>
        <w:jc w:val="both"/>
        <w:rPr>
          <w:rFonts w:ascii="Sylfaen" w:eastAsia="Times New Roman" w:hAnsi="Sylfaen"/>
          <w:sz w:val="24"/>
          <w:szCs w:val="24"/>
        </w:rPr>
      </w:pPr>
      <w:r w:rsidRPr="00307772">
        <w:rPr>
          <w:rFonts w:ascii="Sylfaen" w:hAnsi="Sylfaen"/>
          <w:sz w:val="24"/>
        </w:rPr>
        <w:t>պլազմայի որակի՝ Միության դեղագրքի ընդհանուր դեղագրքային հոդվածների պահանջներին, իսկ դրանում բացակայության դեպքում՝ անդամ պետությունների դեղագրքերի ընդհանուր դեղագրքային հոդվածների պահանջներին, ինչպես նա</w:t>
      </w:r>
      <w:r w:rsidR="00C756C9">
        <w:rPr>
          <w:rFonts w:ascii="Sylfaen" w:hAnsi="Sylfaen"/>
          <w:sz w:val="24"/>
        </w:rPr>
        <w:t>և</w:t>
      </w:r>
      <w:r w:rsidRPr="00307772">
        <w:rPr>
          <w:rFonts w:ascii="Sylfaen" w:hAnsi="Sylfaen"/>
          <w:sz w:val="24"/>
        </w:rPr>
        <w:t xml:space="preserve"> այն կոնկրետ դեղապատրաստուկներին ներկայացվող պահանջներին համապատասխանությունը հաստատող տվյալները, </w:t>
      </w:r>
      <w:r w:rsidRPr="00307772">
        <w:rPr>
          <w:rFonts w:ascii="Sylfaen" w:hAnsi="Sylfaen"/>
          <w:sz w:val="24"/>
        </w:rPr>
        <w:lastRenderedPageBreak/>
        <w:t xml:space="preserve">որոնց մասով կան Միության դեղագրքի կամ անդամ պետությունների դեղագրքերի մասնավոր հոդվածներ. </w:t>
      </w:r>
    </w:p>
    <w:p w14:paraId="09A4437C" w14:textId="6C53BBCB" w:rsidR="00A530DE" w:rsidRPr="00307772" w:rsidRDefault="00A530DE" w:rsidP="00E61CE0">
      <w:pPr>
        <w:spacing w:after="160" w:line="360" w:lineRule="auto"/>
        <w:ind w:firstLine="567"/>
        <w:jc w:val="both"/>
        <w:rPr>
          <w:rFonts w:ascii="Sylfaen" w:eastAsia="Times New Roman" w:hAnsi="Sylfaen"/>
          <w:sz w:val="24"/>
          <w:szCs w:val="24"/>
        </w:rPr>
      </w:pPr>
      <w:r w:rsidRPr="00307772">
        <w:rPr>
          <w:rFonts w:ascii="Sylfaen" w:hAnsi="Sylfaen"/>
          <w:sz w:val="24"/>
        </w:rPr>
        <w:t>պլազմայի արտադրության պայմանների նկարագրությունը</w:t>
      </w:r>
      <w:r w:rsidR="001D39EB" w:rsidRPr="00307772">
        <w:rPr>
          <w:rFonts w:ascii="Sylfaen" w:hAnsi="Sylfaen"/>
          <w:sz w:val="24"/>
        </w:rPr>
        <w:t>՝</w:t>
      </w:r>
      <w:r w:rsidRPr="00307772">
        <w:rPr>
          <w:rFonts w:ascii="Sylfaen" w:hAnsi="Sylfaen"/>
          <w:sz w:val="24"/>
        </w:rPr>
        <w:t xml:space="preserve"> ներառյալ սառեցումը </w:t>
      </w:r>
      <w:r w:rsidR="00C756C9">
        <w:rPr>
          <w:rFonts w:ascii="Sylfaen" w:hAnsi="Sylfaen"/>
          <w:sz w:val="24"/>
        </w:rPr>
        <w:t>և</w:t>
      </w:r>
      <w:r w:rsidRPr="00307772">
        <w:rPr>
          <w:rFonts w:ascii="Sylfaen" w:hAnsi="Sylfaen"/>
          <w:sz w:val="24"/>
        </w:rPr>
        <w:t xml:space="preserve"> պահպանումը արյան հավաքագրում (ստուգում) իրականացնող յուրաքանչյուր հաստատությունում: Միության դեղագրքի պահանջների, իսկ դրանում բացակայության դեպքում՝ սառեցման </w:t>
      </w:r>
      <w:r w:rsidR="00C756C9">
        <w:rPr>
          <w:rFonts w:ascii="Sylfaen" w:hAnsi="Sylfaen"/>
          <w:sz w:val="24"/>
        </w:rPr>
        <w:t>և</w:t>
      </w:r>
      <w:r w:rsidRPr="00307772">
        <w:rPr>
          <w:rFonts w:ascii="Sylfaen" w:hAnsi="Sylfaen"/>
          <w:sz w:val="24"/>
        </w:rPr>
        <w:t xml:space="preserve"> պահպանման պայմաններին վերաբերող՝ անդամ պետությունների դեղագրքերի պահանջների կատարման մասին տեղեկությունները ձ</w:t>
      </w:r>
      <w:r w:rsidR="00C756C9">
        <w:rPr>
          <w:rFonts w:ascii="Sylfaen" w:hAnsi="Sylfaen"/>
          <w:sz w:val="24"/>
        </w:rPr>
        <w:t>և</w:t>
      </w:r>
      <w:r w:rsidRPr="00307772">
        <w:rPr>
          <w:rFonts w:ascii="Sylfaen" w:hAnsi="Sylfaen"/>
          <w:sz w:val="24"/>
        </w:rPr>
        <w:t>ակերպվում են աղյուսակի տեսքով (ըստ սույն գլխի թիվ 2 հավելվածով նախատեսված ձ</w:t>
      </w:r>
      <w:r w:rsidR="00C756C9">
        <w:rPr>
          <w:rFonts w:ascii="Sylfaen" w:hAnsi="Sylfaen"/>
          <w:sz w:val="24"/>
        </w:rPr>
        <w:t>և</w:t>
      </w:r>
      <w:r w:rsidRPr="00307772">
        <w:rPr>
          <w:rFonts w:ascii="Sylfaen" w:hAnsi="Sylfaen"/>
          <w:sz w:val="24"/>
        </w:rPr>
        <w:t xml:space="preserve">ի)՝ նշելով պլազմայի նշանակությունը </w:t>
      </w:r>
      <w:r w:rsidR="00C756C9">
        <w:rPr>
          <w:rFonts w:ascii="Sylfaen" w:hAnsi="Sylfaen"/>
          <w:sz w:val="24"/>
        </w:rPr>
        <w:t>և</w:t>
      </w:r>
      <w:r w:rsidRPr="00307772">
        <w:rPr>
          <w:rFonts w:ascii="Sylfaen" w:hAnsi="Sylfaen"/>
          <w:sz w:val="24"/>
        </w:rPr>
        <w:t xml:space="preserve"> կայուն կամ անկայուն սպիտակուցներ անջատելու համար նախատեսված պլազմայի ստացման մասով պահանջների կատարումը: Պլազմայի սառեցման պայմանները պետք է հաստատվեն վալիդացիոն հետազոտություններով:</w:t>
      </w:r>
    </w:p>
    <w:p w14:paraId="7DBD927B" w14:textId="77777777" w:rsidR="00691FDF" w:rsidRPr="00307772" w:rsidRDefault="00691FDF" w:rsidP="00307772">
      <w:pPr>
        <w:spacing w:after="160" w:line="360" w:lineRule="auto"/>
        <w:jc w:val="center"/>
        <w:rPr>
          <w:rFonts w:ascii="Sylfaen" w:eastAsia="Times New Roman" w:hAnsi="Sylfaen"/>
          <w:bCs/>
          <w:sz w:val="24"/>
          <w:szCs w:val="24"/>
        </w:rPr>
      </w:pPr>
    </w:p>
    <w:p w14:paraId="6CA97FDA" w14:textId="411A904B" w:rsidR="00A530DE" w:rsidRPr="00307772" w:rsidRDefault="00A530DE" w:rsidP="00307772">
      <w:pPr>
        <w:spacing w:after="160" w:line="360" w:lineRule="auto"/>
        <w:jc w:val="center"/>
        <w:rPr>
          <w:rFonts w:ascii="Sylfaen" w:eastAsia="Times New Roman" w:hAnsi="Sylfaen"/>
          <w:sz w:val="24"/>
          <w:szCs w:val="24"/>
        </w:rPr>
      </w:pPr>
      <w:r w:rsidRPr="00307772">
        <w:rPr>
          <w:rFonts w:ascii="Sylfaen" w:hAnsi="Sylfaen"/>
          <w:sz w:val="24"/>
        </w:rPr>
        <w:t xml:space="preserve">Բաժին 2.2.2 Պլազմայի հիմնական դոսյեի «Ինֆեկցիոն ազդակների առկայության մասով արյան (պլազմայի) անհատական դոնացիաների </w:t>
      </w:r>
      <w:r w:rsidR="00C756C9">
        <w:rPr>
          <w:rFonts w:ascii="Sylfaen" w:hAnsi="Sylfaen"/>
          <w:sz w:val="24"/>
        </w:rPr>
        <w:t>և</w:t>
      </w:r>
      <w:r w:rsidRPr="00307772">
        <w:rPr>
          <w:rFonts w:ascii="Sylfaen" w:hAnsi="Sylfaen"/>
          <w:sz w:val="24"/>
        </w:rPr>
        <w:t xml:space="preserve"> արյան (պլազմայի) պուլերի հետազոտություն</w:t>
      </w:r>
      <w:r w:rsidR="001D39EB" w:rsidRPr="00307772">
        <w:rPr>
          <w:rFonts w:ascii="Sylfaen" w:hAnsi="Sylfaen"/>
          <w:sz w:val="24"/>
        </w:rPr>
        <w:t>՝</w:t>
      </w:r>
      <w:r w:rsidRPr="00307772">
        <w:rPr>
          <w:rFonts w:ascii="Sylfaen" w:hAnsi="Sylfaen"/>
          <w:sz w:val="24"/>
        </w:rPr>
        <w:t xml:space="preserve"> ներառյալ անալիտիկ մեթոդների մասին տեղեկությունները </w:t>
      </w:r>
      <w:r w:rsidR="00C756C9">
        <w:rPr>
          <w:rFonts w:ascii="Sylfaen" w:hAnsi="Sylfaen"/>
          <w:sz w:val="24"/>
        </w:rPr>
        <w:t>և</w:t>
      </w:r>
      <w:r w:rsidRPr="00307772">
        <w:rPr>
          <w:rFonts w:ascii="Sylfaen" w:hAnsi="Sylfaen"/>
          <w:sz w:val="24"/>
        </w:rPr>
        <w:t xml:space="preserve"> </w:t>
      </w:r>
      <w:r w:rsidR="006954B2" w:rsidRPr="00307772">
        <w:rPr>
          <w:rFonts w:ascii="Sylfaen" w:hAnsi="Sylfaen"/>
          <w:sz w:val="24"/>
        </w:rPr>
        <w:t>կիրառվող մեթոդների վալիդացման մասին տվյալները</w:t>
      </w:r>
      <w:r w:rsidR="00B36E3B" w:rsidRPr="00307772">
        <w:rPr>
          <w:rFonts w:ascii="Sylfaen" w:hAnsi="Sylfaen"/>
          <w:sz w:val="24"/>
        </w:rPr>
        <w:t>`</w:t>
      </w:r>
      <w:r w:rsidR="006954B2" w:rsidRPr="00307772">
        <w:rPr>
          <w:rFonts w:ascii="Sylfaen" w:hAnsi="Sylfaen"/>
          <w:sz w:val="24"/>
        </w:rPr>
        <w:t xml:space="preserve"> </w:t>
      </w:r>
      <w:r w:rsidRPr="00307772">
        <w:rPr>
          <w:rFonts w:ascii="Sylfaen" w:hAnsi="Sylfaen"/>
          <w:sz w:val="24"/>
        </w:rPr>
        <w:t>պլազմայի պուլերի համար»</w:t>
      </w:r>
    </w:p>
    <w:p w14:paraId="3D9AC21C" w14:textId="2E5D4013" w:rsidR="00A530DE" w:rsidRPr="00307772" w:rsidRDefault="00AF77B5" w:rsidP="00E61CE0">
      <w:pPr>
        <w:pStyle w:val="ListParagraph"/>
        <w:tabs>
          <w:tab w:val="left" w:pos="1134"/>
        </w:tabs>
        <w:spacing w:after="160" w:line="360" w:lineRule="auto"/>
        <w:ind w:left="0" w:firstLine="567"/>
        <w:contextualSpacing w:val="0"/>
        <w:jc w:val="both"/>
        <w:rPr>
          <w:rFonts w:ascii="Sylfaen" w:eastAsia="Times New Roman" w:hAnsi="Sylfaen"/>
          <w:sz w:val="24"/>
          <w:szCs w:val="24"/>
        </w:rPr>
      </w:pPr>
      <w:r w:rsidRPr="00307772">
        <w:rPr>
          <w:rFonts w:ascii="Sylfaen" w:hAnsi="Sylfaen"/>
          <w:sz w:val="24"/>
        </w:rPr>
        <w:t>28.</w:t>
      </w:r>
      <w:r w:rsidR="00E61CE0" w:rsidRPr="00E61CE0">
        <w:rPr>
          <w:rFonts w:ascii="Sylfaen" w:hAnsi="Sylfaen"/>
          <w:sz w:val="24"/>
        </w:rPr>
        <w:tab/>
      </w:r>
      <w:r w:rsidRPr="00307772">
        <w:rPr>
          <w:rFonts w:ascii="Sylfaen" w:hAnsi="Sylfaen"/>
          <w:sz w:val="24"/>
        </w:rPr>
        <w:t>Պլազմայի հիմնական դոսյեի 2.2.2 բաժնում անհրաժեշտ է ներկայացնել հետ</w:t>
      </w:r>
      <w:r w:rsidR="00C756C9">
        <w:rPr>
          <w:rFonts w:ascii="Sylfaen" w:hAnsi="Sylfaen"/>
          <w:sz w:val="24"/>
        </w:rPr>
        <w:t>և</w:t>
      </w:r>
      <w:r w:rsidRPr="00307772">
        <w:rPr>
          <w:rFonts w:ascii="Sylfaen" w:hAnsi="Sylfaen"/>
          <w:sz w:val="24"/>
        </w:rPr>
        <w:t>յալ տեղեկությունները՝</w:t>
      </w:r>
    </w:p>
    <w:p w14:paraId="75158602" w14:textId="407BBA54" w:rsidR="00A530DE" w:rsidRPr="00307772" w:rsidRDefault="00A530DE" w:rsidP="00E61CE0">
      <w:pPr>
        <w:spacing w:after="160" w:line="360" w:lineRule="auto"/>
        <w:ind w:firstLine="567"/>
        <w:jc w:val="both"/>
        <w:rPr>
          <w:rFonts w:ascii="Sylfaen" w:eastAsia="Times New Roman" w:hAnsi="Sylfaen"/>
          <w:sz w:val="24"/>
          <w:szCs w:val="24"/>
        </w:rPr>
      </w:pPr>
      <w:r w:rsidRPr="00307772">
        <w:rPr>
          <w:rFonts w:ascii="Sylfaen" w:hAnsi="Sylfaen"/>
          <w:sz w:val="24"/>
        </w:rPr>
        <w:t xml:space="preserve">ինֆեկցիաների մարկերների պարունակության սքրինինգի համար անցկացվող թեստավորման մասին՝ արյան դոնորության ոլորտում անդամ պետությունների օրենսդրության </w:t>
      </w:r>
      <w:r w:rsidR="00C756C9">
        <w:rPr>
          <w:rFonts w:ascii="Sylfaen" w:hAnsi="Sylfaen"/>
          <w:sz w:val="24"/>
        </w:rPr>
        <w:t>և</w:t>
      </w:r>
      <w:r w:rsidRPr="00307772">
        <w:rPr>
          <w:rFonts w:ascii="Sylfaen" w:hAnsi="Sylfaen"/>
          <w:sz w:val="24"/>
        </w:rPr>
        <w:t xml:space="preserve"> Միության դեղագրքի պահանջների, իսկ դրանում բացակայության դեպքում՝ անդամ պետությունների դեղագրքերի պահանջների համաձայն.</w:t>
      </w:r>
    </w:p>
    <w:p w14:paraId="55C2F2C3" w14:textId="77777777" w:rsidR="00A530DE" w:rsidRPr="004923BA" w:rsidRDefault="00A530DE" w:rsidP="00E61CE0">
      <w:pPr>
        <w:spacing w:after="160" w:line="360" w:lineRule="auto"/>
        <w:ind w:firstLine="567"/>
        <w:jc w:val="both"/>
        <w:rPr>
          <w:rFonts w:ascii="Sylfaen" w:hAnsi="Sylfaen"/>
          <w:sz w:val="24"/>
        </w:rPr>
      </w:pPr>
      <w:r w:rsidRPr="00307772">
        <w:rPr>
          <w:rFonts w:ascii="Sylfaen" w:hAnsi="Sylfaen"/>
          <w:sz w:val="24"/>
        </w:rPr>
        <w:t>այլ սքրինինգային թեստերի մասին:</w:t>
      </w:r>
    </w:p>
    <w:p w14:paraId="32E7FC61" w14:textId="7ADC3E4E" w:rsidR="00A530DE" w:rsidRPr="00307772" w:rsidRDefault="00A530DE" w:rsidP="00E61CE0">
      <w:pPr>
        <w:spacing w:after="160" w:line="360" w:lineRule="auto"/>
        <w:ind w:firstLine="567"/>
        <w:jc w:val="both"/>
        <w:rPr>
          <w:rFonts w:ascii="Sylfaen" w:eastAsia="Times New Roman" w:hAnsi="Sylfaen"/>
          <w:sz w:val="24"/>
          <w:szCs w:val="24"/>
        </w:rPr>
      </w:pPr>
      <w:r w:rsidRPr="00307772">
        <w:rPr>
          <w:rFonts w:ascii="Sylfaen" w:hAnsi="Sylfaen"/>
          <w:sz w:val="24"/>
        </w:rPr>
        <w:t xml:space="preserve">Տեղեկությունները ներկայացվում են ըստ </w:t>
      </w:r>
      <w:r w:rsidR="001D39EB" w:rsidRPr="00307772">
        <w:rPr>
          <w:rFonts w:ascii="Sylfaen" w:hAnsi="Sylfaen"/>
          <w:sz w:val="24"/>
        </w:rPr>
        <w:t xml:space="preserve">2-րդ </w:t>
      </w:r>
      <w:r w:rsidRPr="00307772">
        <w:rPr>
          <w:rFonts w:ascii="Sylfaen" w:hAnsi="Sylfaen"/>
          <w:sz w:val="24"/>
        </w:rPr>
        <w:t>աղյուսակում բերված ձ</w:t>
      </w:r>
      <w:r w:rsidR="00C756C9">
        <w:rPr>
          <w:rFonts w:ascii="Sylfaen" w:hAnsi="Sylfaen"/>
          <w:sz w:val="24"/>
        </w:rPr>
        <w:t>և</w:t>
      </w:r>
      <w:r w:rsidRPr="00307772">
        <w:rPr>
          <w:rFonts w:ascii="Sylfaen" w:hAnsi="Sylfaen"/>
          <w:sz w:val="24"/>
        </w:rPr>
        <w:t>ի:</w:t>
      </w:r>
      <w:r w:rsidR="00307772" w:rsidRPr="00307772">
        <w:rPr>
          <w:rFonts w:ascii="Sylfaen" w:hAnsi="Sylfaen"/>
          <w:sz w:val="24"/>
        </w:rPr>
        <w:t xml:space="preserve"> </w:t>
      </w:r>
    </w:p>
    <w:p w14:paraId="08C9F167" w14:textId="77777777" w:rsidR="00A530DE" w:rsidRPr="00307772" w:rsidRDefault="00A530DE" w:rsidP="00307772">
      <w:pPr>
        <w:spacing w:after="160" w:line="360" w:lineRule="auto"/>
        <w:ind w:firstLine="709"/>
        <w:jc w:val="right"/>
        <w:rPr>
          <w:rFonts w:ascii="Sylfaen" w:eastAsia="Times New Roman" w:hAnsi="Sylfaen"/>
          <w:sz w:val="24"/>
          <w:szCs w:val="24"/>
        </w:rPr>
      </w:pPr>
      <w:r w:rsidRPr="00307772">
        <w:rPr>
          <w:rFonts w:ascii="Sylfaen" w:hAnsi="Sylfaen"/>
          <w:sz w:val="24"/>
        </w:rPr>
        <w:lastRenderedPageBreak/>
        <w:t>Աղյուսակ 2</w:t>
      </w:r>
    </w:p>
    <w:p w14:paraId="463EBFEE" w14:textId="6C292920" w:rsidR="00A530DE" w:rsidRPr="00307772" w:rsidRDefault="00A530DE" w:rsidP="00307772">
      <w:pPr>
        <w:spacing w:after="160" w:line="360" w:lineRule="auto"/>
        <w:ind w:firstLine="709"/>
        <w:jc w:val="center"/>
        <w:rPr>
          <w:rFonts w:ascii="Sylfaen" w:eastAsia="Times New Roman" w:hAnsi="Sylfaen"/>
          <w:sz w:val="24"/>
          <w:szCs w:val="24"/>
        </w:rPr>
      </w:pPr>
      <w:r w:rsidRPr="00307772">
        <w:rPr>
          <w:rFonts w:ascii="Sylfaen" w:hAnsi="Sylfaen"/>
          <w:sz w:val="24"/>
        </w:rPr>
        <w:t xml:space="preserve">Ինֆեկցիոն ազդակների առկայության մասով արյան (պլազմայի) անհատական դոնացիաների </w:t>
      </w:r>
      <w:r w:rsidR="00C756C9">
        <w:rPr>
          <w:rFonts w:ascii="Sylfaen" w:hAnsi="Sylfaen"/>
          <w:sz w:val="24"/>
        </w:rPr>
        <w:t>և</w:t>
      </w:r>
      <w:r w:rsidRPr="00307772">
        <w:rPr>
          <w:rFonts w:ascii="Sylfaen" w:hAnsi="Sylfaen"/>
          <w:sz w:val="24"/>
        </w:rPr>
        <w:t xml:space="preserve"> արյան (պլազմայի) պուլերի հետազոտության արդյունքները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05"/>
        <w:gridCol w:w="2129"/>
        <w:gridCol w:w="2410"/>
        <w:gridCol w:w="1552"/>
      </w:tblGrid>
      <w:tr w:rsidR="00A530DE" w:rsidRPr="00E61CE0" w14:paraId="265B9E8B" w14:textId="77777777" w:rsidTr="00E61CE0">
        <w:trPr>
          <w:tblHeader/>
          <w:jc w:val="center"/>
        </w:trPr>
        <w:tc>
          <w:tcPr>
            <w:tcW w:w="3005" w:type="dxa"/>
            <w:vMerge w:val="restart"/>
            <w:tcBorders>
              <w:top w:val="single" w:sz="4" w:space="0" w:color="auto"/>
              <w:left w:val="single" w:sz="4" w:space="0" w:color="auto"/>
              <w:bottom w:val="single" w:sz="4" w:space="0" w:color="auto"/>
              <w:right w:val="single" w:sz="4" w:space="0" w:color="auto"/>
            </w:tcBorders>
            <w:hideMark/>
          </w:tcPr>
          <w:p w14:paraId="7055DA2F" w14:textId="77777777" w:rsidR="00A530DE" w:rsidRPr="00E61CE0" w:rsidRDefault="00A530DE" w:rsidP="00E61CE0">
            <w:pPr>
              <w:spacing w:after="120" w:line="240" w:lineRule="auto"/>
              <w:ind w:left="100"/>
              <w:jc w:val="center"/>
              <w:rPr>
                <w:rFonts w:ascii="Sylfaen" w:eastAsia="Times New Roman" w:hAnsi="Sylfaen"/>
                <w:sz w:val="20"/>
                <w:szCs w:val="20"/>
              </w:rPr>
            </w:pPr>
            <w:r w:rsidRPr="00E61CE0">
              <w:rPr>
                <w:rFonts w:ascii="Sylfaen" w:hAnsi="Sylfaen"/>
                <w:sz w:val="20"/>
                <w:szCs w:val="20"/>
              </w:rPr>
              <w:t>Թեստի տեսակը</w:t>
            </w:r>
          </w:p>
        </w:tc>
        <w:tc>
          <w:tcPr>
            <w:tcW w:w="6091" w:type="dxa"/>
            <w:gridSpan w:val="3"/>
            <w:tcBorders>
              <w:top w:val="single" w:sz="4" w:space="0" w:color="auto"/>
              <w:left w:val="single" w:sz="4" w:space="0" w:color="auto"/>
              <w:bottom w:val="single" w:sz="4" w:space="0" w:color="auto"/>
              <w:right w:val="single" w:sz="4" w:space="0" w:color="auto"/>
            </w:tcBorders>
            <w:hideMark/>
          </w:tcPr>
          <w:p w14:paraId="28A03D47" w14:textId="77777777" w:rsidR="00A530DE" w:rsidRPr="00E61CE0" w:rsidRDefault="00A530DE" w:rsidP="00E61CE0">
            <w:pPr>
              <w:spacing w:after="120" w:line="240" w:lineRule="auto"/>
              <w:ind w:left="100"/>
              <w:jc w:val="center"/>
              <w:rPr>
                <w:rFonts w:ascii="Sylfaen" w:eastAsia="Times New Roman" w:hAnsi="Sylfaen"/>
                <w:sz w:val="20"/>
                <w:szCs w:val="20"/>
              </w:rPr>
            </w:pPr>
            <w:r w:rsidRPr="00E61CE0">
              <w:rPr>
                <w:rFonts w:ascii="Sylfaen" w:hAnsi="Sylfaen"/>
                <w:sz w:val="20"/>
                <w:szCs w:val="20"/>
              </w:rPr>
              <w:t>Թեստավորվող նմուշը</w:t>
            </w:r>
          </w:p>
        </w:tc>
      </w:tr>
      <w:tr w:rsidR="00A530DE" w:rsidRPr="00E61CE0" w14:paraId="078BF717" w14:textId="77777777" w:rsidTr="00E61CE0">
        <w:trPr>
          <w:tblHeader/>
          <w:jc w:val="center"/>
        </w:trPr>
        <w:tc>
          <w:tcPr>
            <w:tcW w:w="3005" w:type="dxa"/>
            <w:vMerge/>
            <w:tcBorders>
              <w:top w:val="single" w:sz="4" w:space="0" w:color="auto"/>
              <w:left w:val="single" w:sz="4" w:space="0" w:color="auto"/>
              <w:bottom w:val="single" w:sz="4" w:space="0" w:color="auto"/>
              <w:right w:val="single" w:sz="4" w:space="0" w:color="auto"/>
            </w:tcBorders>
          </w:tcPr>
          <w:p w14:paraId="23DDF47E" w14:textId="77777777" w:rsidR="00A530DE" w:rsidRPr="00E61CE0" w:rsidRDefault="00A530DE" w:rsidP="00E61CE0">
            <w:pPr>
              <w:spacing w:after="120" w:line="240" w:lineRule="auto"/>
              <w:rPr>
                <w:rFonts w:ascii="Sylfaen" w:eastAsia="Times New Roman" w:hAnsi="Sylfaen"/>
                <w:sz w:val="20"/>
                <w:szCs w:val="20"/>
              </w:rPr>
            </w:pPr>
          </w:p>
        </w:tc>
        <w:tc>
          <w:tcPr>
            <w:tcW w:w="2129" w:type="dxa"/>
            <w:tcBorders>
              <w:top w:val="single" w:sz="4" w:space="0" w:color="auto"/>
              <w:left w:val="single" w:sz="4" w:space="0" w:color="auto"/>
              <w:bottom w:val="single" w:sz="4" w:space="0" w:color="auto"/>
              <w:right w:val="single" w:sz="4" w:space="0" w:color="auto"/>
            </w:tcBorders>
            <w:hideMark/>
          </w:tcPr>
          <w:p w14:paraId="14F94FE1" w14:textId="77777777" w:rsidR="00A530DE" w:rsidRPr="00E61CE0" w:rsidRDefault="00A530DE" w:rsidP="00E61CE0">
            <w:pPr>
              <w:spacing w:after="120" w:line="240" w:lineRule="auto"/>
              <w:ind w:left="100" w:right="142"/>
              <w:jc w:val="center"/>
              <w:rPr>
                <w:rFonts w:ascii="Sylfaen" w:eastAsia="Times New Roman" w:hAnsi="Sylfaen"/>
                <w:sz w:val="20"/>
                <w:szCs w:val="20"/>
              </w:rPr>
            </w:pPr>
            <w:r w:rsidRPr="00E61CE0">
              <w:rPr>
                <w:rFonts w:ascii="Sylfaen" w:hAnsi="Sylfaen"/>
                <w:sz w:val="20"/>
                <w:szCs w:val="20"/>
              </w:rPr>
              <w:t>անհատական դոնացիա</w:t>
            </w:r>
          </w:p>
        </w:tc>
        <w:tc>
          <w:tcPr>
            <w:tcW w:w="2410" w:type="dxa"/>
            <w:tcBorders>
              <w:top w:val="single" w:sz="4" w:space="0" w:color="auto"/>
              <w:left w:val="single" w:sz="4" w:space="0" w:color="auto"/>
              <w:bottom w:val="single" w:sz="4" w:space="0" w:color="auto"/>
              <w:right w:val="single" w:sz="4" w:space="0" w:color="auto"/>
            </w:tcBorders>
            <w:hideMark/>
          </w:tcPr>
          <w:p w14:paraId="3B7A36DE" w14:textId="77777777" w:rsidR="00A530DE" w:rsidRPr="00E61CE0" w:rsidRDefault="00A530DE" w:rsidP="00E61CE0">
            <w:pPr>
              <w:spacing w:after="120" w:line="240" w:lineRule="auto"/>
              <w:ind w:left="100"/>
              <w:jc w:val="center"/>
              <w:rPr>
                <w:rFonts w:ascii="Sylfaen" w:eastAsia="Times New Roman" w:hAnsi="Sylfaen"/>
                <w:sz w:val="20"/>
                <w:szCs w:val="20"/>
              </w:rPr>
            </w:pPr>
            <w:r w:rsidRPr="00E61CE0">
              <w:rPr>
                <w:rFonts w:ascii="Sylfaen" w:hAnsi="Sylfaen"/>
                <w:sz w:val="20"/>
                <w:szCs w:val="20"/>
              </w:rPr>
              <w:t>մինիպուլը (չափսը)</w:t>
            </w:r>
            <w:r w:rsidR="00E61CE0">
              <w:rPr>
                <w:rFonts w:ascii="Sylfaen" w:hAnsi="Sylfaen"/>
                <w:sz w:val="20"/>
                <w:szCs w:val="20"/>
                <w:lang w:val="en-US"/>
              </w:rPr>
              <w:t xml:space="preserve"> </w:t>
            </w:r>
            <w:r w:rsidRPr="00E61CE0">
              <w:rPr>
                <w:rFonts w:ascii="Sylfaen" w:hAnsi="Sylfaen"/>
                <w:sz w:val="20"/>
                <w:szCs w:val="20"/>
              </w:rPr>
              <w:t>(անհրաժեշտության դեպքում)</w:t>
            </w:r>
          </w:p>
        </w:tc>
        <w:tc>
          <w:tcPr>
            <w:tcW w:w="1552" w:type="dxa"/>
            <w:tcBorders>
              <w:top w:val="single" w:sz="4" w:space="0" w:color="auto"/>
              <w:left w:val="single" w:sz="4" w:space="0" w:color="auto"/>
              <w:bottom w:val="single" w:sz="4" w:space="0" w:color="auto"/>
              <w:right w:val="single" w:sz="4" w:space="0" w:color="auto"/>
            </w:tcBorders>
            <w:hideMark/>
          </w:tcPr>
          <w:p w14:paraId="5A97AB1A" w14:textId="77777777" w:rsidR="00A530DE" w:rsidRPr="00E61CE0" w:rsidRDefault="00A530DE" w:rsidP="00E61CE0">
            <w:pPr>
              <w:spacing w:after="120" w:line="240" w:lineRule="auto"/>
              <w:ind w:left="100"/>
              <w:jc w:val="center"/>
              <w:rPr>
                <w:rFonts w:ascii="Sylfaen" w:eastAsia="Times New Roman" w:hAnsi="Sylfaen"/>
                <w:sz w:val="20"/>
                <w:szCs w:val="20"/>
              </w:rPr>
            </w:pPr>
            <w:r w:rsidRPr="00E61CE0">
              <w:rPr>
                <w:rFonts w:ascii="Sylfaen" w:hAnsi="Sylfaen"/>
                <w:sz w:val="20"/>
                <w:szCs w:val="20"/>
              </w:rPr>
              <w:t>պլազմայի պուլը</w:t>
            </w:r>
          </w:p>
        </w:tc>
      </w:tr>
      <w:tr w:rsidR="00A530DE" w:rsidRPr="00E61CE0" w14:paraId="4BECDC9E" w14:textId="77777777" w:rsidTr="00E61CE0">
        <w:trPr>
          <w:jc w:val="center"/>
        </w:trPr>
        <w:tc>
          <w:tcPr>
            <w:tcW w:w="3005" w:type="dxa"/>
            <w:tcBorders>
              <w:top w:val="single" w:sz="4" w:space="0" w:color="auto"/>
              <w:left w:val="nil"/>
              <w:bottom w:val="nil"/>
              <w:right w:val="nil"/>
            </w:tcBorders>
            <w:hideMark/>
          </w:tcPr>
          <w:p w14:paraId="1F92DD63" w14:textId="77777777" w:rsidR="00A530DE" w:rsidRPr="00E61CE0" w:rsidRDefault="00E918A9" w:rsidP="00E61CE0">
            <w:pPr>
              <w:spacing w:after="120" w:line="240" w:lineRule="auto"/>
              <w:ind w:left="100"/>
              <w:rPr>
                <w:rFonts w:ascii="Sylfaen" w:eastAsia="Times New Roman" w:hAnsi="Sylfaen"/>
                <w:sz w:val="20"/>
                <w:szCs w:val="20"/>
              </w:rPr>
            </w:pPr>
            <w:r w:rsidRPr="00E61CE0">
              <w:rPr>
                <w:rFonts w:ascii="Sylfaen" w:hAnsi="Sylfaen"/>
                <w:sz w:val="20"/>
                <w:szCs w:val="20"/>
              </w:rPr>
              <w:t xml:space="preserve">Հեպատիտ В վիրուսի մակերեսային հակածինը (HBsAg) </w:t>
            </w:r>
          </w:p>
        </w:tc>
        <w:tc>
          <w:tcPr>
            <w:tcW w:w="2129" w:type="dxa"/>
            <w:tcBorders>
              <w:top w:val="single" w:sz="4" w:space="0" w:color="auto"/>
              <w:left w:val="nil"/>
              <w:bottom w:val="nil"/>
              <w:right w:val="nil"/>
            </w:tcBorders>
          </w:tcPr>
          <w:p w14:paraId="6043E300" w14:textId="77777777" w:rsidR="00A530DE" w:rsidRPr="00E61CE0" w:rsidRDefault="00A530DE" w:rsidP="00E61CE0">
            <w:pPr>
              <w:spacing w:after="120" w:line="240" w:lineRule="auto"/>
              <w:rPr>
                <w:rFonts w:ascii="Sylfaen" w:eastAsia="Times New Roman" w:hAnsi="Sylfaen"/>
                <w:sz w:val="20"/>
                <w:szCs w:val="20"/>
              </w:rPr>
            </w:pPr>
          </w:p>
        </w:tc>
        <w:tc>
          <w:tcPr>
            <w:tcW w:w="2410" w:type="dxa"/>
            <w:tcBorders>
              <w:top w:val="single" w:sz="4" w:space="0" w:color="auto"/>
              <w:left w:val="nil"/>
              <w:bottom w:val="nil"/>
              <w:right w:val="nil"/>
            </w:tcBorders>
          </w:tcPr>
          <w:p w14:paraId="27684E25" w14:textId="77777777" w:rsidR="00A530DE" w:rsidRPr="00E61CE0" w:rsidRDefault="00A530DE" w:rsidP="00E61CE0">
            <w:pPr>
              <w:spacing w:after="120" w:line="240" w:lineRule="auto"/>
              <w:rPr>
                <w:rFonts w:ascii="Sylfaen" w:eastAsia="Times New Roman" w:hAnsi="Sylfaen"/>
                <w:sz w:val="20"/>
                <w:szCs w:val="20"/>
              </w:rPr>
            </w:pPr>
          </w:p>
        </w:tc>
        <w:tc>
          <w:tcPr>
            <w:tcW w:w="1552" w:type="dxa"/>
            <w:tcBorders>
              <w:top w:val="single" w:sz="4" w:space="0" w:color="auto"/>
              <w:left w:val="nil"/>
              <w:bottom w:val="nil"/>
              <w:right w:val="nil"/>
            </w:tcBorders>
          </w:tcPr>
          <w:p w14:paraId="678A9E6E" w14:textId="77777777" w:rsidR="00A530DE" w:rsidRPr="00E61CE0" w:rsidRDefault="00A530DE" w:rsidP="00E61CE0">
            <w:pPr>
              <w:spacing w:after="120" w:line="240" w:lineRule="auto"/>
              <w:rPr>
                <w:rFonts w:ascii="Sylfaen" w:eastAsia="Times New Roman" w:hAnsi="Sylfaen"/>
                <w:sz w:val="20"/>
                <w:szCs w:val="20"/>
              </w:rPr>
            </w:pPr>
          </w:p>
        </w:tc>
      </w:tr>
      <w:tr w:rsidR="00A530DE" w:rsidRPr="00E61CE0" w14:paraId="12BCD6D0" w14:textId="77777777" w:rsidTr="00E61CE0">
        <w:trPr>
          <w:jc w:val="center"/>
        </w:trPr>
        <w:tc>
          <w:tcPr>
            <w:tcW w:w="3005" w:type="dxa"/>
            <w:tcBorders>
              <w:top w:val="nil"/>
              <w:left w:val="nil"/>
              <w:bottom w:val="nil"/>
              <w:right w:val="nil"/>
            </w:tcBorders>
            <w:hideMark/>
          </w:tcPr>
          <w:p w14:paraId="58D88080" w14:textId="7B390850" w:rsidR="00A530DE" w:rsidRPr="00E61CE0" w:rsidRDefault="00A530DE" w:rsidP="00E61CE0">
            <w:pPr>
              <w:spacing w:after="120" w:line="240" w:lineRule="auto"/>
              <w:ind w:left="100"/>
              <w:rPr>
                <w:rFonts w:ascii="Sylfaen" w:eastAsia="Times New Roman" w:hAnsi="Sylfaen"/>
                <w:sz w:val="20"/>
                <w:szCs w:val="20"/>
              </w:rPr>
            </w:pPr>
            <w:r w:rsidRPr="00E61CE0">
              <w:rPr>
                <w:rFonts w:ascii="Sylfaen" w:hAnsi="Sylfaen"/>
                <w:sz w:val="20"/>
                <w:szCs w:val="20"/>
              </w:rPr>
              <w:t xml:space="preserve">ՄԻԱՎ-1 </w:t>
            </w:r>
            <w:r w:rsidR="00C756C9">
              <w:rPr>
                <w:rFonts w:ascii="Sylfaen" w:hAnsi="Sylfaen"/>
                <w:sz w:val="20"/>
                <w:szCs w:val="20"/>
              </w:rPr>
              <w:t>և</w:t>
            </w:r>
            <w:r w:rsidRPr="00E61CE0">
              <w:rPr>
                <w:rFonts w:ascii="Sylfaen" w:hAnsi="Sylfaen"/>
                <w:sz w:val="20"/>
                <w:szCs w:val="20"/>
              </w:rPr>
              <w:t xml:space="preserve"> ՄԻԱՎ-2-ի հակամարմինները</w:t>
            </w:r>
          </w:p>
        </w:tc>
        <w:tc>
          <w:tcPr>
            <w:tcW w:w="2129" w:type="dxa"/>
            <w:tcBorders>
              <w:top w:val="nil"/>
              <w:left w:val="nil"/>
              <w:bottom w:val="nil"/>
              <w:right w:val="nil"/>
            </w:tcBorders>
          </w:tcPr>
          <w:p w14:paraId="04C685F2" w14:textId="77777777" w:rsidR="00A530DE" w:rsidRPr="00E61CE0" w:rsidRDefault="00A530DE" w:rsidP="00E61CE0">
            <w:pPr>
              <w:spacing w:after="120" w:line="240" w:lineRule="auto"/>
              <w:rPr>
                <w:rFonts w:ascii="Sylfaen" w:eastAsia="Times New Roman" w:hAnsi="Sylfaen"/>
                <w:sz w:val="20"/>
                <w:szCs w:val="20"/>
              </w:rPr>
            </w:pPr>
          </w:p>
        </w:tc>
        <w:tc>
          <w:tcPr>
            <w:tcW w:w="2410" w:type="dxa"/>
            <w:tcBorders>
              <w:top w:val="nil"/>
              <w:left w:val="nil"/>
              <w:bottom w:val="nil"/>
              <w:right w:val="nil"/>
            </w:tcBorders>
          </w:tcPr>
          <w:p w14:paraId="4F0D476A" w14:textId="77777777" w:rsidR="00A530DE" w:rsidRPr="00E61CE0" w:rsidRDefault="00A530DE" w:rsidP="00E61CE0">
            <w:pPr>
              <w:spacing w:after="120" w:line="240" w:lineRule="auto"/>
              <w:rPr>
                <w:rFonts w:ascii="Sylfaen" w:eastAsia="Times New Roman" w:hAnsi="Sylfaen"/>
                <w:sz w:val="20"/>
                <w:szCs w:val="20"/>
              </w:rPr>
            </w:pPr>
          </w:p>
        </w:tc>
        <w:tc>
          <w:tcPr>
            <w:tcW w:w="1552" w:type="dxa"/>
            <w:tcBorders>
              <w:top w:val="nil"/>
              <w:left w:val="nil"/>
              <w:bottom w:val="nil"/>
              <w:right w:val="nil"/>
            </w:tcBorders>
          </w:tcPr>
          <w:p w14:paraId="4B7997AE" w14:textId="77777777" w:rsidR="00A530DE" w:rsidRPr="00E61CE0" w:rsidRDefault="00A530DE" w:rsidP="00E61CE0">
            <w:pPr>
              <w:spacing w:after="120" w:line="240" w:lineRule="auto"/>
              <w:rPr>
                <w:rFonts w:ascii="Sylfaen" w:eastAsia="Times New Roman" w:hAnsi="Sylfaen"/>
                <w:sz w:val="20"/>
                <w:szCs w:val="20"/>
              </w:rPr>
            </w:pPr>
          </w:p>
        </w:tc>
      </w:tr>
      <w:tr w:rsidR="00A530DE" w:rsidRPr="00E61CE0" w14:paraId="321F0564" w14:textId="77777777" w:rsidTr="00E61CE0">
        <w:trPr>
          <w:jc w:val="center"/>
        </w:trPr>
        <w:tc>
          <w:tcPr>
            <w:tcW w:w="3005" w:type="dxa"/>
            <w:tcBorders>
              <w:top w:val="nil"/>
              <w:left w:val="nil"/>
              <w:bottom w:val="nil"/>
              <w:right w:val="nil"/>
            </w:tcBorders>
          </w:tcPr>
          <w:p w14:paraId="7189B2EA" w14:textId="784C0E46" w:rsidR="00A530DE" w:rsidRPr="00E61CE0" w:rsidRDefault="00A530DE" w:rsidP="00E61CE0">
            <w:pPr>
              <w:spacing w:after="120" w:line="240" w:lineRule="auto"/>
              <w:ind w:left="100"/>
              <w:rPr>
                <w:rFonts w:ascii="Sylfaen" w:eastAsia="Times New Roman" w:hAnsi="Sylfaen"/>
                <w:sz w:val="20"/>
                <w:szCs w:val="20"/>
              </w:rPr>
            </w:pPr>
            <w:r w:rsidRPr="00E61CE0">
              <w:rPr>
                <w:rFonts w:ascii="Sylfaen" w:hAnsi="Sylfaen"/>
                <w:sz w:val="20"/>
                <w:szCs w:val="20"/>
              </w:rPr>
              <w:t xml:space="preserve">ՄԻԱՎ-1 </w:t>
            </w:r>
            <w:r w:rsidR="00C756C9">
              <w:rPr>
                <w:rFonts w:ascii="Sylfaen" w:hAnsi="Sylfaen"/>
                <w:sz w:val="20"/>
                <w:szCs w:val="20"/>
              </w:rPr>
              <w:t>և</w:t>
            </w:r>
            <w:r w:rsidRPr="00E61CE0">
              <w:rPr>
                <w:rFonts w:ascii="Sylfaen" w:hAnsi="Sylfaen"/>
                <w:sz w:val="20"/>
                <w:szCs w:val="20"/>
              </w:rPr>
              <w:t xml:space="preserve"> ՄԻԱՎ-2-ի </w:t>
            </w:r>
            <w:r w:rsidR="009273AB" w:rsidRPr="00E61CE0">
              <w:rPr>
                <w:rFonts w:ascii="Sylfaen" w:hAnsi="Sylfaen"/>
                <w:sz w:val="20"/>
                <w:szCs w:val="20"/>
              </w:rPr>
              <w:t>հակածիններ</w:t>
            </w:r>
            <w:r w:rsidRPr="00E61CE0">
              <w:rPr>
                <w:rFonts w:ascii="Sylfaen" w:hAnsi="Sylfaen"/>
                <w:sz w:val="20"/>
                <w:szCs w:val="20"/>
              </w:rPr>
              <w:t>ը</w:t>
            </w:r>
          </w:p>
        </w:tc>
        <w:tc>
          <w:tcPr>
            <w:tcW w:w="2129" w:type="dxa"/>
            <w:tcBorders>
              <w:top w:val="nil"/>
              <w:left w:val="nil"/>
              <w:bottom w:val="nil"/>
              <w:right w:val="nil"/>
            </w:tcBorders>
          </w:tcPr>
          <w:p w14:paraId="4AA1B48B" w14:textId="77777777" w:rsidR="00A530DE" w:rsidRPr="00E61CE0" w:rsidRDefault="00A530DE" w:rsidP="00E61CE0">
            <w:pPr>
              <w:spacing w:after="120" w:line="240" w:lineRule="auto"/>
              <w:rPr>
                <w:rFonts w:ascii="Sylfaen" w:eastAsia="Times New Roman" w:hAnsi="Sylfaen"/>
                <w:sz w:val="20"/>
                <w:szCs w:val="20"/>
              </w:rPr>
            </w:pPr>
          </w:p>
        </w:tc>
        <w:tc>
          <w:tcPr>
            <w:tcW w:w="2410" w:type="dxa"/>
            <w:tcBorders>
              <w:top w:val="nil"/>
              <w:left w:val="nil"/>
              <w:bottom w:val="nil"/>
              <w:right w:val="nil"/>
            </w:tcBorders>
          </w:tcPr>
          <w:p w14:paraId="389803F3" w14:textId="77777777" w:rsidR="00A530DE" w:rsidRPr="00E61CE0" w:rsidRDefault="00A530DE" w:rsidP="00E61CE0">
            <w:pPr>
              <w:spacing w:after="120" w:line="240" w:lineRule="auto"/>
              <w:rPr>
                <w:rFonts w:ascii="Sylfaen" w:eastAsia="Times New Roman" w:hAnsi="Sylfaen"/>
                <w:sz w:val="20"/>
                <w:szCs w:val="20"/>
              </w:rPr>
            </w:pPr>
          </w:p>
        </w:tc>
        <w:tc>
          <w:tcPr>
            <w:tcW w:w="1552" w:type="dxa"/>
            <w:tcBorders>
              <w:top w:val="nil"/>
              <w:left w:val="nil"/>
              <w:bottom w:val="nil"/>
              <w:right w:val="nil"/>
            </w:tcBorders>
          </w:tcPr>
          <w:p w14:paraId="3ADC57BF" w14:textId="77777777" w:rsidR="00A530DE" w:rsidRPr="00E61CE0" w:rsidRDefault="00A530DE" w:rsidP="00E61CE0">
            <w:pPr>
              <w:spacing w:after="120" w:line="240" w:lineRule="auto"/>
              <w:rPr>
                <w:rFonts w:ascii="Sylfaen" w:eastAsia="Times New Roman" w:hAnsi="Sylfaen"/>
                <w:sz w:val="20"/>
                <w:szCs w:val="20"/>
              </w:rPr>
            </w:pPr>
          </w:p>
        </w:tc>
      </w:tr>
      <w:tr w:rsidR="00A530DE" w:rsidRPr="00E61CE0" w14:paraId="7F96F143" w14:textId="77777777" w:rsidTr="00E61CE0">
        <w:trPr>
          <w:jc w:val="center"/>
        </w:trPr>
        <w:tc>
          <w:tcPr>
            <w:tcW w:w="3005" w:type="dxa"/>
            <w:tcBorders>
              <w:top w:val="nil"/>
              <w:left w:val="nil"/>
              <w:bottom w:val="nil"/>
              <w:right w:val="nil"/>
            </w:tcBorders>
          </w:tcPr>
          <w:p w14:paraId="6B1EA059" w14:textId="797F7415" w:rsidR="00A530DE" w:rsidRPr="00E61CE0" w:rsidRDefault="00A530DE" w:rsidP="00E61CE0">
            <w:pPr>
              <w:spacing w:after="120" w:line="240" w:lineRule="auto"/>
              <w:ind w:left="100"/>
              <w:rPr>
                <w:rFonts w:ascii="Sylfaen" w:eastAsia="Times New Roman" w:hAnsi="Sylfaen"/>
                <w:sz w:val="20"/>
                <w:szCs w:val="20"/>
              </w:rPr>
            </w:pPr>
            <w:r w:rsidRPr="00E61CE0">
              <w:rPr>
                <w:rFonts w:ascii="Sylfaen" w:hAnsi="Sylfaen"/>
                <w:sz w:val="20"/>
                <w:szCs w:val="20"/>
              </w:rPr>
              <w:t xml:space="preserve">ՄԻԱՎ-1 </w:t>
            </w:r>
            <w:r w:rsidR="00C756C9">
              <w:rPr>
                <w:rFonts w:ascii="Sylfaen" w:hAnsi="Sylfaen"/>
                <w:sz w:val="20"/>
                <w:szCs w:val="20"/>
              </w:rPr>
              <w:t>և</w:t>
            </w:r>
            <w:r w:rsidRPr="00E61CE0">
              <w:rPr>
                <w:rFonts w:ascii="Sylfaen" w:hAnsi="Sylfaen"/>
                <w:sz w:val="20"/>
                <w:szCs w:val="20"/>
              </w:rPr>
              <w:t xml:space="preserve"> ՄԻԱՎ-2-ի ՌՆԹ</w:t>
            </w:r>
          </w:p>
        </w:tc>
        <w:tc>
          <w:tcPr>
            <w:tcW w:w="2129" w:type="dxa"/>
            <w:tcBorders>
              <w:top w:val="nil"/>
              <w:left w:val="nil"/>
              <w:bottom w:val="nil"/>
              <w:right w:val="nil"/>
            </w:tcBorders>
          </w:tcPr>
          <w:p w14:paraId="10FA5A11" w14:textId="77777777" w:rsidR="00A530DE" w:rsidRPr="00E61CE0" w:rsidRDefault="00A530DE" w:rsidP="00E61CE0">
            <w:pPr>
              <w:spacing w:after="120" w:line="240" w:lineRule="auto"/>
              <w:rPr>
                <w:rFonts w:ascii="Sylfaen" w:eastAsia="Times New Roman" w:hAnsi="Sylfaen"/>
                <w:sz w:val="20"/>
                <w:szCs w:val="20"/>
              </w:rPr>
            </w:pPr>
          </w:p>
        </w:tc>
        <w:tc>
          <w:tcPr>
            <w:tcW w:w="2410" w:type="dxa"/>
            <w:tcBorders>
              <w:top w:val="nil"/>
              <w:left w:val="nil"/>
              <w:bottom w:val="nil"/>
              <w:right w:val="nil"/>
            </w:tcBorders>
          </w:tcPr>
          <w:p w14:paraId="6F5DE8A8" w14:textId="77777777" w:rsidR="00A530DE" w:rsidRPr="00E61CE0" w:rsidRDefault="00A530DE" w:rsidP="00E61CE0">
            <w:pPr>
              <w:spacing w:after="120" w:line="240" w:lineRule="auto"/>
              <w:rPr>
                <w:rFonts w:ascii="Sylfaen" w:eastAsia="Times New Roman" w:hAnsi="Sylfaen"/>
                <w:sz w:val="20"/>
                <w:szCs w:val="20"/>
              </w:rPr>
            </w:pPr>
          </w:p>
        </w:tc>
        <w:tc>
          <w:tcPr>
            <w:tcW w:w="1552" w:type="dxa"/>
            <w:tcBorders>
              <w:top w:val="nil"/>
              <w:left w:val="nil"/>
              <w:bottom w:val="nil"/>
              <w:right w:val="nil"/>
            </w:tcBorders>
          </w:tcPr>
          <w:p w14:paraId="00B374DD" w14:textId="77777777" w:rsidR="00A530DE" w:rsidRPr="00E61CE0" w:rsidRDefault="00A530DE" w:rsidP="00E61CE0">
            <w:pPr>
              <w:spacing w:after="120" w:line="240" w:lineRule="auto"/>
              <w:rPr>
                <w:rFonts w:ascii="Sylfaen" w:eastAsia="Times New Roman" w:hAnsi="Sylfaen"/>
                <w:sz w:val="20"/>
                <w:szCs w:val="20"/>
              </w:rPr>
            </w:pPr>
          </w:p>
        </w:tc>
      </w:tr>
      <w:tr w:rsidR="00A530DE" w:rsidRPr="00E61CE0" w14:paraId="6A133F5F" w14:textId="77777777" w:rsidTr="00E61CE0">
        <w:trPr>
          <w:jc w:val="center"/>
        </w:trPr>
        <w:tc>
          <w:tcPr>
            <w:tcW w:w="3005" w:type="dxa"/>
            <w:tcBorders>
              <w:top w:val="nil"/>
              <w:left w:val="nil"/>
              <w:bottom w:val="nil"/>
              <w:right w:val="nil"/>
            </w:tcBorders>
            <w:hideMark/>
          </w:tcPr>
          <w:p w14:paraId="5CB29345" w14:textId="77777777" w:rsidR="00A530DE" w:rsidRPr="00E61CE0" w:rsidRDefault="00A530DE" w:rsidP="00E61CE0">
            <w:pPr>
              <w:spacing w:after="120" w:line="240" w:lineRule="auto"/>
              <w:ind w:left="100"/>
              <w:rPr>
                <w:rFonts w:ascii="Sylfaen" w:eastAsia="Times New Roman" w:hAnsi="Sylfaen"/>
                <w:sz w:val="20"/>
                <w:szCs w:val="20"/>
              </w:rPr>
            </w:pPr>
            <w:r w:rsidRPr="00E61CE0">
              <w:rPr>
                <w:rFonts w:ascii="Sylfaen" w:hAnsi="Sylfaen"/>
                <w:sz w:val="20"/>
                <w:szCs w:val="20"/>
              </w:rPr>
              <w:t>Հեպատիտ C վիրուսի հակամարմինները</w:t>
            </w:r>
          </w:p>
        </w:tc>
        <w:tc>
          <w:tcPr>
            <w:tcW w:w="2129" w:type="dxa"/>
            <w:tcBorders>
              <w:top w:val="nil"/>
              <w:left w:val="nil"/>
              <w:bottom w:val="nil"/>
              <w:right w:val="nil"/>
            </w:tcBorders>
          </w:tcPr>
          <w:p w14:paraId="49C8B414" w14:textId="77777777" w:rsidR="00A530DE" w:rsidRPr="00E61CE0" w:rsidRDefault="00A530DE" w:rsidP="00E61CE0">
            <w:pPr>
              <w:spacing w:after="120" w:line="240" w:lineRule="auto"/>
              <w:rPr>
                <w:rFonts w:ascii="Sylfaen" w:eastAsia="Times New Roman" w:hAnsi="Sylfaen"/>
                <w:sz w:val="20"/>
                <w:szCs w:val="20"/>
              </w:rPr>
            </w:pPr>
          </w:p>
        </w:tc>
        <w:tc>
          <w:tcPr>
            <w:tcW w:w="2410" w:type="dxa"/>
            <w:tcBorders>
              <w:top w:val="nil"/>
              <w:left w:val="nil"/>
              <w:bottom w:val="nil"/>
              <w:right w:val="nil"/>
            </w:tcBorders>
          </w:tcPr>
          <w:p w14:paraId="33B14054" w14:textId="77777777" w:rsidR="00A530DE" w:rsidRPr="00E61CE0" w:rsidRDefault="00A530DE" w:rsidP="00E61CE0">
            <w:pPr>
              <w:spacing w:after="120" w:line="240" w:lineRule="auto"/>
              <w:rPr>
                <w:rFonts w:ascii="Sylfaen" w:eastAsia="Times New Roman" w:hAnsi="Sylfaen"/>
                <w:sz w:val="20"/>
                <w:szCs w:val="20"/>
              </w:rPr>
            </w:pPr>
          </w:p>
        </w:tc>
        <w:tc>
          <w:tcPr>
            <w:tcW w:w="1552" w:type="dxa"/>
            <w:tcBorders>
              <w:top w:val="nil"/>
              <w:left w:val="nil"/>
              <w:bottom w:val="nil"/>
              <w:right w:val="nil"/>
            </w:tcBorders>
          </w:tcPr>
          <w:p w14:paraId="31FDA0EC" w14:textId="77777777" w:rsidR="00A530DE" w:rsidRPr="00E61CE0" w:rsidRDefault="00A530DE" w:rsidP="00E61CE0">
            <w:pPr>
              <w:spacing w:after="120" w:line="240" w:lineRule="auto"/>
              <w:rPr>
                <w:rFonts w:ascii="Sylfaen" w:eastAsia="Times New Roman" w:hAnsi="Sylfaen"/>
                <w:sz w:val="20"/>
                <w:szCs w:val="20"/>
              </w:rPr>
            </w:pPr>
          </w:p>
        </w:tc>
      </w:tr>
      <w:tr w:rsidR="00A530DE" w:rsidRPr="00E61CE0" w14:paraId="2207450B" w14:textId="77777777" w:rsidTr="00E61CE0">
        <w:trPr>
          <w:jc w:val="center"/>
        </w:trPr>
        <w:tc>
          <w:tcPr>
            <w:tcW w:w="3005" w:type="dxa"/>
            <w:tcBorders>
              <w:top w:val="nil"/>
              <w:left w:val="nil"/>
              <w:bottom w:val="nil"/>
              <w:right w:val="nil"/>
            </w:tcBorders>
          </w:tcPr>
          <w:p w14:paraId="7F72FDD8" w14:textId="77777777" w:rsidR="00A530DE" w:rsidRPr="00E61CE0" w:rsidRDefault="00A530DE" w:rsidP="00E61CE0">
            <w:pPr>
              <w:spacing w:after="120" w:line="240" w:lineRule="auto"/>
              <w:ind w:left="100"/>
              <w:rPr>
                <w:rFonts w:ascii="Sylfaen" w:eastAsia="Times New Roman" w:hAnsi="Sylfaen"/>
                <w:sz w:val="20"/>
                <w:szCs w:val="20"/>
              </w:rPr>
            </w:pPr>
            <w:r w:rsidRPr="00E61CE0">
              <w:rPr>
                <w:rFonts w:ascii="Sylfaen" w:hAnsi="Sylfaen"/>
                <w:sz w:val="20"/>
                <w:szCs w:val="20"/>
              </w:rPr>
              <w:t>Հեպատիտ В վիրուսի ԴՆԹ</w:t>
            </w:r>
          </w:p>
        </w:tc>
        <w:tc>
          <w:tcPr>
            <w:tcW w:w="2129" w:type="dxa"/>
            <w:tcBorders>
              <w:top w:val="nil"/>
              <w:left w:val="nil"/>
              <w:bottom w:val="nil"/>
              <w:right w:val="nil"/>
            </w:tcBorders>
          </w:tcPr>
          <w:p w14:paraId="79813B9B" w14:textId="77777777" w:rsidR="00A530DE" w:rsidRPr="00E61CE0" w:rsidRDefault="00A530DE" w:rsidP="00E61CE0">
            <w:pPr>
              <w:spacing w:after="120" w:line="240" w:lineRule="auto"/>
              <w:rPr>
                <w:rFonts w:ascii="Sylfaen" w:eastAsia="Times New Roman" w:hAnsi="Sylfaen"/>
                <w:sz w:val="20"/>
                <w:szCs w:val="20"/>
              </w:rPr>
            </w:pPr>
          </w:p>
        </w:tc>
        <w:tc>
          <w:tcPr>
            <w:tcW w:w="2410" w:type="dxa"/>
            <w:tcBorders>
              <w:top w:val="nil"/>
              <w:left w:val="nil"/>
              <w:bottom w:val="nil"/>
              <w:right w:val="nil"/>
            </w:tcBorders>
          </w:tcPr>
          <w:p w14:paraId="6DD89820" w14:textId="77777777" w:rsidR="00A530DE" w:rsidRPr="00E61CE0" w:rsidRDefault="00A530DE" w:rsidP="00E61CE0">
            <w:pPr>
              <w:spacing w:after="120" w:line="240" w:lineRule="auto"/>
              <w:rPr>
                <w:rFonts w:ascii="Sylfaen" w:eastAsia="Times New Roman" w:hAnsi="Sylfaen"/>
                <w:sz w:val="20"/>
                <w:szCs w:val="20"/>
              </w:rPr>
            </w:pPr>
          </w:p>
        </w:tc>
        <w:tc>
          <w:tcPr>
            <w:tcW w:w="1552" w:type="dxa"/>
            <w:tcBorders>
              <w:top w:val="nil"/>
              <w:left w:val="nil"/>
              <w:bottom w:val="nil"/>
              <w:right w:val="nil"/>
            </w:tcBorders>
          </w:tcPr>
          <w:p w14:paraId="2950F658" w14:textId="77777777" w:rsidR="00A530DE" w:rsidRPr="00E61CE0" w:rsidRDefault="00A530DE" w:rsidP="00E61CE0">
            <w:pPr>
              <w:spacing w:after="120" w:line="240" w:lineRule="auto"/>
              <w:rPr>
                <w:rFonts w:ascii="Sylfaen" w:eastAsia="Times New Roman" w:hAnsi="Sylfaen"/>
                <w:sz w:val="20"/>
                <w:szCs w:val="20"/>
              </w:rPr>
            </w:pPr>
          </w:p>
        </w:tc>
      </w:tr>
      <w:tr w:rsidR="00A530DE" w:rsidRPr="00E61CE0" w14:paraId="32CBCF0E" w14:textId="77777777" w:rsidTr="00E61CE0">
        <w:trPr>
          <w:jc w:val="center"/>
        </w:trPr>
        <w:tc>
          <w:tcPr>
            <w:tcW w:w="3005" w:type="dxa"/>
            <w:tcBorders>
              <w:top w:val="nil"/>
              <w:left w:val="nil"/>
              <w:bottom w:val="nil"/>
              <w:right w:val="nil"/>
            </w:tcBorders>
            <w:hideMark/>
          </w:tcPr>
          <w:p w14:paraId="0BF07DE2" w14:textId="77777777" w:rsidR="00A530DE" w:rsidRPr="00E61CE0" w:rsidRDefault="00A530DE" w:rsidP="00E61CE0">
            <w:pPr>
              <w:spacing w:after="120" w:line="240" w:lineRule="auto"/>
              <w:ind w:left="100"/>
              <w:rPr>
                <w:rFonts w:ascii="Sylfaen" w:eastAsia="Times New Roman" w:hAnsi="Sylfaen"/>
                <w:sz w:val="20"/>
                <w:szCs w:val="20"/>
              </w:rPr>
            </w:pPr>
            <w:r w:rsidRPr="00E61CE0">
              <w:rPr>
                <w:rFonts w:ascii="Sylfaen" w:hAnsi="Sylfaen"/>
                <w:sz w:val="20"/>
                <w:szCs w:val="20"/>
              </w:rPr>
              <w:t>Հեպատիտ C վիրուսի ՌՆԹ</w:t>
            </w:r>
          </w:p>
        </w:tc>
        <w:tc>
          <w:tcPr>
            <w:tcW w:w="2129" w:type="dxa"/>
            <w:tcBorders>
              <w:top w:val="nil"/>
              <w:left w:val="nil"/>
              <w:bottom w:val="nil"/>
              <w:right w:val="nil"/>
            </w:tcBorders>
          </w:tcPr>
          <w:p w14:paraId="2419F423" w14:textId="77777777" w:rsidR="00A530DE" w:rsidRPr="00E61CE0" w:rsidRDefault="00A530DE" w:rsidP="00E61CE0">
            <w:pPr>
              <w:spacing w:after="120" w:line="240" w:lineRule="auto"/>
              <w:rPr>
                <w:rFonts w:ascii="Sylfaen" w:eastAsia="Times New Roman" w:hAnsi="Sylfaen"/>
                <w:sz w:val="20"/>
                <w:szCs w:val="20"/>
              </w:rPr>
            </w:pPr>
          </w:p>
        </w:tc>
        <w:tc>
          <w:tcPr>
            <w:tcW w:w="2410" w:type="dxa"/>
            <w:tcBorders>
              <w:top w:val="nil"/>
              <w:left w:val="nil"/>
              <w:bottom w:val="nil"/>
              <w:right w:val="nil"/>
            </w:tcBorders>
          </w:tcPr>
          <w:p w14:paraId="12B79C90" w14:textId="77777777" w:rsidR="00A530DE" w:rsidRPr="00E61CE0" w:rsidRDefault="00A530DE" w:rsidP="00E61CE0">
            <w:pPr>
              <w:spacing w:after="120" w:line="240" w:lineRule="auto"/>
              <w:rPr>
                <w:rFonts w:ascii="Sylfaen" w:eastAsia="Times New Roman" w:hAnsi="Sylfaen"/>
                <w:sz w:val="20"/>
                <w:szCs w:val="20"/>
              </w:rPr>
            </w:pPr>
          </w:p>
        </w:tc>
        <w:tc>
          <w:tcPr>
            <w:tcW w:w="1552" w:type="dxa"/>
            <w:tcBorders>
              <w:top w:val="nil"/>
              <w:left w:val="nil"/>
              <w:bottom w:val="nil"/>
              <w:right w:val="nil"/>
            </w:tcBorders>
          </w:tcPr>
          <w:p w14:paraId="28FDFC7B" w14:textId="77777777" w:rsidR="00A530DE" w:rsidRPr="00E61CE0" w:rsidRDefault="00A530DE" w:rsidP="00E61CE0">
            <w:pPr>
              <w:spacing w:after="120" w:line="240" w:lineRule="auto"/>
              <w:rPr>
                <w:rFonts w:ascii="Sylfaen" w:eastAsia="Times New Roman" w:hAnsi="Sylfaen"/>
                <w:sz w:val="20"/>
                <w:szCs w:val="20"/>
              </w:rPr>
            </w:pPr>
          </w:p>
        </w:tc>
      </w:tr>
      <w:tr w:rsidR="00A530DE" w:rsidRPr="00E61CE0" w14:paraId="680FE8C2" w14:textId="77777777" w:rsidTr="00E61CE0">
        <w:trPr>
          <w:jc w:val="center"/>
        </w:trPr>
        <w:tc>
          <w:tcPr>
            <w:tcW w:w="3005" w:type="dxa"/>
            <w:tcBorders>
              <w:top w:val="nil"/>
              <w:left w:val="nil"/>
              <w:bottom w:val="nil"/>
              <w:right w:val="nil"/>
            </w:tcBorders>
            <w:hideMark/>
          </w:tcPr>
          <w:p w14:paraId="4FD313CB" w14:textId="77777777" w:rsidR="00A530DE" w:rsidRPr="00E61CE0" w:rsidRDefault="00A530DE" w:rsidP="00E61CE0">
            <w:pPr>
              <w:spacing w:after="120" w:line="240" w:lineRule="auto"/>
              <w:ind w:left="100"/>
              <w:rPr>
                <w:rFonts w:ascii="Sylfaen" w:eastAsia="Times New Roman" w:hAnsi="Sylfaen"/>
                <w:sz w:val="20"/>
                <w:szCs w:val="20"/>
              </w:rPr>
            </w:pPr>
            <w:r w:rsidRPr="00E61CE0">
              <w:rPr>
                <w:rFonts w:ascii="Sylfaen" w:hAnsi="Sylfaen"/>
                <w:sz w:val="20"/>
                <w:szCs w:val="20"/>
              </w:rPr>
              <w:t>B19 պարվովիրուսի ԴՆԹ</w:t>
            </w:r>
          </w:p>
        </w:tc>
        <w:tc>
          <w:tcPr>
            <w:tcW w:w="2129" w:type="dxa"/>
            <w:tcBorders>
              <w:top w:val="nil"/>
              <w:left w:val="nil"/>
              <w:bottom w:val="nil"/>
              <w:right w:val="nil"/>
            </w:tcBorders>
          </w:tcPr>
          <w:p w14:paraId="6FAB2610" w14:textId="77777777" w:rsidR="00A530DE" w:rsidRPr="00E61CE0" w:rsidRDefault="00A530DE" w:rsidP="00E61CE0">
            <w:pPr>
              <w:spacing w:after="120" w:line="240" w:lineRule="auto"/>
              <w:rPr>
                <w:rFonts w:ascii="Sylfaen" w:eastAsia="Times New Roman" w:hAnsi="Sylfaen"/>
                <w:sz w:val="20"/>
                <w:szCs w:val="20"/>
              </w:rPr>
            </w:pPr>
          </w:p>
        </w:tc>
        <w:tc>
          <w:tcPr>
            <w:tcW w:w="2410" w:type="dxa"/>
            <w:tcBorders>
              <w:top w:val="nil"/>
              <w:left w:val="nil"/>
              <w:bottom w:val="nil"/>
              <w:right w:val="nil"/>
            </w:tcBorders>
          </w:tcPr>
          <w:p w14:paraId="13E0336B" w14:textId="77777777" w:rsidR="00A530DE" w:rsidRPr="00E61CE0" w:rsidRDefault="00A530DE" w:rsidP="00E61CE0">
            <w:pPr>
              <w:spacing w:after="120" w:line="240" w:lineRule="auto"/>
              <w:rPr>
                <w:rFonts w:ascii="Sylfaen" w:eastAsia="Times New Roman" w:hAnsi="Sylfaen"/>
                <w:sz w:val="20"/>
                <w:szCs w:val="20"/>
              </w:rPr>
            </w:pPr>
          </w:p>
        </w:tc>
        <w:tc>
          <w:tcPr>
            <w:tcW w:w="1552" w:type="dxa"/>
            <w:tcBorders>
              <w:top w:val="nil"/>
              <w:left w:val="nil"/>
              <w:bottom w:val="nil"/>
              <w:right w:val="nil"/>
            </w:tcBorders>
          </w:tcPr>
          <w:p w14:paraId="1B21503D" w14:textId="77777777" w:rsidR="00A530DE" w:rsidRPr="00E61CE0" w:rsidRDefault="00A530DE" w:rsidP="00E61CE0">
            <w:pPr>
              <w:spacing w:after="120" w:line="240" w:lineRule="auto"/>
              <w:rPr>
                <w:rFonts w:ascii="Sylfaen" w:eastAsia="Times New Roman" w:hAnsi="Sylfaen"/>
                <w:sz w:val="20"/>
                <w:szCs w:val="20"/>
              </w:rPr>
            </w:pPr>
          </w:p>
        </w:tc>
      </w:tr>
      <w:tr w:rsidR="00A530DE" w:rsidRPr="00E61CE0" w14:paraId="73F90680" w14:textId="77777777" w:rsidTr="00E61CE0">
        <w:trPr>
          <w:jc w:val="center"/>
        </w:trPr>
        <w:tc>
          <w:tcPr>
            <w:tcW w:w="3005" w:type="dxa"/>
            <w:tcBorders>
              <w:top w:val="nil"/>
              <w:left w:val="nil"/>
              <w:bottom w:val="nil"/>
              <w:right w:val="nil"/>
            </w:tcBorders>
            <w:hideMark/>
          </w:tcPr>
          <w:p w14:paraId="456147F2" w14:textId="77777777" w:rsidR="00A530DE" w:rsidRPr="00E61CE0" w:rsidRDefault="00A530DE" w:rsidP="00E61CE0">
            <w:pPr>
              <w:spacing w:after="120" w:line="240" w:lineRule="auto"/>
              <w:ind w:left="100"/>
              <w:rPr>
                <w:rFonts w:ascii="Sylfaen" w:eastAsia="Times New Roman" w:hAnsi="Sylfaen"/>
                <w:sz w:val="20"/>
                <w:szCs w:val="20"/>
              </w:rPr>
            </w:pPr>
            <w:r w:rsidRPr="00E61CE0">
              <w:rPr>
                <w:rFonts w:ascii="Sylfaen" w:hAnsi="Sylfaen"/>
                <w:sz w:val="20"/>
                <w:szCs w:val="20"/>
              </w:rPr>
              <w:t>Այլ թեստեր (նշել անվանումը)</w:t>
            </w:r>
          </w:p>
        </w:tc>
        <w:tc>
          <w:tcPr>
            <w:tcW w:w="2129" w:type="dxa"/>
            <w:tcBorders>
              <w:top w:val="nil"/>
              <w:left w:val="nil"/>
              <w:bottom w:val="nil"/>
              <w:right w:val="nil"/>
            </w:tcBorders>
          </w:tcPr>
          <w:p w14:paraId="4011F737" w14:textId="77777777" w:rsidR="00A530DE" w:rsidRPr="00E61CE0" w:rsidRDefault="00A530DE" w:rsidP="00E61CE0">
            <w:pPr>
              <w:spacing w:after="120" w:line="240" w:lineRule="auto"/>
              <w:rPr>
                <w:rFonts w:ascii="Sylfaen" w:eastAsia="Times New Roman" w:hAnsi="Sylfaen"/>
                <w:sz w:val="20"/>
                <w:szCs w:val="20"/>
              </w:rPr>
            </w:pPr>
          </w:p>
        </w:tc>
        <w:tc>
          <w:tcPr>
            <w:tcW w:w="2410" w:type="dxa"/>
            <w:tcBorders>
              <w:top w:val="nil"/>
              <w:left w:val="nil"/>
              <w:bottom w:val="nil"/>
              <w:right w:val="nil"/>
            </w:tcBorders>
          </w:tcPr>
          <w:p w14:paraId="0C45CCD4" w14:textId="77777777" w:rsidR="00A530DE" w:rsidRPr="00E61CE0" w:rsidRDefault="00A530DE" w:rsidP="00E61CE0">
            <w:pPr>
              <w:spacing w:after="120" w:line="240" w:lineRule="auto"/>
              <w:rPr>
                <w:rFonts w:ascii="Sylfaen" w:eastAsia="Times New Roman" w:hAnsi="Sylfaen"/>
                <w:sz w:val="20"/>
                <w:szCs w:val="20"/>
              </w:rPr>
            </w:pPr>
          </w:p>
        </w:tc>
        <w:tc>
          <w:tcPr>
            <w:tcW w:w="1552" w:type="dxa"/>
            <w:tcBorders>
              <w:top w:val="nil"/>
              <w:left w:val="nil"/>
              <w:bottom w:val="nil"/>
              <w:right w:val="nil"/>
            </w:tcBorders>
          </w:tcPr>
          <w:p w14:paraId="6CCF9E4E" w14:textId="77777777" w:rsidR="00A530DE" w:rsidRPr="00E61CE0" w:rsidRDefault="00A530DE" w:rsidP="00E61CE0">
            <w:pPr>
              <w:spacing w:after="120" w:line="240" w:lineRule="auto"/>
              <w:rPr>
                <w:rFonts w:ascii="Sylfaen" w:eastAsia="Times New Roman" w:hAnsi="Sylfaen"/>
                <w:sz w:val="20"/>
                <w:szCs w:val="20"/>
              </w:rPr>
            </w:pPr>
          </w:p>
        </w:tc>
      </w:tr>
    </w:tbl>
    <w:p w14:paraId="337B598E" w14:textId="77777777" w:rsidR="00A530DE" w:rsidRPr="00307772" w:rsidRDefault="00A530DE" w:rsidP="00307772">
      <w:pPr>
        <w:spacing w:after="160" w:line="360" w:lineRule="auto"/>
        <w:ind w:firstLine="709"/>
        <w:jc w:val="both"/>
        <w:rPr>
          <w:rFonts w:ascii="Sylfaen" w:eastAsia="Times New Roman" w:hAnsi="Sylfaen"/>
          <w:sz w:val="24"/>
          <w:szCs w:val="24"/>
        </w:rPr>
      </w:pPr>
    </w:p>
    <w:p w14:paraId="1E277C92" w14:textId="6E50DFA3" w:rsidR="00A530DE" w:rsidRPr="00307772" w:rsidRDefault="00AF77B5" w:rsidP="00E61CE0">
      <w:pPr>
        <w:pStyle w:val="ListParagraph"/>
        <w:tabs>
          <w:tab w:val="left" w:pos="1134"/>
        </w:tabs>
        <w:spacing w:after="160" w:line="360" w:lineRule="auto"/>
        <w:ind w:left="0" w:firstLine="567"/>
        <w:contextualSpacing w:val="0"/>
        <w:jc w:val="both"/>
        <w:outlineLvl w:val="2"/>
        <w:rPr>
          <w:rFonts w:ascii="Sylfaen" w:eastAsia="Times New Roman" w:hAnsi="Sylfaen"/>
          <w:sz w:val="24"/>
          <w:szCs w:val="24"/>
        </w:rPr>
      </w:pPr>
      <w:r w:rsidRPr="00307772">
        <w:rPr>
          <w:rFonts w:ascii="Sylfaen" w:hAnsi="Sylfaen"/>
          <w:sz w:val="24"/>
        </w:rPr>
        <w:t>29.</w:t>
      </w:r>
      <w:r w:rsidR="00E61CE0" w:rsidRPr="00E61CE0">
        <w:rPr>
          <w:rFonts w:ascii="Sylfaen" w:hAnsi="Sylfaen"/>
          <w:sz w:val="24"/>
        </w:rPr>
        <w:tab/>
      </w:r>
      <w:r w:rsidRPr="00307772">
        <w:rPr>
          <w:rFonts w:ascii="Sylfaen" w:hAnsi="Sylfaen"/>
          <w:sz w:val="24"/>
        </w:rPr>
        <w:t xml:space="preserve">Մինիպուլներում միավորվող անհատական դոնացիաների թեստավորման մասին տեղեկությունները պետք է պարունակեն մինիպուլի չափսի </w:t>
      </w:r>
      <w:r w:rsidR="00C756C9">
        <w:rPr>
          <w:rFonts w:ascii="Sylfaen" w:hAnsi="Sylfaen"/>
          <w:sz w:val="24"/>
        </w:rPr>
        <w:t>և</w:t>
      </w:r>
      <w:r w:rsidRPr="00307772">
        <w:rPr>
          <w:rFonts w:ascii="Sylfaen" w:hAnsi="Sylfaen"/>
          <w:sz w:val="24"/>
        </w:rPr>
        <w:t xml:space="preserve"> անցկացված թեստավորման հիմնավորում </w:t>
      </w:r>
      <w:r w:rsidR="00C756C9">
        <w:rPr>
          <w:rFonts w:ascii="Sylfaen" w:hAnsi="Sylfaen"/>
          <w:sz w:val="24"/>
        </w:rPr>
        <w:t>և</w:t>
      </w:r>
      <w:r w:rsidRPr="00307772">
        <w:rPr>
          <w:rFonts w:ascii="Sylfaen" w:hAnsi="Sylfaen"/>
          <w:sz w:val="24"/>
        </w:rPr>
        <w:t xml:space="preserve"> մանրամասն տեղեկատվություն:</w:t>
      </w:r>
    </w:p>
    <w:p w14:paraId="6BE2BAAA" w14:textId="35CC8FA9" w:rsidR="00A530DE" w:rsidRPr="00307772" w:rsidRDefault="00AF77B5" w:rsidP="00E61CE0">
      <w:pPr>
        <w:pStyle w:val="ListParagraph"/>
        <w:tabs>
          <w:tab w:val="left" w:pos="1134"/>
        </w:tabs>
        <w:spacing w:after="160" w:line="360" w:lineRule="auto"/>
        <w:ind w:left="0" w:firstLine="567"/>
        <w:contextualSpacing w:val="0"/>
        <w:jc w:val="both"/>
        <w:outlineLvl w:val="2"/>
        <w:rPr>
          <w:rFonts w:ascii="Sylfaen" w:eastAsia="Times New Roman" w:hAnsi="Sylfaen"/>
          <w:sz w:val="24"/>
          <w:szCs w:val="24"/>
        </w:rPr>
      </w:pPr>
      <w:r w:rsidRPr="00307772">
        <w:rPr>
          <w:rFonts w:ascii="Sylfaen" w:hAnsi="Sylfaen"/>
          <w:sz w:val="24"/>
        </w:rPr>
        <w:t>30.</w:t>
      </w:r>
      <w:r w:rsidR="00E61CE0" w:rsidRPr="00E61CE0">
        <w:rPr>
          <w:rFonts w:ascii="Sylfaen" w:hAnsi="Sylfaen"/>
          <w:sz w:val="24"/>
        </w:rPr>
        <w:tab/>
      </w:r>
      <w:r w:rsidRPr="00307772">
        <w:rPr>
          <w:rFonts w:ascii="Sylfaen" w:hAnsi="Sylfaen"/>
          <w:sz w:val="24"/>
        </w:rPr>
        <w:t xml:space="preserve">Անհրաժեշտ է նշել, արդյոք բոլոր մինիպուլերը (պուլերը) միանման են անցնում թեստավորումը (օրինակ՝ մինիպուլի չափսը, թեստավորվող վիրուսային մարկերի </w:t>
      </w:r>
      <w:r w:rsidR="006E1E95" w:rsidRPr="00307772">
        <w:rPr>
          <w:rFonts w:ascii="Sylfaen" w:hAnsi="Sylfaen"/>
          <w:sz w:val="24"/>
        </w:rPr>
        <w:t>տեսակը</w:t>
      </w:r>
      <w:r w:rsidRPr="00307772">
        <w:rPr>
          <w:rFonts w:ascii="Sylfaen" w:hAnsi="Sylfaen"/>
          <w:sz w:val="24"/>
        </w:rPr>
        <w:t xml:space="preserve">): Տարբերությունների առկայության դեպքում անհրաժեշտ է նկարագրել ընտրված ռազմավարության դեպքում մինիպուլերի թեստավորման տարբերությունը: Անհրաժեշտ է նկարագրել անհատական դոնացիայի (պուլի) հաստատման կամ խոտանման չափորոշիչները </w:t>
      </w:r>
      <w:r w:rsidR="00C756C9">
        <w:rPr>
          <w:rFonts w:ascii="Sylfaen" w:hAnsi="Sylfaen"/>
          <w:sz w:val="24"/>
        </w:rPr>
        <w:t>և</w:t>
      </w:r>
      <w:r w:rsidRPr="00307772">
        <w:rPr>
          <w:rFonts w:ascii="Sylfaen" w:hAnsi="Sylfaen"/>
          <w:sz w:val="24"/>
        </w:rPr>
        <w:t xml:space="preserve"> կրկնակի թեստավոր</w:t>
      </w:r>
      <w:r w:rsidR="001D39EB" w:rsidRPr="00307772">
        <w:rPr>
          <w:rFonts w:ascii="Sylfaen" w:hAnsi="Sylfaen"/>
          <w:sz w:val="24"/>
        </w:rPr>
        <w:t>ու</w:t>
      </w:r>
      <w:r w:rsidRPr="00307772">
        <w:rPr>
          <w:rFonts w:ascii="Sylfaen" w:hAnsi="Sylfaen"/>
          <w:sz w:val="24"/>
        </w:rPr>
        <w:t>մն անցկաց</w:t>
      </w:r>
      <w:r w:rsidR="001D39EB" w:rsidRPr="00307772">
        <w:rPr>
          <w:rFonts w:ascii="Sylfaen" w:hAnsi="Sylfaen"/>
          <w:sz w:val="24"/>
        </w:rPr>
        <w:t>նելու</w:t>
      </w:r>
      <w:r w:rsidRPr="00307772">
        <w:rPr>
          <w:rFonts w:ascii="Sylfaen" w:hAnsi="Sylfaen"/>
          <w:sz w:val="24"/>
        </w:rPr>
        <w:t xml:space="preserve"> սկզբունքները:</w:t>
      </w:r>
      <w:r w:rsidR="00307772" w:rsidRPr="00307772">
        <w:rPr>
          <w:rFonts w:ascii="Sylfaen" w:hAnsi="Sylfaen"/>
          <w:sz w:val="24"/>
        </w:rPr>
        <w:t xml:space="preserve"> </w:t>
      </w:r>
    </w:p>
    <w:p w14:paraId="741FEC7D" w14:textId="308799EA" w:rsidR="00A530DE" w:rsidRPr="00307772" w:rsidRDefault="00AF77B5" w:rsidP="00E61CE0">
      <w:pPr>
        <w:pStyle w:val="ListParagraph"/>
        <w:tabs>
          <w:tab w:val="left" w:pos="1134"/>
        </w:tabs>
        <w:spacing w:after="160" w:line="360" w:lineRule="auto"/>
        <w:ind w:left="0" w:firstLine="567"/>
        <w:contextualSpacing w:val="0"/>
        <w:jc w:val="both"/>
        <w:outlineLvl w:val="2"/>
        <w:rPr>
          <w:rFonts w:ascii="Sylfaen" w:eastAsia="Times New Roman" w:hAnsi="Sylfaen"/>
          <w:sz w:val="24"/>
          <w:szCs w:val="24"/>
        </w:rPr>
      </w:pPr>
      <w:r w:rsidRPr="00307772">
        <w:rPr>
          <w:rFonts w:ascii="Sylfaen" w:hAnsi="Sylfaen"/>
          <w:sz w:val="24"/>
        </w:rPr>
        <w:lastRenderedPageBreak/>
        <w:t>31.</w:t>
      </w:r>
      <w:r w:rsidR="00E61CE0" w:rsidRPr="00E61CE0">
        <w:rPr>
          <w:rFonts w:ascii="Sylfaen" w:hAnsi="Sylfaen"/>
          <w:sz w:val="24"/>
        </w:rPr>
        <w:tab/>
      </w:r>
      <w:r w:rsidRPr="00307772">
        <w:rPr>
          <w:rFonts w:ascii="Sylfaen" w:hAnsi="Sylfaen"/>
          <w:sz w:val="24"/>
        </w:rPr>
        <w:t xml:space="preserve">Ինֆեկցիոն ազդակների առկայության մասով արյան (պլազմայի) անհատական դոնացիաների </w:t>
      </w:r>
      <w:r w:rsidR="00C756C9">
        <w:rPr>
          <w:rFonts w:ascii="Sylfaen" w:hAnsi="Sylfaen"/>
          <w:sz w:val="24"/>
        </w:rPr>
        <w:t>և</w:t>
      </w:r>
      <w:r w:rsidRPr="00307772">
        <w:rPr>
          <w:rFonts w:ascii="Sylfaen" w:hAnsi="Sylfaen"/>
          <w:sz w:val="24"/>
        </w:rPr>
        <w:t xml:space="preserve"> արյան (պլազմայի) պուլերի թեստավորում անցկացնելիս օգտագործվում են </w:t>
      </w:r>
      <w:r w:rsidR="001D39EB" w:rsidRPr="00307772">
        <w:rPr>
          <w:rFonts w:ascii="Sylfaen" w:hAnsi="Sylfaen"/>
          <w:sz w:val="24"/>
        </w:rPr>
        <w:t xml:space="preserve">3-րդ </w:t>
      </w:r>
      <w:r w:rsidRPr="00307772">
        <w:rPr>
          <w:rFonts w:ascii="Sylfaen" w:hAnsi="Sylfaen"/>
          <w:sz w:val="24"/>
        </w:rPr>
        <w:t xml:space="preserve">աղյուսակում տրված ախտորոշիչ հավաքածուներ </w:t>
      </w:r>
      <w:r w:rsidR="00C756C9">
        <w:rPr>
          <w:rFonts w:ascii="Sylfaen" w:hAnsi="Sylfaen"/>
          <w:sz w:val="24"/>
        </w:rPr>
        <w:t>և</w:t>
      </w:r>
      <w:r w:rsidRPr="00307772">
        <w:rPr>
          <w:rFonts w:ascii="Sylfaen" w:hAnsi="Sylfaen"/>
          <w:sz w:val="24"/>
        </w:rPr>
        <w:t xml:space="preserve"> թեստ-համակարգեր:</w:t>
      </w:r>
    </w:p>
    <w:p w14:paraId="07C0646F" w14:textId="77777777" w:rsidR="00691FDF" w:rsidRPr="00307772" w:rsidRDefault="00691FDF" w:rsidP="00307772">
      <w:pPr>
        <w:spacing w:after="160" w:line="360" w:lineRule="auto"/>
        <w:ind w:left="218" w:right="22"/>
        <w:jc w:val="right"/>
        <w:rPr>
          <w:rFonts w:ascii="Sylfaen" w:eastAsia="Times New Roman" w:hAnsi="Sylfaen"/>
          <w:sz w:val="24"/>
          <w:szCs w:val="24"/>
        </w:rPr>
      </w:pPr>
    </w:p>
    <w:p w14:paraId="7AD9B4E3" w14:textId="77777777" w:rsidR="00A530DE" w:rsidRPr="00307772" w:rsidRDefault="00A530DE" w:rsidP="00307772">
      <w:pPr>
        <w:spacing w:after="160" w:line="360" w:lineRule="auto"/>
        <w:ind w:left="218" w:right="22"/>
        <w:jc w:val="right"/>
        <w:rPr>
          <w:rFonts w:ascii="Sylfaen" w:eastAsia="Times New Roman" w:hAnsi="Sylfaen"/>
          <w:sz w:val="24"/>
          <w:szCs w:val="24"/>
        </w:rPr>
      </w:pPr>
      <w:r w:rsidRPr="00307772">
        <w:rPr>
          <w:rFonts w:ascii="Sylfaen" w:hAnsi="Sylfaen"/>
          <w:sz w:val="24"/>
        </w:rPr>
        <w:t>Աղյուսակ 3</w:t>
      </w:r>
    </w:p>
    <w:p w14:paraId="0CFD5C02" w14:textId="76BA6E1F" w:rsidR="00A530DE" w:rsidRPr="00307772" w:rsidRDefault="00A530DE" w:rsidP="00307772">
      <w:pPr>
        <w:spacing w:after="160" w:line="360" w:lineRule="auto"/>
        <w:ind w:left="218" w:right="22"/>
        <w:jc w:val="center"/>
        <w:rPr>
          <w:rFonts w:ascii="Sylfaen" w:eastAsia="Times New Roman" w:hAnsi="Sylfaen"/>
          <w:sz w:val="24"/>
          <w:szCs w:val="24"/>
        </w:rPr>
      </w:pPr>
      <w:r w:rsidRPr="00307772">
        <w:rPr>
          <w:rFonts w:ascii="Sylfaen" w:hAnsi="Sylfaen"/>
          <w:sz w:val="24"/>
        </w:rPr>
        <w:t xml:space="preserve">Թեստավորման համար, այդ թվում՝ նուկլեինաթթուների </w:t>
      </w:r>
      <w:r w:rsidR="000A3A17" w:rsidRPr="00307772">
        <w:rPr>
          <w:rFonts w:ascii="Sylfaen" w:hAnsi="Sylfaen"/>
          <w:sz w:val="24"/>
        </w:rPr>
        <w:t xml:space="preserve">ընդլայնման </w:t>
      </w:r>
      <w:r w:rsidR="00FE7817" w:rsidRPr="00307772">
        <w:rPr>
          <w:rFonts w:ascii="Sylfaen" w:hAnsi="Sylfaen"/>
          <w:sz w:val="24"/>
        </w:rPr>
        <w:t>ամպլիֆիկացման</w:t>
      </w:r>
      <w:r w:rsidR="00DA5686" w:rsidRPr="00307772">
        <w:rPr>
          <w:rFonts w:ascii="Sylfaen" w:hAnsi="Sylfaen"/>
          <w:sz w:val="24"/>
        </w:rPr>
        <w:t xml:space="preserve"> մեթոդով, օգտագործվող ախտորոշիչ հավաքածուների </w:t>
      </w:r>
      <w:r w:rsidR="00C756C9">
        <w:rPr>
          <w:rFonts w:ascii="Sylfaen" w:hAnsi="Sylfaen"/>
          <w:sz w:val="24"/>
        </w:rPr>
        <w:t>և</w:t>
      </w:r>
      <w:r w:rsidR="00DA5686" w:rsidRPr="00307772">
        <w:rPr>
          <w:rFonts w:ascii="Sylfaen" w:hAnsi="Sylfaen"/>
          <w:sz w:val="24"/>
        </w:rPr>
        <w:t xml:space="preserve"> թեստ-համակարգերի ցանկը</w:t>
      </w:r>
    </w:p>
    <w:tbl>
      <w:tblPr>
        <w:tblW w:w="10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67"/>
        <w:gridCol w:w="1046"/>
        <w:gridCol w:w="1317"/>
        <w:gridCol w:w="668"/>
        <w:gridCol w:w="1559"/>
        <w:gridCol w:w="992"/>
        <w:gridCol w:w="974"/>
        <w:gridCol w:w="1418"/>
      </w:tblGrid>
      <w:tr w:rsidR="00A530DE" w:rsidRPr="00E61CE0" w14:paraId="13C50BCC" w14:textId="77777777" w:rsidTr="00B4551A">
        <w:trPr>
          <w:jc w:val="center"/>
        </w:trPr>
        <w:tc>
          <w:tcPr>
            <w:tcW w:w="2767" w:type="dxa"/>
            <w:vMerge w:val="restart"/>
            <w:tcBorders>
              <w:top w:val="single" w:sz="4" w:space="0" w:color="auto"/>
              <w:left w:val="single" w:sz="4" w:space="0" w:color="auto"/>
              <w:bottom w:val="single" w:sz="4" w:space="0" w:color="auto"/>
              <w:right w:val="single" w:sz="4" w:space="0" w:color="auto"/>
            </w:tcBorders>
            <w:hideMark/>
          </w:tcPr>
          <w:p w14:paraId="6EBF6FCC" w14:textId="77777777" w:rsidR="00A530DE" w:rsidRPr="00E61CE0" w:rsidRDefault="00A530DE" w:rsidP="00E61CE0">
            <w:pPr>
              <w:spacing w:after="120" w:line="240" w:lineRule="auto"/>
              <w:ind w:left="100"/>
              <w:jc w:val="center"/>
              <w:rPr>
                <w:rFonts w:ascii="Sylfaen" w:eastAsia="Times New Roman" w:hAnsi="Sylfaen"/>
                <w:sz w:val="16"/>
                <w:szCs w:val="16"/>
              </w:rPr>
            </w:pPr>
            <w:r w:rsidRPr="00E61CE0">
              <w:rPr>
                <w:rFonts w:ascii="Sylfaen" w:hAnsi="Sylfaen"/>
                <w:sz w:val="16"/>
                <w:szCs w:val="16"/>
              </w:rPr>
              <w:t>Թեստի տեսակը</w:t>
            </w:r>
          </w:p>
        </w:tc>
        <w:tc>
          <w:tcPr>
            <w:tcW w:w="1046" w:type="dxa"/>
            <w:vMerge w:val="restart"/>
            <w:tcBorders>
              <w:top w:val="single" w:sz="4" w:space="0" w:color="auto"/>
              <w:left w:val="single" w:sz="4" w:space="0" w:color="auto"/>
              <w:bottom w:val="single" w:sz="4" w:space="0" w:color="auto"/>
              <w:right w:val="single" w:sz="4" w:space="0" w:color="auto"/>
            </w:tcBorders>
            <w:vAlign w:val="center"/>
            <w:hideMark/>
          </w:tcPr>
          <w:p w14:paraId="4130D25B" w14:textId="77777777" w:rsidR="00A530DE" w:rsidRPr="00E61CE0" w:rsidRDefault="00A530DE" w:rsidP="00E61CE0">
            <w:pPr>
              <w:spacing w:after="120" w:line="240" w:lineRule="auto"/>
              <w:ind w:left="100"/>
              <w:jc w:val="center"/>
              <w:rPr>
                <w:rFonts w:ascii="Sylfaen" w:eastAsia="Times New Roman" w:hAnsi="Sylfaen"/>
                <w:sz w:val="16"/>
                <w:szCs w:val="16"/>
                <w:lang w:val="en-US"/>
              </w:rPr>
            </w:pPr>
            <w:r w:rsidRPr="00E61CE0">
              <w:rPr>
                <w:rFonts w:ascii="Sylfaen" w:hAnsi="Sylfaen"/>
                <w:sz w:val="16"/>
                <w:szCs w:val="16"/>
              </w:rPr>
              <w:t>Թեստավորման մեթոդը</w:t>
            </w:r>
          </w:p>
        </w:tc>
        <w:tc>
          <w:tcPr>
            <w:tcW w:w="1317" w:type="dxa"/>
            <w:vMerge w:val="restart"/>
            <w:tcBorders>
              <w:top w:val="single" w:sz="4" w:space="0" w:color="auto"/>
              <w:left w:val="single" w:sz="4" w:space="0" w:color="auto"/>
              <w:bottom w:val="single" w:sz="4" w:space="0" w:color="auto"/>
              <w:right w:val="single" w:sz="4" w:space="0" w:color="auto"/>
            </w:tcBorders>
            <w:vAlign w:val="center"/>
            <w:hideMark/>
          </w:tcPr>
          <w:p w14:paraId="0902C09B" w14:textId="79EFD4C1" w:rsidR="00A530DE" w:rsidRPr="00E61CE0" w:rsidRDefault="00A530DE" w:rsidP="00E61CE0">
            <w:pPr>
              <w:spacing w:after="120" w:line="240" w:lineRule="auto"/>
              <w:ind w:left="100"/>
              <w:jc w:val="center"/>
              <w:rPr>
                <w:rFonts w:ascii="Sylfaen" w:eastAsia="Times New Roman" w:hAnsi="Sylfaen"/>
                <w:sz w:val="16"/>
                <w:szCs w:val="16"/>
              </w:rPr>
            </w:pPr>
            <w:r w:rsidRPr="00E61CE0">
              <w:rPr>
                <w:rFonts w:ascii="Sylfaen" w:hAnsi="Sylfaen"/>
                <w:sz w:val="16"/>
                <w:szCs w:val="16"/>
              </w:rPr>
              <w:t xml:space="preserve">Կոմերցիոն ախտորոշիչ հավաքածուի </w:t>
            </w:r>
            <w:r w:rsidR="00C756C9">
              <w:rPr>
                <w:rFonts w:ascii="Sylfaen" w:hAnsi="Sylfaen"/>
                <w:sz w:val="16"/>
                <w:szCs w:val="16"/>
              </w:rPr>
              <w:t>և</w:t>
            </w:r>
            <w:r w:rsidRPr="00E61CE0">
              <w:rPr>
                <w:rFonts w:ascii="Sylfaen" w:hAnsi="Sylfaen"/>
                <w:sz w:val="16"/>
                <w:szCs w:val="16"/>
              </w:rPr>
              <w:t xml:space="preserve"> (կամ) թեստ-համակարգի անվանումը</w:t>
            </w:r>
          </w:p>
        </w:tc>
        <w:tc>
          <w:tcPr>
            <w:tcW w:w="668" w:type="dxa"/>
            <w:vMerge w:val="restart"/>
            <w:tcBorders>
              <w:top w:val="single" w:sz="4" w:space="0" w:color="auto"/>
              <w:left w:val="single" w:sz="4" w:space="0" w:color="auto"/>
              <w:bottom w:val="single" w:sz="4" w:space="0" w:color="auto"/>
              <w:right w:val="single" w:sz="4" w:space="0" w:color="auto"/>
            </w:tcBorders>
            <w:vAlign w:val="center"/>
            <w:hideMark/>
          </w:tcPr>
          <w:p w14:paraId="49A3C217" w14:textId="77777777" w:rsidR="00A530DE" w:rsidRPr="00E61CE0" w:rsidRDefault="00A530DE" w:rsidP="00E61CE0">
            <w:pPr>
              <w:spacing w:after="120" w:line="240" w:lineRule="auto"/>
              <w:ind w:left="60"/>
              <w:jc w:val="center"/>
              <w:rPr>
                <w:rFonts w:ascii="Sylfaen" w:eastAsia="Times New Roman" w:hAnsi="Sylfaen"/>
                <w:sz w:val="16"/>
                <w:szCs w:val="16"/>
              </w:rPr>
            </w:pPr>
            <w:r w:rsidRPr="00E61CE0">
              <w:rPr>
                <w:rFonts w:ascii="Sylfaen" w:hAnsi="Sylfaen"/>
                <w:sz w:val="16"/>
                <w:szCs w:val="16"/>
              </w:rPr>
              <w:t>Արտադրողը</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2A59C6A5" w14:textId="77777777" w:rsidR="00A530DE" w:rsidRPr="00E61CE0" w:rsidRDefault="00A530DE" w:rsidP="00E61CE0">
            <w:pPr>
              <w:spacing w:after="120" w:line="240" w:lineRule="auto"/>
              <w:ind w:left="100" w:right="149"/>
              <w:jc w:val="center"/>
              <w:rPr>
                <w:rFonts w:ascii="Sylfaen" w:eastAsia="Times New Roman" w:hAnsi="Sylfaen"/>
                <w:sz w:val="16"/>
                <w:szCs w:val="16"/>
              </w:rPr>
            </w:pPr>
            <w:r w:rsidRPr="00E61CE0">
              <w:rPr>
                <w:rFonts w:ascii="Sylfaen" w:hAnsi="Sylfaen"/>
                <w:sz w:val="16"/>
                <w:szCs w:val="16"/>
              </w:rPr>
              <w:t>Միությունում կիրառման համար թույլտվության առկայությունը</w:t>
            </w:r>
            <w:r w:rsidR="00E61CE0" w:rsidRPr="00E61CE0">
              <w:rPr>
                <w:rFonts w:ascii="Sylfaen" w:hAnsi="Sylfaen"/>
                <w:sz w:val="16"/>
                <w:szCs w:val="16"/>
              </w:rPr>
              <w:t xml:space="preserve"> </w:t>
            </w:r>
            <w:r w:rsidRPr="00E61CE0">
              <w:rPr>
                <w:rFonts w:ascii="Sylfaen" w:hAnsi="Sylfaen"/>
                <w:sz w:val="16"/>
                <w:szCs w:val="16"/>
              </w:rPr>
              <w:t>(առկա է/առկա չէ)</w:t>
            </w:r>
          </w:p>
        </w:tc>
        <w:tc>
          <w:tcPr>
            <w:tcW w:w="1966" w:type="dxa"/>
            <w:gridSpan w:val="2"/>
            <w:tcBorders>
              <w:top w:val="single" w:sz="4" w:space="0" w:color="auto"/>
              <w:left w:val="single" w:sz="4" w:space="0" w:color="auto"/>
              <w:bottom w:val="single" w:sz="4" w:space="0" w:color="auto"/>
              <w:right w:val="single" w:sz="4" w:space="0" w:color="auto"/>
            </w:tcBorders>
            <w:hideMark/>
          </w:tcPr>
          <w:p w14:paraId="51267D0F" w14:textId="77777777" w:rsidR="00A530DE" w:rsidRPr="00E61CE0" w:rsidRDefault="00A530DE" w:rsidP="00E61CE0">
            <w:pPr>
              <w:spacing w:after="120" w:line="240" w:lineRule="auto"/>
              <w:ind w:left="100"/>
              <w:jc w:val="center"/>
              <w:rPr>
                <w:rFonts w:ascii="Sylfaen" w:eastAsia="Times New Roman" w:hAnsi="Sylfaen"/>
                <w:sz w:val="16"/>
                <w:szCs w:val="16"/>
              </w:rPr>
            </w:pPr>
            <w:r w:rsidRPr="00E61CE0">
              <w:rPr>
                <w:rFonts w:ascii="Sylfaen" w:hAnsi="Sylfaen"/>
                <w:sz w:val="16"/>
                <w:szCs w:val="16"/>
              </w:rPr>
              <w:t>Նշանակությունը</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4C988F7A" w14:textId="77777777" w:rsidR="00A530DE" w:rsidRPr="00E61CE0" w:rsidRDefault="00A530DE" w:rsidP="00E61CE0">
            <w:pPr>
              <w:spacing w:after="120" w:line="240" w:lineRule="auto"/>
              <w:ind w:left="100" w:right="125"/>
              <w:jc w:val="center"/>
              <w:rPr>
                <w:rFonts w:ascii="Sylfaen" w:eastAsia="Times New Roman" w:hAnsi="Sylfaen"/>
                <w:sz w:val="16"/>
                <w:szCs w:val="16"/>
              </w:rPr>
            </w:pPr>
            <w:r w:rsidRPr="00E61CE0">
              <w:rPr>
                <w:rFonts w:ascii="Sylfaen" w:hAnsi="Sylfaen"/>
                <w:sz w:val="16"/>
                <w:szCs w:val="16"/>
              </w:rPr>
              <w:t xml:space="preserve">Թեստավորման անցկացման լաբորատորիա </w:t>
            </w:r>
          </w:p>
        </w:tc>
      </w:tr>
      <w:tr w:rsidR="00A530DE" w:rsidRPr="00E61CE0" w14:paraId="4D5BD902" w14:textId="77777777" w:rsidTr="00B4551A">
        <w:trPr>
          <w:jc w:val="center"/>
        </w:trPr>
        <w:tc>
          <w:tcPr>
            <w:tcW w:w="2767" w:type="dxa"/>
            <w:vMerge/>
            <w:tcBorders>
              <w:top w:val="single" w:sz="4" w:space="0" w:color="auto"/>
              <w:left w:val="single" w:sz="6" w:space="0" w:color="000000"/>
              <w:bottom w:val="single" w:sz="4" w:space="0" w:color="auto"/>
              <w:right w:val="single" w:sz="6" w:space="0" w:color="000000"/>
            </w:tcBorders>
            <w:vAlign w:val="center"/>
            <w:hideMark/>
          </w:tcPr>
          <w:p w14:paraId="096247BC" w14:textId="77777777" w:rsidR="00A530DE" w:rsidRPr="00E61CE0" w:rsidRDefault="00A530DE" w:rsidP="00E61CE0">
            <w:pPr>
              <w:spacing w:after="120" w:line="240" w:lineRule="auto"/>
              <w:rPr>
                <w:rFonts w:ascii="Sylfaen" w:eastAsia="Times New Roman" w:hAnsi="Sylfaen"/>
                <w:b/>
                <w:sz w:val="16"/>
                <w:szCs w:val="16"/>
              </w:rPr>
            </w:pPr>
          </w:p>
        </w:tc>
        <w:tc>
          <w:tcPr>
            <w:tcW w:w="1046" w:type="dxa"/>
            <w:vMerge/>
            <w:tcBorders>
              <w:top w:val="single" w:sz="4" w:space="0" w:color="auto"/>
              <w:left w:val="single" w:sz="6" w:space="0" w:color="000000"/>
              <w:bottom w:val="single" w:sz="4" w:space="0" w:color="auto"/>
              <w:right w:val="single" w:sz="6" w:space="0" w:color="000000"/>
            </w:tcBorders>
            <w:vAlign w:val="center"/>
            <w:hideMark/>
          </w:tcPr>
          <w:p w14:paraId="1A66BABC" w14:textId="77777777" w:rsidR="00A530DE" w:rsidRPr="00E61CE0" w:rsidRDefault="00A530DE" w:rsidP="00E61CE0">
            <w:pPr>
              <w:spacing w:after="120" w:line="240" w:lineRule="auto"/>
              <w:rPr>
                <w:rFonts w:ascii="Sylfaen" w:eastAsia="Times New Roman" w:hAnsi="Sylfaen"/>
                <w:b/>
                <w:sz w:val="16"/>
                <w:szCs w:val="16"/>
              </w:rPr>
            </w:pPr>
          </w:p>
        </w:tc>
        <w:tc>
          <w:tcPr>
            <w:tcW w:w="1317" w:type="dxa"/>
            <w:vMerge/>
            <w:tcBorders>
              <w:top w:val="single" w:sz="4" w:space="0" w:color="auto"/>
              <w:left w:val="single" w:sz="6" w:space="0" w:color="000000"/>
              <w:bottom w:val="single" w:sz="4" w:space="0" w:color="auto"/>
              <w:right w:val="single" w:sz="6" w:space="0" w:color="000000"/>
            </w:tcBorders>
            <w:vAlign w:val="center"/>
            <w:hideMark/>
          </w:tcPr>
          <w:p w14:paraId="7216840D" w14:textId="77777777" w:rsidR="00A530DE" w:rsidRPr="00E61CE0" w:rsidRDefault="00A530DE" w:rsidP="00E61CE0">
            <w:pPr>
              <w:spacing w:after="120" w:line="240" w:lineRule="auto"/>
              <w:rPr>
                <w:rFonts w:ascii="Sylfaen" w:eastAsia="Times New Roman" w:hAnsi="Sylfaen"/>
                <w:b/>
                <w:sz w:val="16"/>
                <w:szCs w:val="16"/>
              </w:rPr>
            </w:pPr>
          </w:p>
        </w:tc>
        <w:tc>
          <w:tcPr>
            <w:tcW w:w="668" w:type="dxa"/>
            <w:vMerge/>
            <w:tcBorders>
              <w:top w:val="single" w:sz="4" w:space="0" w:color="auto"/>
              <w:left w:val="single" w:sz="6" w:space="0" w:color="000000"/>
              <w:bottom w:val="single" w:sz="4" w:space="0" w:color="auto"/>
              <w:right w:val="single" w:sz="6" w:space="0" w:color="000000"/>
            </w:tcBorders>
            <w:vAlign w:val="center"/>
            <w:hideMark/>
          </w:tcPr>
          <w:p w14:paraId="64D4EB0B" w14:textId="77777777" w:rsidR="00A530DE" w:rsidRPr="00E61CE0" w:rsidRDefault="00A530DE" w:rsidP="00E61CE0">
            <w:pPr>
              <w:spacing w:after="120" w:line="240" w:lineRule="auto"/>
              <w:rPr>
                <w:rFonts w:ascii="Sylfaen" w:eastAsia="Times New Roman" w:hAnsi="Sylfaen"/>
                <w:b/>
                <w:sz w:val="16"/>
                <w:szCs w:val="16"/>
              </w:rPr>
            </w:pPr>
          </w:p>
        </w:tc>
        <w:tc>
          <w:tcPr>
            <w:tcW w:w="1559" w:type="dxa"/>
            <w:vMerge/>
            <w:tcBorders>
              <w:top w:val="single" w:sz="4" w:space="0" w:color="auto"/>
              <w:left w:val="single" w:sz="6" w:space="0" w:color="000000"/>
              <w:bottom w:val="single" w:sz="4" w:space="0" w:color="auto"/>
              <w:right w:val="single" w:sz="6" w:space="0" w:color="000000"/>
            </w:tcBorders>
            <w:vAlign w:val="center"/>
            <w:hideMark/>
          </w:tcPr>
          <w:p w14:paraId="5749FCCE" w14:textId="77777777" w:rsidR="00A530DE" w:rsidRPr="00E61CE0" w:rsidRDefault="00A530DE" w:rsidP="00E61CE0">
            <w:pPr>
              <w:spacing w:after="120" w:line="240" w:lineRule="auto"/>
              <w:rPr>
                <w:rFonts w:ascii="Sylfaen" w:eastAsia="Times New Roman" w:hAnsi="Sylfaen"/>
                <w:b/>
                <w:sz w:val="16"/>
                <w:szCs w:val="16"/>
              </w:rPr>
            </w:pPr>
          </w:p>
        </w:tc>
        <w:tc>
          <w:tcPr>
            <w:tcW w:w="992" w:type="dxa"/>
            <w:tcBorders>
              <w:top w:val="single" w:sz="4" w:space="0" w:color="auto"/>
              <w:left w:val="single" w:sz="6" w:space="0" w:color="000000"/>
              <w:bottom w:val="single" w:sz="4" w:space="0" w:color="auto"/>
              <w:right w:val="single" w:sz="6" w:space="0" w:color="000000"/>
            </w:tcBorders>
            <w:vAlign w:val="center"/>
            <w:hideMark/>
          </w:tcPr>
          <w:p w14:paraId="4C7455AF" w14:textId="77777777" w:rsidR="00A530DE" w:rsidRPr="00E61CE0" w:rsidRDefault="00A530DE" w:rsidP="00E61CE0">
            <w:pPr>
              <w:spacing w:after="120" w:line="240" w:lineRule="auto"/>
              <w:ind w:left="100" w:right="196"/>
              <w:jc w:val="center"/>
              <w:rPr>
                <w:rFonts w:ascii="Sylfaen" w:eastAsia="Times New Roman" w:hAnsi="Sylfaen"/>
                <w:b/>
                <w:sz w:val="16"/>
                <w:szCs w:val="16"/>
              </w:rPr>
            </w:pPr>
            <w:r w:rsidRPr="00E61CE0">
              <w:rPr>
                <w:rFonts w:ascii="Sylfaen" w:hAnsi="Sylfaen"/>
                <w:sz w:val="16"/>
                <w:szCs w:val="16"/>
              </w:rPr>
              <w:t>անհատական դոնացիաները</w:t>
            </w:r>
          </w:p>
        </w:tc>
        <w:tc>
          <w:tcPr>
            <w:tcW w:w="974" w:type="dxa"/>
            <w:tcBorders>
              <w:top w:val="single" w:sz="4" w:space="0" w:color="auto"/>
              <w:left w:val="single" w:sz="6" w:space="0" w:color="000000"/>
              <w:bottom w:val="single" w:sz="4" w:space="0" w:color="auto"/>
              <w:right w:val="single" w:sz="6" w:space="0" w:color="000000"/>
            </w:tcBorders>
            <w:vAlign w:val="center"/>
            <w:hideMark/>
          </w:tcPr>
          <w:p w14:paraId="2607F52A" w14:textId="77777777" w:rsidR="00A530DE" w:rsidRPr="00E61CE0" w:rsidRDefault="00A530DE" w:rsidP="00E61CE0">
            <w:pPr>
              <w:spacing w:after="120" w:line="240" w:lineRule="auto"/>
              <w:ind w:left="100"/>
              <w:jc w:val="center"/>
              <w:rPr>
                <w:rFonts w:ascii="Sylfaen" w:eastAsia="Times New Roman" w:hAnsi="Sylfaen"/>
                <w:sz w:val="16"/>
                <w:szCs w:val="16"/>
              </w:rPr>
            </w:pPr>
            <w:r w:rsidRPr="00E61CE0">
              <w:rPr>
                <w:rFonts w:ascii="Sylfaen" w:hAnsi="Sylfaen"/>
                <w:sz w:val="16"/>
                <w:szCs w:val="16"/>
              </w:rPr>
              <w:t>պլազմայի մինիպուլերը (պուլերը)</w:t>
            </w:r>
          </w:p>
        </w:tc>
        <w:tc>
          <w:tcPr>
            <w:tcW w:w="1418" w:type="dxa"/>
            <w:vMerge/>
            <w:tcBorders>
              <w:top w:val="single" w:sz="4" w:space="0" w:color="auto"/>
              <w:left w:val="single" w:sz="6" w:space="0" w:color="000000"/>
              <w:bottom w:val="single" w:sz="4" w:space="0" w:color="auto"/>
              <w:right w:val="single" w:sz="6" w:space="0" w:color="000000"/>
            </w:tcBorders>
            <w:vAlign w:val="center"/>
            <w:hideMark/>
          </w:tcPr>
          <w:p w14:paraId="1A5516E4" w14:textId="77777777" w:rsidR="00A530DE" w:rsidRPr="00E61CE0" w:rsidRDefault="00A530DE" w:rsidP="00E61CE0">
            <w:pPr>
              <w:spacing w:after="120" w:line="240" w:lineRule="auto"/>
              <w:rPr>
                <w:rFonts w:ascii="Sylfaen" w:eastAsia="Times New Roman" w:hAnsi="Sylfaen"/>
                <w:b/>
                <w:sz w:val="16"/>
                <w:szCs w:val="16"/>
              </w:rPr>
            </w:pPr>
          </w:p>
        </w:tc>
      </w:tr>
      <w:tr w:rsidR="00A530DE" w:rsidRPr="00E61CE0" w14:paraId="64DA11D7" w14:textId="77777777" w:rsidTr="00B4551A">
        <w:trPr>
          <w:jc w:val="center"/>
        </w:trPr>
        <w:tc>
          <w:tcPr>
            <w:tcW w:w="2767" w:type="dxa"/>
            <w:tcBorders>
              <w:top w:val="single" w:sz="4" w:space="0" w:color="auto"/>
              <w:left w:val="nil"/>
              <w:bottom w:val="nil"/>
              <w:right w:val="nil"/>
            </w:tcBorders>
            <w:hideMark/>
          </w:tcPr>
          <w:p w14:paraId="57A0F3B2" w14:textId="77777777" w:rsidR="00A530DE" w:rsidRPr="00E61CE0" w:rsidRDefault="00B01B65" w:rsidP="00E61CE0">
            <w:pPr>
              <w:spacing w:after="120" w:line="240" w:lineRule="auto"/>
              <w:ind w:left="100"/>
              <w:rPr>
                <w:rFonts w:ascii="Sylfaen" w:eastAsia="Times New Roman" w:hAnsi="Sylfaen"/>
                <w:sz w:val="16"/>
                <w:szCs w:val="16"/>
              </w:rPr>
            </w:pPr>
            <w:r w:rsidRPr="00E61CE0">
              <w:rPr>
                <w:rFonts w:ascii="Sylfaen" w:hAnsi="Sylfaen"/>
                <w:sz w:val="16"/>
                <w:szCs w:val="16"/>
              </w:rPr>
              <w:t>Հեպատիտ В վիրուսի մակերեսային հակածինը (HBsAg)</w:t>
            </w:r>
          </w:p>
        </w:tc>
        <w:tc>
          <w:tcPr>
            <w:tcW w:w="1046" w:type="dxa"/>
            <w:tcBorders>
              <w:top w:val="single" w:sz="4" w:space="0" w:color="auto"/>
              <w:left w:val="nil"/>
              <w:bottom w:val="nil"/>
              <w:right w:val="nil"/>
            </w:tcBorders>
          </w:tcPr>
          <w:p w14:paraId="54B1E8ED" w14:textId="77777777" w:rsidR="00A530DE" w:rsidRPr="00E61CE0" w:rsidRDefault="00A530DE" w:rsidP="00E61CE0">
            <w:pPr>
              <w:spacing w:after="120" w:line="240" w:lineRule="auto"/>
              <w:jc w:val="center"/>
              <w:rPr>
                <w:rFonts w:ascii="Sylfaen" w:eastAsia="Times New Roman" w:hAnsi="Sylfaen"/>
                <w:sz w:val="16"/>
                <w:szCs w:val="16"/>
              </w:rPr>
            </w:pPr>
          </w:p>
        </w:tc>
        <w:tc>
          <w:tcPr>
            <w:tcW w:w="1317" w:type="dxa"/>
            <w:tcBorders>
              <w:top w:val="single" w:sz="4" w:space="0" w:color="auto"/>
              <w:left w:val="nil"/>
              <w:bottom w:val="nil"/>
              <w:right w:val="nil"/>
            </w:tcBorders>
          </w:tcPr>
          <w:p w14:paraId="4841B034" w14:textId="77777777" w:rsidR="00A530DE" w:rsidRPr="00E61CE0" w:rsidRDefault="00A530DE" w:rsidP="00E61CE0">
            <w:pPr>
              <w:spacing w:after="120" w:line="240" w:lineRule="auto"/>
              <w:jc w:val="center"/>
              <w:rPr>
                <w:rFonts w:ascii="Sylfaen" w:eastAsia="Times New Roman" w:hAnsi="Sylfaen"/>
                <w:sz w:val="16"/>
                <w:szCs w:val="16"/>
              </w:rPr>
            </w:pPr>
          </w:p>
        </w:tc>
        <w:tc>
          <w:tcPr>
            <w:tcW w:w="668" w:type="dxa"/>
            <w:tcBorders>
              <w:top w:val="single" w:sz="4" w:space="0" w:color="auto"/>
              <w:left w:val="nil"/>
              <w:bottom w:val="nil"/>
              <w:right w:val="nil"/>
            </w:tcBorders>
          </w:tcPr>
          <w:p w14:paraId="1B118825" w14:textId="77777777" w:rsidR="00A530DE" w:rsidRPr="00E61CE0" w:rsidRDefault="00A530DE" w:rsidP="00E61CE0">
            <w:pPr>
              <w:spacing w:after="120" w:line="240" w:lineRule="auto"/>
              <w:jc w:val="center"/>
              <w:rPr>
                <w:rFonts w:ascii="Sylfaen" w:eastAsia="Times New Roman" w:hAnsi="Sylfaen"/>
                <w:sz w:val="16"/>
                <w:szCs w:val="16"/>
              </w:rPr>
            </w:pPr>
          </w:p>
        </w:tc>
        <w:tc>
          <w:tcPr>
            <w:tcW w:w="1559" w:type="dxa"/>
            <w:tcBorders>
              <w:top w:val="single" w:sz="4" w:space="0" w:color="auto"/>
              <w:left w:val="nil"/>
              <w:bottom w:val="nil"/>
              <w:right w:val="nil"/>
            </w:tcBorders>
          </w:tcPr>
          <w:p w14:paraId="0AA0B156" w14:textId="77777777" w:rsidR="00A530DE" w:rsidRPr="00E61CE0" w:rsidRDefault="00A530DE" w:rsidP="00E61CE0">
            <w:pPr>
              <w:spacing w:after="120" w:line="240" w:lineRule="auto"/>
              <w:jc w:val="center"/>
              <w:rPr>
                <w:rFonts w:ascii="Sylfaen" w:eastAsia="Times New Roman" w:hAnsi="Sylfaen"/>
                <w:sz w:val="16"/>
                <w:szCs w:val="16"/>
              </w:rPr>
            </w:pPr>
          </w:p>
        </w:tc>
        <w:tc>
          <w:tcPr>
            <w:tcW w:w="992" w:type="dxa"/>
            <w:tcBorders>
              <w:top w:val="single" w:sz="4" w:space="0" w:color="auto"/>
              <w:left w:val="nil"/>
              <w:bottom w:val="nil"/>
              <w:right w:val="nil"/>
            </w:tcBorders>
          </w:tcPr>
          <w:p w14:paraId="51BFE511" w14:textId="77777777" w:rsidR="00A530DE" w:rsidRPr="00E61CE0" w:rsidRDefault="00A530DE" w:rsidP="00E61CE0">
            <w:pPr>
              <w:spacing w:after="120" w:line="240" w:lineRule="auto"/>
              <w:jc w:val="center"/>
              <w:rPr>
                <w:rFonts w:ascii="Sylfaen" w:eastAsia="Times New Roman" w:hAnsi="Sylfaen"/>
                <w:sz w:val="16"/>
                <w:szCs w:val="16"/>
              </w:rPr>
            </w:pPr>
          </w:p>
        </w:tc>
        <w:tc>
          <w:tcPr>
            <w:tcW w:w="974" w:type="dxa"/>
            <w:tcBorders>
              <w:top w:val="single" w:sz="4" w:space="0" w:color="auto"/>
              <w:left w:val="nil"/>
              <w:bottom w:val="nil"/>
              <w:right w:val="nil"/>
            </w:tcBorders>
          </w:tcPr>
          <w:p w14:paraId="49C39930" w14:textId="77777777" w:rsidR="00A530DE" w:rsidRPr="00E61CE0" w:rsidRDefault="00A530DE" w:rsidP="00E61CE0">
            <w:pPr>
              <w:spacing w:after="120" w:line="240" w:lineRule="auto"/>
              <w:jc w:val="center"/>
              <w:rPr>
                <w:rFonts w:ascii="Sylfaen" w:eastAsia="Times New Roman" w:hAnsi="Sylfaen"/>
                <w:sz w:val="16"/>
                <w:szCs w:val="16"/>
              </w:rPr>
            </w:pPr>
          </w:p>
        </w:tc>
        <w:tc>
          <w:tcPr>
            <w:tcW w:w="1418" w:type="dxa"/>
            <w:tcBorders>
              <w:top w:val="single" w:sz="4" w:space="0" w:color="auto"/>
              <w:left w:val="nil"/>
              <w:bottom w:val="nil"/>
              <w:right w:val="nil"/>
            </w:tcBorders>
          </w:tcPr>
          <w:p w14:paraId="6FD8A25F" w14:textId="77777777" w:rsidR="00A530DE" w:rsidRPr="00E61CE0" w:rsidRDefault="00A530DE" w:rsidP="00E61CE0">
            <w:pPr>
              <w:spacing w:after="120" w:line="240" w:lineRule="auto"/>
              <w:jc w:val="center"/>
              <w:rPr>
                <w:rFonts w:ascii="Sylfaen" w:eastAsia="Times New Roman" w:hAnsi="Sylfaen"/>
                <w:sz w:val="16"/>
                <w:szCs w:val="16"/>
              </w:rPr>
            </w:pPr>
          </w:p>
        </w:tc>
      </w:tr>
      <w:tr w:rsidR="00A530DE" w:rsidRPr="00E61CE0" w14:paraId="24EA8CDF" w14:textId="77777777" w:rsidTr="00B4551A">
        <w:trPr>
          <w:jc w:val="center"/>
        </w:trPr>
        <w:tc>
          <w:tcPr>
            <w:tcW w:w="2767" w:type="dxa"/>
            <w:tcBorders>
              <w:top w:val="nil"/>
              <w:left w:val="nil"/>
              <w:bottom w:val="nil"/>
              <w:right w:val="nil"/>
            </w:tcBorders>
            <w:hideMark/>
          </w:tcPr>
          <w:p w14:paraId="1CEB64B6" w14:textId="29A9168F" w:rsidR="00A530DE" w:rsidRPr="00E61CE0" w:rsidRDefault="00A530DE" w:rsidP="00E61CE0">
            <w:pPr>
              <w:spacing w:after="120" w:line="240" w:lineRule="auto"/>
              <w:ind w:left="100"/>
              <w:rPr>
                <w:rFonts w:ascii="Sylfaen" w:eastAsia="Times New Roman" w:hAnsi="Sylfaen"/>
                <w:sz w:val="16"/>
                <w:szCs w:val="16"/>
              </w:rPr>
            </w:pPr>
            <w:r w:rsidRPr="00E61CE0">
              <w:rPr>
                <w:rFonts w:ascii="Sylfaen" w:hAnsi="Sylfaen"/>
                <w:sz w:val="16"/>
                <w:szCs w:val="16"/>
              </w:rPr>
              <w:t xml:space="preserve">ՄԻԱՎ-1 </w:t>
            </w:r>
            <w:r w:rsidR="00C756C9">
              <w:rPr>
                <w:rFonts w:ascii="Sylfaen" w:hAnsi="Sylfaen"/>
                <w:sz w:val="16"/>
                <w:szCs w:val="16"/>
              </w:rPr>
              <w:t>և</w:t>
            </w:r>
            <w:r w:rsidRPr="00E61CE0">
              <w:rPr>
                <w:rFonts w:ascii="Sylfaen" w:hAnsi="Sylfaen"/>
                <w:sz w:val="16"/>
                <w:szCs w:val="16"/>
              </w:rPr>
              <w:t xml:space="preserve"> ՄԻԱՎ-2-ի հակամարմինները</w:t>
            </w:r>
          </w:p>
        </w:tc>
        <w:tc>
          <w:tcPr>
            <w:tcW w:w="1046" w:type="dxa"/>
            <w:tcBorders>
              <w:top w:val="nil"/>
              <w:left w:val="nil"/>
              <w:bottom w:val="nil"/>
              <w:right w:val="nil"/>
            </w:tcBorders>
          </w:tcPr>
          <w:p w14:paraId="0D835A69" w14:textId="77777777" w:rsidR="00A530DE" w:rsidRPr="00E61CE0" w:rsidRDefault="00A530DE" w:rsidP="00E61CE0">
            <w:pPr>
              <w:spacing w:after="120" w:line="240" w:lineRule="auto"/>
              <w:jc w:val="center"/>
              <w:rPr>
                <w:rFonts w:ascii="Sylfaen" w:eastAsia="Times New Roman" w:hAnsi="Sylfaen"/>
                <w:sz w:val="16"/>
                <w:szCs w:val="16"/>
              </w:rPr>
            </w:pPr>
          </w:p>
        </w:tc>
        <w:tc>
          <w:tcPr>
            <w:tcW w:w="1317" w:type="dxa"/>
            <w:tcBorders>
              <w:top w:val="nil"/>
              <w:left w:val="nil"/>
              <w:bottom w:val="nil"/>
              <w:right w:val="nil"/>
            </w:tcBorders>
          </w:tcPr>
          <w:p w14:paraId="03301BC8" w14:textId="77777777" w:rsidR="00A530DE" w:rsidRPr="00E61CE0" w:rsidRDefault="00A530DE" w:rsidP="00E61CE0">
            <w:pPr>
              <w:spacing w:after="120" w:line="240" w:lineRule="auto"/>
              <w:jc w:val="center"/>
              <w:rPr>
                <w:rFonts w:ascii="Sylfaen" w:eastAsia="Times New Roman" w:hAnsi="Sylfaen"/>
                <w:sz w:val="16"/>
                <w:szCs w:val="16"/>
              </w:rPr>
            </w:pPr>
          </w:p>
        </w:tc>
        <w:tc>
          <w:tcPr>
            <w:tcW w:w="668" w:type="dxa"/>
            <w:tcBorders>
              <w:top w:val="nil"/>
              <w:left w:val="nil"/>
              <w:bottom w:val="nil"/>
              <w:right w:val="nil"/>
            </w:tcBorders>
          </w:tcPr>
          <w:p w14:paraId="67A66C85" w14:textId="77777777" w:rsidR="00A530DE" w:rsidRPr="00E61CE0" w:rsidRDefault="00A530DE" w:rsidP="00E61CE0">
            <w:pPr>
              <w:spacing w:after="120" w:line="240" w:lineRule="auto"/>
              <w:jc w:val="center"/>
              <w:rPr>
                <w:rFonts w:ascii="Sylfaen" w:eastAsia="Times New Roman" w:hAnsi="Sylfaen"/>
                <w:sz w:val="16"/>
                <w:szCs w:val="16"/>
              </w:rPr>
            </w:pPr>
          </w:p>
        </w:tc>
        <w:tc>
          <w:tcPr>
            <w:tcW w:w="1559" w:type="dxa"/>
            <w:tcBorders>
              <w:top w:val="nil"/>
              <w:left w:val="nil"/>
              <w:bottom w:val="nil"/>
              <w:right w:val="nil"/>
            </w:tcBorders>
          </w:tcPr>
          <w:p w14:paraId="769E123E" w14:textId="77777777" w:rsidR="00A530DE" w:rsidRPr="00E61CE0" w:rsidRDefault="00A530DE" w:rsidP="00E61CE0">
            <w:pPr>
              <w:spacing w:after="120" w:line="240" w:lineRule="auto"/>
              <w:jc w:val="center"/>
              <w:rPr>
                <w:rFonts w:ascii="Sylfaen" w:eastAsia="Times New Roman" w:hAnsi="Sylfaen"/>
                <w:sz w:val="16"/>
                <w:szCs w:val="16"/>
              </w:rPr>
            </w:pPr>
          </w:p>
        </w:tc>
        <w:tc>
          <w:tcPr>
            <w:tcW w:w="992" w:type="dxa"/>
            <w:tcBorders>
              <w:top w:val="nil"/>
              <w:left w:val="nil"/>
              <w:bottom w:val="nil"/>
              <w:right w:val="nil"/>
            </w:tcBorders>
          </w:tcPr>
          <w:p w14:paraId="292EC2E5" w14:textId="77777777" w:rsidR="00A530DE" w:rsidRPr="00E61CE0" w:rsidRDefault="00A530DE" w:rsidP="00E61CE0">
            <w:pPr>
              <w:spacing w:after="120" w:line="240" w:lineRule="auto"/>
              <w:jc w:val="center"/>
              <w:rPr>
                <w:rFonts w:ascii="Sylfaen" w:eastAsia="Times New Roman" w:hAnsi="Sylfaen"/>
                <w:sz w:val="16"/>
                <w:szCs w:val="16"/>
              </w:rPr>
            </w:pPr>
          </w:p>
        </w:tc>
        <w:tc>
          <w:tcPr>
            <w:tcW w:w="974" w:type="dxa"/>
            <w:tcBorders>
              <w:top w:val="nil"/>
              <w:left w:val="nil"/>
              <w:bottom w:val="nil"/>
              <w:right w:val="nil"/>
            </w:tcBorders>
          </w:tcPr>
          <w:p w14:paraId="01F7941A" w14:textId="77777777" w:rsidR="00A530DE" w:rsidRPr="00E61CE0" w:rsidRDefault="00A530DE" w:rsidP="00E61CE0">
            <w:pPr>
              <w:spacing w:after="120" w:line="240" w:lineRule="auto"/>
              <w:jc w:val="center"/>
              <w:rPr>
                <w:rFonts w:ascii="Sylfaen" w:eastAsia="Times New Roman" w:hAnsi="Sylfaen"/>
                <w:sz w:val="16"/>
                <w:szCs w:val="16"/>
              </w:rPr>
            </w:pPr>
          </w:p>
        </w:tc>
        <w:tc>
          <w:tcPr>
            <w:tcW w:w="1418" w:type="dxa"/>
            <w:tcBorders>
              <w:top w:val="nil"/>
              <w:left w:val="nil"/>
              <w:bottom w:val="nil"/>
              <w:right w:val="nil"/>
            </w:tcBorders>
          </w:tcPr>
          <w:p w14:paraId="11F952CF" w14:textId="77777777" w:rsidR="00A530DE" w:rsidRPr="00E61CE0" w:rsidRDefault="00A530DE" w:rsidP="00E61CE0">
            <w:pPr>
              <w:spacing w:after="120" w:line="240" w:lineRule="auto"/>
              <w:jc w:val="center"/>
              <w:rPr>
                <w:rFonts w:ascii="Sylfaen" w:eastAsia="Times New Roman" w:hAnsi="Sylfaen"/>
                <w:sz w:val="16"/>
                <w:szCs w:val="16"/>
              </w:rPr>
            </w:pPr>
          </w:p>
        </w:tc>
      </w:tr>
      <w:tr w:rsidR="00A530DE" w:rsidRPr="00E61CE0" w14:paraId="2990F30D" w14:textId="77777777" w:rsidTr="00B4551A">
        <w:trPr>
          <w:jc w:val="center"/>
        </w:trPr>
        <w:tc>
          <w:tcPr>
            <w:tcW w:w="2767" w:type="dxa"/>
            <w:tcBorders>
              <w:top w:val="nil"/>
              <w:left w:val="nil"/>
              <w:bottom w:val="nil"/>
              <w:right w:val="nil"/>
            </w:tcBorders>
            <w:hideMark/>
          </w:tcPr>
          <w:p w14:paraId="552AFDEF" w14:textId="77777777" w:rsidR="00A530DE" w:rsidRPr="00E61CE0" w:rsidRDefault="00A530DE" w:rsidP="00E61CE0">
            <w:pPr>
              <w:spacing w:after="120" w:line="240" w:lineRule="auto"/>
              <w:ind w:left="100"/>
              <w:rPr>
                <w:rFonts w:ascii="Sylfaen" w:eastAsia="Times New Roman" w:hAnsi="Sylfaen"/>
                <w:sz w:val="16"/>
                <w:szCs w:val="16"/>
              </w:rPr>
            </w:pPr>
            <w:r w:rsidRPr="00E61CE0">
              <w:rPr>
                <w:rFonts w:ascii="Sylfaen" w:hAnsi="Sylfaen"/>
                <w:sz w:val="16"/>
                <w:szCs w:val="16"/>
              </w:rPr>
              <w:t>Հեպատիտ C վիրուսի հակամարմինները</w:t>
            </w:r>
          </w:p>
        </w:tc>
        <w:tc>
          <w:tcPr>
            <w:tcW w:w="1046" w:type="dxa"/>
            <w:tcBorders>
              <w:top w:val="nil"/>
              <w:left w:val="nil"/>
              <w:bottom w:val="nil"/>
              <w:right w:val="nil"/>
            </w:tcBorders>
          </w:tcPr>
          <w:p w14:paraId="6D5C9921" w14:textId="77777777" w:rsidR="00A530DE" w:rsidRPr="00E61CE0" w:rsidRDefault="00A530DE" w:rsidP="00E61CE0">
            <w:pPr>
              <w:spacing w:after="120" w:line="240" w:lineRule="auto"/>
              <w:jc w:val="center"/>
              <w:rPr>
                <w:rFonts w:ascii="Sylfaen" w:eastAsia="Times New Roman" w:hAnsi="Sylfaen"/>
                <w:sz w:val="16"/>
                <w:szCs w:val="16"/>
              </w:rPr>
            </w:pPr>
          </w:p>
        </w:tc>
        <w:tc>
          <w:tcPr>
            <w:tcW w:w="1317" w:type="dxa"/>
            <w:tcBorders>
              <w:top w:val="nil"/>
              <w:left w:val="nil"/>
              <w:bottom w:val="nil"/>
              <w:right w:val="nil"/>
            </w:tcBorders>
          </w:tcPr>
          <w:p w14:paraId="146B88FE" w14:textId="77777777" w:rsidR="00A530DE" w:rsidRPr="00E61CE0" w:rsidRDefault="00A530DE" w:rsidP="00E61CE0">
            <w:pPr>
              <w:spacing w:after="120" w:line="240" w:lineRule="auto"/>
              <w:jc w:val="center"/>
              <w:rPr>
                <w:rFonts w:ascii="Sylfaen" w:eastAsia="Times New Roman" w:hAnsi="Sylfaen"/>
                <w:sz w:val="16"/>
                <w:szCs w:val="16"/>
              </w:rPr>
            </w:pPr>
          </w:p>
        </w:tc>
        <w:tc>
          <w:tcPr>
            <w:tcW w:w="668" w:type="dxa"/>
            <w:tcBorders>
              <w:top w:val="nil"/>
              <w:left w:val="nil"/>
              <w:bottom w:val="nil"/>
              <w:right w:val="nil"/>
            </w:tcBorders>
          </w:tcPr>
          <w:p w14:paraId="7C733171" w14:textId="77777777" w:rsidR="00A530DE" w:rsidRPr="00E61CE0" w:rsidRDefault="00A530DE" w:rsidP="00E61CE0">
            <w:pPr>
              <w:spacing w:after="120" w:line="240" w:lineRule="auto"/>
              <w:jc w:val="center"/>
              <w:rPr>
                <w:rFonts w:ascii="Sylfaen" w:eastAsia="Times New Roman" w:hAnsi="Sylfaen"/>
                <w:sz w:val="16"/>
                <w:szCs w:val="16"/>
              </w:rPr>
            </w:pPr>
          </w:p>
        </w:tc>
        <w:tc>
          <w:tcPr>
            <w:tcW w:w="1559" w:type="dxa"/>
            <w:tcBorders>
              <w:top w:val="nil"/>
              <w:left w:val="nil"/>
              <w:bottom w:val="nil"/>
              <w:right w:val="nil"/>
            </w:tcBorders>
          </w:tcPr>
          <w:p w14:paraId="6A3CAC97" w14:textId="77777777" w:rsidR="00A530DE" w:rsidRPr="00E61CE0" w:rsidRDefault="00A530DE" w:rsidP="00E61CE0">
            <w:pPr>
              <w:spacing w:after="120" w:line="240" w:lineRule="auto"/>
              <w:jc w:val="center"/>
              <w:rPr>
                <w:rFonts w:ascii="Sylfaen" w:eastAsia="Times New Roman" w:hAnsi="Sylfaen"/>
                <w:sz w:val="16"/>
                <w:szCs w:val="16"/>
              </w:rPr>
            </w:pPr>
          </w:p>
        </w:tc>
        <w:tc>
          <w:tcPr>
            <w:tcW w:w="992" w:type="dxa"/>
            <w:tcBorders>
              <w:top w:val="nil"/>
              <w:left w:val="nil"/>
              <w:bottom w:val="nil"/>
              <w:right w:val="nil"/>
            </w:tcBorders>
          </w:tcPr>
          <w:p w14:paraId="34B61677" w14:textId="77777777" w:rsidR="00A530DE" w:rsidRPr="00E61CE0" w:rsidRDefault="00A530DE" w:rsidP="00E61CE0">
            <w:pPr>
              <w:spacing w:after="120" w:line="240" w:lineRule="auto"/>
              <w:jc w:val="center"/>
              <w:rPr>
                <w:rFonts w:ascii="Sylfaen" w:eastAsia="Times New Roman" w:hAnsi="Sylfaen"/>
                <w:sz w:val="16"/>
                <w:szCs w:val="16"/>
              </w:rPr>
            </w:pPr>
          </w:p>
        </w:tc>
        <w:tc>
          <w:tcPr>
            <w:tcW w:w="974" w:type="dxa"/>
            <w:tcBorders>
              <w:top w:val="nil"/>
              <w:left w:val="nil"/>
              <w:bottom w:val="nil"/>
              <w:right w:val="nil"/>
            </w:tcBorders>
          </w:tcPr>
          <w:p w14:paraId="4888A580" w14:textId="77777777" w:rsidR="00A530DE" w:rsidRPr="00E61CE0" w:rsidRDefault="00A530DE" w:rsidP="00E61CE0">
            <w:pPr>
              <w:spacing w:after="120" w:line="240" w:lineRule="auto"/>
              <w:jc w:val="center"/>
              <w:rPr>
                <w:rFonts w:ascii="Sylfaen" w:eastAsia="Times New Roman" w:hAnsi="Sylfaen"/>
                <w:sz w:val="16"/>
                <w:szCs w:val="16"/>
              </w:rPr>
            </w:pPr>
          </w:p>
        </w:tc>
        <w:tc>
          <w:tcPr>
            <w:tcW w:w="1418" w:type="dxa"/>
            <w:tcBorders>
              <w:top w:val="nil"/>
              <w:left w:val="nil"/>
              <w:bottom w:val="nil"/>
              <w:right w:val="nil"/>
            </w:tcBorders>
          </w:tcPr>
          <w:p w14:paraId="3D420A46" w14:textId="77777777" w:rsidR="00A530DE" w:rsidRPr="00E61CE0" w:rsidRDefault="00A530DE" w:rsidP="00E61CE0">
            <w:pPr>
              <w:spacing w:after="120" w:line="240" w:lineRule="auto"/>
              <w:jc w:val="center"/>
              <w:rPr>
                <w:rFonts w:ascii="Sylfaen" w:eastAsia="Times New Roman" w:hAnsi="Sylfaen"/>
                <w:sz w:val="16"/>
                <w:szCs w:val="16"/>
              </w:rPr>
            </w:pPr>
          </w:p>
        </w:tc>
      </w:tr>
      <w:tr w:rsidR="00A530DE" w:rsidRPr="00E61CE0" w14:paraId="5C72012E" w14:textId="77777777" w:rsidTr="00B4551A">
        <w:trPr>
          <w:jc w:val="center"/>
        </w:trPr>
        <w:tc>
          <w:tcPr>
            <w:tcW w:w="2767" w:type="dxa"/>
            <w:tcBorders>
              <w:top w:val="nil"/>
              <w:left w:val="nil"/>
              <w:bottom w:val="nil"/>
              <w:right w:val="nil"/>
            </w:tcBorders>
            <w:hideMark/>
          </w:tcPr>
          <w:p w14:paraId="38C90879" w14:textId="77777777" w:rsidR="00A530DE" w:rsidRPr="00E61CE0" w:rsidRDefault="00A530DE" w:rsidP="00E61CE0">
            <w:pPr>
              <w:spacing w:after="120" w:line="240" w:lineRule="auto"/>
              <w:ind w:left="100" w:right="100"/>
              <w:rPr>
                <w:rFonts w:ascii="Sylfaen" w:eastAsia="Times New Roman" w:hAnsi="Sylfaen"/>
                <w:sz w:val="16"/>
                <w:szCs w:val="16"/>
              </w:rPr>
            </w:pPr>
            <w:r w:rsidRPr="00E61CE0">
              <w:rPr>
                <w:rFonts w:ascii="Sylfaen" w:hAnsi="Sylfaen"/>
                <w:sz w:val="16"/>
                <w:szCs w:val="16"/>
              </w:rPr>
              <w:t>Հեպատիտ C վիրուսի ՌՆԹ</w:t>
            </w:r>
          </w:p>
        </w:tc>
        <w:tc>
          <w:tcPr>
            <w:tcW w:w="1046" w:type="dxa"/>
            <w:tcBorders>
              <w:top w:val="nil"/>
              <w:left w:val="nil"/>
              <w:bottom w:val="nil"/>
              <w:right w:val="nil"/>
            </w:tcBorders>
          </w:tcPr>
          <w:p w14:paraId="1356E021" w14:textId="77777777" w:rsidR="00A530DE" w:rsidRPr="00E61CE0" w:rsidRDefault="00A530DE" w:rsidP="00E61CE0">
            <w:pPr>
              <w:spacing w:after="120" w:line="240" w:lineRule="auto"/>
              <w:jc w:val="center"/>
              <w:rPr>
                <w:rFonts w:ascii="Sylfaen" w:eastAsia="Times New Roman" w:hAnsi="Sylfaen"/>
                <w:sz w:val="16"/>
                <w:szCs w:val="16"/>
              </w:rPr>
            </w:pPr>
          </w:p>
        </w:tc>
        <w:tc>
          <w:tcPr>
            <w:tcW w:w="1317" w:type="dxa"/>
            <w:tcBorders>
              <w:top w:val="nil"/>
              <w:left w:val="nil"/>
              <w:bottom w:val="nil"/>
              <w:right w:val="nil"/>
            </w:tcBorders>
          </w:tcPr>
          <w:p w14:paraId="06E1011F" w14:textId="77777777" w:rsidR="00A530DE" w:rsidRPr="00E61CE0" w:rsidRDefault="00A530DE" w:rsidP="00E61CE0">
            <w:pPr>
              <w:spacing w:after="120" w:line="240" w:lineRule="auto"/>
              <w:jc w:val="center"/>
              <w:rPr>
                <w:rFonts w:ascii="Sylfaen" w:eastAsia="Times New Roman" w:hAnsi="Sylfaen"/>
                <w:sz w:val="16"/>
                <w:szCs w:val="16"/>
              </w:rPr>
            </w:pPr>
          </w:p>
        </w:tc>
        <w:tc>
          <w:tcPr>
            <w:tcW w:w="668" w:type="dxa"/>
            <w:tcBorders>
              <w:top w:val="nil"/>
              <w:left w:val="nil"/>
              <w:bottom w:val="nil"/>
              <w:right w:val="nil"/>
            </w:tcBorders>
          </w:tcPr>
          <w:p w14:paraId="00F4BF68" w14:textId="77777777" w:rsidR="00A530DE" w:rsidRPr="00E61CE0" w:rsidRDefault="00A530DE" w:rsidP="00E61CE0">
            <w:pPr>
              <w:spacing w:after="120" w:line="240" w:lineRule="auto"/>
              <w:jc w:val="center"/>
              <w:rPr>
                <w:rFonts w:ascii="Sylfaen" w:eastAsia="Times New Roman" w:hAnsi="Sylfaen"/>
                <w:sz w:val="16"/>
                <w:szCs w:val="16"/>
              </w:rPr>
            </w:pPr>
          </w:p>
        </w:tc>
        <w:tc>
          <w:tcPr>
            <w:tcW w:w="1559" w:type="dxa"/>
            <w:tcBorders>
              <w:top w:val="nil"/>
              <w:left w:val="nil"/>
              <w:bottom w:val="nil"/>
              <w:right w:val="nil"/>
            </w:tcBorders>
          </w:tcPr>
          <w:p w14:paraId="485FB4A6" w14:textId="77777777" w:rsidR="00A530DE" w:rsidRPr="00E61CE0" w:rsidRDefault="00A530DE" w:rsidP="00E61CE0">
            <w:pPr>
              <w:spacing w:after="120" w:line="240" w:lineRule="auto"/>
              <w:jc w:val="center"/>
              <w:rPr>
                <w:rFonts w:ascii="Sylfaen" w:eastAsia="Times New Roman" w:hAnsi="Sylfaen"/>
                <w:sz w:val="16"/>
                <w:szCs w:val="16"/>
              </w:rPr>
            </w:pPr>
          </w:p>
        </w:tc>
        <w:tc>
          <w:tcPr>
            <w:tcW w:w="992" w:type="dxa"/>
            <w:tcBorders>
              <w:top w:val="nil"/>
              <w:left w:val="nil"/>
              <w:bottom w:val="nil"/>
              <w:right w:val="nil"/>
            </w:tcBorders>
          </w:tcPr>
          <w:p w14:paraId="1AA2232B" w14:textId="77777777" w:rsidR="00A530DE" w:rsidRPr="00E61CE0" w:rsidRDefault="00A530DE" w:rsidP="00E61CE0">
            <w:pPr>
              <w:spacing w:after="120" w:line="240" w:lineRule="auto"/>
              <w:jc w:val="center"/>
              <w:rPr>
                <w:rFonts w:ascii="Sylfaen" w:eastAsia="Times New Roman" w:hAnsi="Sylfaen"/>
                <w:sz w:val="16"/>
                <w:szCs w:val="16"/>
              </w:rPr>
            </w:pPr>
          </w:p>
        </w:tc>
        <w:tc>
          <w:tcPr>
            <w:tcW w:w="974" w:type="dxa"/>
            <w:tcBorders>
              <w:top w:val="nil"/>
              <w:left w:val="nil"/>
              <w:bottom w:val="nil"/>
              <w:right w:val="nil"/>
            </w:tcBorders>
          </w:tcPr>
          <w:p w14:paraId="592BE5E9" w14:textId="77777777" w:rsidR="00A530DE" w:rsidRPr="00E61CE0" w:rsidRDefault="00A530DE" w:rsidP="00E61CE0">
            <w:pPr>
              <w:spacing w:after="120" w:line="240" w:lineRule="auto"/>
              <w:jc w:val="center"/>
              <w:rPr>
                <w:rFonts w:ascii="Sylfaen" w:eastAsia="Times New Roman" w:hAnsi="Sylfaen"/>
                <w:sz w:val="16"/>
                <w:szCs w:val="16"/>
              </w:rPr>
            </w:pPr>
          </w:p>
        </w:tc>
        <w:tc>
          <w:tcPr>
            <w:tcW w:w="1418" w:type="dxa"/>
            <w:tcBorders>
              <w:top w:val="nil"/>
              <w:left w:val="nil"/>
              <w:bottom w:val="nil"/>
              <w:right w:val="nil"/>
            </w:tcBorders>
          </w:tcPr>
          <w:p w14:paraId="04200BD1" w14:textId="77777777" w:rsidR="00A530DE" w:rsidRPr="00E61CE0" w:rsidRDefault="00A530DE" w:rsidP="00E61CE0">
            <w:pPr>
              <w:spacing w:after="120" w:line="240" w:lineRule="auto"/>
              <w:jc w:val="center"/>
              <w:rPr>
                <w:rFonts w:ascii="Sylfaen" w:eastAsia="Times New Roman" w:hAnsi="Sylfaen"/>
                <w:sz w:val="16"/>
                <w:szCs w:val="16"/>
              </w:rPr>
            </w:pPr>
          </w:p>
        </w:tc>
      </w:tr>
      <w:tr w:rsidR="00A530DE" w:rsidRPr="00E61CE0" w14:paraId="6B294A86" w14:textId="77777777" w:rsidTr="00B4551A">
        <w:trPr>
          <w:jc w:val="center"/>
        </w:trPr>
        <w:tc>
          <w:tcPr>
            <w:tcW w:w="2767" w:type="dxa"/>
            <w:tcBorders>
              <w:top w:val="nil"/>
              <w:left w:val="nil"/>
              <w:bottom w:val="nil"/>
              <w:right w:val="nil"/>
            </w:tcBorders>
            <w:hideMark/>
          </w:tcPr>
          <w:p w14:paraId="1CA41AA7" w14:textId="77777777" w:rsidR="00A530DE" w:rsidRPr="00E61CE0" w:rsidRDefault="00A530DE" w:rsidP="00E61CE0">
            <w:pPr>
              <w:spacing w:after="120" w:line="240" w:lineRule="auto"/>
              <w:ind w:left="100"/>
              <w:rPr>
                <w:rFonts w:ascii="Sylfaen" w:eastAsia="Times New Roman" w:hAnsi="Sylfaen"/>
                <w:sz w:val="16"/>
                <w:szCs w:val="16"/>
              </w:rPr>
            </w:pPr>
            <w:r w:rsidRPr="00E61CE0">
              <w:rPr>
                <w:rFonts w:ascii="Sylfaen" w:hAnsi="Sylfaen"/>
                <w:sz w:val="16"/>
                <w:szCs w:val="16"/>
              </w:rPr>
              <w:t>B19 պարվովիրուսի ԴՆԹ</w:t>
            </w:r>
          </w:p>
        </w:tc>
        <w:tc>
          <w:tcPr>
            <w:tcW w:w="1046" w:type="dxa"/>
            <w:tcBorders>
              <w:top w:val="nil"/>
              <w:left w:val="nil"/>
              <w:bottom w:val="nil"/>
              <w:right w:val="nil"/>
            </w:tcBorders>
          </w:tcPr>
          <w:p w14:paraId="5E9F4372" w14:textId="77777777" w:rsidR="00A530DE" w:rsidRPr="00E61CE0" w:rsidRDefault="00A530DE" w:rsidP="00E61CE0">
            <w:pPr>
              <w:spacing w:after="120" w:line="240" w:lineRule="auto"/>
              <w:jc w:val="center"/>
              <w:rPr>
                <w:rFonts w:ascii="Sylfaen" w:eastAsia="Times New Roman" w:hAnsi="Sylfaen"/>
                <w:sz w:val="16"/>
                <w:szCs w:val="16"/>
              </w:rPr>
            </w:pPr>
          </w:p>
        </w:tc>
        <w:tc>
          <w:tcPr>
            <w:tcW w:w="1317" w:type="dxa"/>
            <w:tcBorders>
              <w:top w:val="nil"/>
              <w:left w:val="nil"/>
              <w:bottom w:val="nil"/>
              <w:right w:val="nil"/>
            </w:tcBorders>
          </w:tcPr>
          <w:p w14:paraId="1EEB50E5" w14:textId="77777777" w:rsidR="00A530DE" w:rsidRPr="00E61CE0" w:rsidRDefault="00A530DE" w:rsidP="00E61CE0">
            <w:pPr>
              <w:spacing w:after="120" w:line="240" w:lineRule="auto"/>
              <w:jc w:val="center"/>
              <w:rPr>
                <w:rFonts w:ascii="Sylfaen" w:eastAsia="Times New Roman" w:hAnsi="Sylfaen"/>
                <w:sz w:val="16"/>
                <w:szCs w:val="16"/>
              </w:rPr>
            </w:pPr>
          </w:p>
        </w:tc>
        <w:tc>
          <w:tcPr>
            <w:tcW w:w="668" w:type="dxa"/>
            <w:tcBorders>
              <w:top w:val="nil"/>
              <w:left w:val="nil"/>
              <w:bottom w:val="nil"/>
              <w:right w:val="nil"/>
            </w:tcBorders>
          </w:tcPr>
          <w:p w14:paraId="448B2AEC" w14:textId="77777777" w:rsidR="00A530DE" w:rsidRPr="00E61CE0" w:rsidRDefault="00A530DE" w:rsidP="00E61CE0">
            <w:pPr>
              <w:spacing w:after="120" w:line="240" w:lineRule="auto"/>
              <w:jc w:val="center"/>
              <w:rPr>
                <w:rFonts w:ascii="Sylfaen" w:eastAsia="Times New Roman" w:hAnsi="Sylfaen"/>
                <w:sz w:val="16"/>
                <w:szCs w:val="16"/>
              </w:rPr>
            </w:pPr>
          </w:p>
        </w:tc>
        <w:tc>
          <w:tcPr>
            <w:tcW w:w="1559" w:type="dxa"/>
            <w:tcBorders>
              <w:top w:val="nil"/>
              <w:left w:val="nil"/>
              <w:bottom w:val="nil"/>
              <w:right w:val="nil"/>
            </w:tcBorders>
          </w:tcPr>
          <w:p w14:paraId="29FA6F63" w14:textId="77777777" w:rsidR="00A530DE" w:rsidRPr="00E61CE0" w:rsidRDefault="00A530DE" w:rsidP="00E61CE0">
            <w:pPr>
              <w:spacing w:after="120" w:line="240" w:lineRule="auto"/>
              <w:jc w:val="center"/>
              <w:rPr>
                <w:rFonts w:ascii="Sylfaen" w:eastAsia="Times New Roman" w:hAnsi="Sylfaen"/>
                <w:sz w:val="16"/>
                <w:szCs w:val="16"/>
              </w:rPr>
            </w:pPr>
          </w:p>
        </w:tc>
        <w:tc>
          <w:tcPr>
            <w:tcW w:w="992" w:type="dxa"/>
            <w:tcBorders>
              <w:top w:val="nil"/>
              <w:left w:val="nil"/>
              <w:bottom w:val="nil"/>
              <w:right w:val="nil"/>
            </w:tcBorders>
          </w:tcPr>
          <w:p w14:paraId="078FDFAB" w14:textId="77777777" w:rsidR="00A530DE" w:rsidRPr="00E61CE0" w:rsidRDefault="00A530DE" w:rsidP="00E61CE0">
            <w:pPr>
              <w:spacing w:after="120" w:line="240" w:lineRule="auto"/>
              <w:jc w:val="center"/>
              <w:rPr>
                <w:rFonts w:ascii="Sylfaen" w:eastAsia="Times New Roman" w:hAnsi="Sylfaen"/>
                <w:sz w:val="16"/>
                <w:szCs w:val="16"/>
              </w:rPr>
            </w:pPr>
          </w:p>
        </w:tc>
        <w:tc>
          <w:tcPr>
            <w:tcW w:w="974" w:type="dxa"/>
            <w:tcBorders>
              <w:top w:val="nil"/>
              <w:left w:val="nil"/>
              <w:bottom w:val="nil"/>
              <w:right w:val="nil"/>
            </w:tcBorders>
          </w:tcPr>
          <w:p w14:paraId="3584472A" w14:textId="77777777" w:rsidR="00A530DE" w:rsidRPr="00E61CE0" w:rsidRDefault="00A530DE" w:rsidP="00E61CE0">
            <w:pPr>
              <w:spacing w:after="120" w:line="240" w:lineRule="auto"/>
              <w:jc w:val="center"/>
              <w:rPr>
                <w:rFonts w:ascii="Sylfaen" w:eastAsia="Times New Roman" w:hAnsi="Sylfaen"/>
                <w:sz w:val="16"/>
                <w:szCs w:val="16"/>
              </w:rPr>
            </w:pPr>
          </w:p>
        </w:tc>
        <w:tc>
          <w:tcPr>
            <w:tcW w:w="1418" w:type="dxa"/>
            <w:tcBorders>
              <w:top w:val="nil"/>
              <w:left w:val="nil"/>
              <w:bottom w:val="nil"/>
              <w:right w:val="nil"/>
            </w:tcBorders>
          </w:tcPr>
          <w:p w14:paraId="2EAAD7E5" w14:textId="77777777" w:rsidR="00A530DE" w:rsidRPr="00E61CE0" w:rsidRDefault="00A530DE" w:rsidP="00E61CE0">
            <w:pPr>
              <w:spacing w:after="120" w:line="240" w:lineRule="auto"/>
              <w:jc w:val="center"/>
              <w:rPr>
                <w:rFonts w:ascii="Sylfaen" w:eastAsia="Times New Roman" w:hAnsi="Sylfaen"/>
                <w:sz w:val="16"/>
                <w:szCs w:val="16"/>
              </w:rPr>
            </w:pPr>
          </w:p>
        </w:tc>
      </w:tr>
      <w:tr w:rsidR="00A530DE" w:rsidRPr="00E61CE0" w14:paraId="54480540" w14:textId="77777777" w:rsidTr="00B4551A">
        <w:trPr>
          <w:jc w:val="center"/>
        </w:trPr>
        <w:tc>
          <w:tcPr>
            <w:tcW w:w="2767" w:type="dxa"/>
            <w:tcBorders>
              <w:top w:val="nil"/>
              <w:left w:val="nil"/>
              <w:bottom w:val="nil"/>
              <w:right w:val="nil"/>
            </w:tcBorders>
            <w:hideMark/>
          </w:tcPr>
          <w:p w14:paraId="2A1CEAD2" w14:textId="77777777" w:rsidR="00A530DE" w:rsidRPr="00E61CE0" w:rsidRDefault="00A530DE" w:rsidP="00E61CE0">
            <w:pPr>
              <w:spacing w:after="120" w:line="240" w:lineRule="auto"/>
              <w:ind w:left="100"/>
              <w:rPr>
                <w:rFonts w:ascii="Sylfaen" w:eastAsia="Times New Roman" w:hAnsi="Sylfaen"/>
                <w:sz w:val="16"/>
                <w:szCs w:val="16"/>
              </w:rPr>
            </w:pPr>
            <w:r w:rsidRPr="00E61CE0">
              <w:rPr>
                <w:rFonts w:ascii="Sylfaen" w:hAnsi="Sylfaen"/>
                <w:sz w:val="16"/>
                <w:szCs w:val="16"/>
              </w:rPr>
              <w:t>Այլ թեստեր (նշել անվանումը)</w:t>
            </w:r>
          </w:p>
        </w:tc>
        <w:tc>
          <w:tcPr>
            <w:tcW w:w="1046" w:type="dxa"/>
            <w:tcBorders>
              <w:top w:val="nil"/>
              <w:left w:val="nil"/>
              <w:bottom w:val="nil"/>
              <w:right w:val="nil"/>
            </w:tcBorders>
          </w:tcPr>
          <w:p w14:paraId="326942BF" w14:textId="77777777" w:rsidR="00A530DE" w:rsidRPr="00E61CE0" w:rsidRDefault="00A530DE" w:rsidP="00E61CE0">
            <w:pPr>
              <w:spacing w:after="120" w:line="240" w:lineRule="auto"/>
              <w:jc w:val="center"/>
              <w:rPr>
                <w:rFonts w:ascii="Sylfaen" w:eastAsia="Times New Roman" w:hAnsi="Sylfaen"/>
                <w:sz w:val="16"/>
                <w:szCs w:val="16"/>
              </w:rPr>
            </w:pPr>
          </w:p>
        </w:tc>
        <w:tc>
          <w:tcPr>
            <w:tcW w:w="1317" w:type="dxa"/>
            <w:tcBorders>
              <w:top w:val="nil"/>
              <w:left w:val="nil"/>
              <w:bottom w:val="nil"/>
              <w:right w:val="nil"/>
            </w:tcBorders>
          </w:tcPr>
          <w:p w14:paraId="0B3265AB" w14:textId="77777777" w:rsidR="00A530DE" w:rsidRPr="00E61CE0" w:rsidRDefault="00A530DE" w:rsidP="00E61CE0">
            <w:pPr>
              <w:spacing w:after="120" w:line="240" w:lineRule="auto"/>
              <w:jc w:val="center"/>
              <w:rPr>
                <w:rFonts w:ascii="Sylfaen" w:eastAsia="Times New Roman" w:hAnsi="Sylfaen"/>
                <w:sz w:val="16"/>
                <w:szCs w:val="16"/>
              </w:rPr>
            </w:pPr>
          </w:p>
        </w:tc>
        <w:tc>
          <w:tcPr>
            <w:tcW w:w="668" w:type="dxa"/>
            <w:tcBorders>
              <w:top w:val="nil"/>
              <w:left w:val="nil"/>
              <w:bottom w:val="nil"/>
              <w:right w:val="nil"/>
            </w:tcBorders>
          </w:tcPr>
          <w:p w14:paraId="27730127" w14:textId="77777777" w:rsidR="00A530DE" w:rsidRPr="00E61CE0" w:rsidRDefault="00A530DE" w:rsidP="00E61CE0">
            <w:pPr>
              <w:spacing w:after="120" w:line="240" w:lineRule="auto"/>
              <w:jc w:val="center"/>
              <w:rPr>
                <w:rFonts w:ascii="Sylfaen" w:eastAsia="Times New Roman" w:hAnsi="Sylfaen"/>
                <w:sz w:val="16"/>
                <w:szCs w:val="16"/>
              </w:rPr>
            </w:pPr>
          </w:p>
        </w:tc>
        <w:tc>
          <w:tcPr>
            <w:tcW w:w="1559" w:type="dxa"/>
            <w:tcBorders>
              <w:top w:val="nil"/>
              <w:left w:val="nil"/>
              <w:bottom w:val="nil"/>
              <w:right w:val="nil"/>
            </w:tcBorders>
          </w:tcPr>
          <w:p w14:paraId="01FFF935" w14:textId="77777777" w:rsidR="00A530DE" w:rsidRPr="00E61CE0" w:rsidRDefault="00A530DE" w:rsidP="00E61CE0">
            <w:pPr>
              <w:spacing w:after="120" w:line="240" w:lineRule="auto"/>
              <w:jc w:val="center"/>
              <w:rPr>
                <w:rFonts w:ascii="Sylfaen" w:eastAsia="Times New Roman" w:hAnsi="Sylfaen"/>
                <w:sz w:val="16"/>
                <w:szCs w:val="16"/>
              </w:rPr>
            </w:pPr>
          </w:p>
        </w:tc>
        <w:tc>
          <w:tcPr>
            <w:tcW w:w="992" w:type="dxa"/>
            <w:tcBorders>
              <w:top w:val="nil"/>
              <w:left w:val="nil"/>
              <w:bottom w:val="nil"/>
              <w:right w:val="nil"/>
            </w:tcBorders>
          </w:tcPr>
          <w:p w14:paraId="54081708" w14:textId="77777777" w:rsidR="00A530DE" w:rsidRPr="00E61CE0" w:rsidRDefault="00A530DE" w:rsidP="00E61CE0">
            <w:pPr>
              <w:spacing w:after="120" w:line="240" w:lineRule="auto"/>
              <w:jc w:val="center"/>
              <w:rPr>
                <w:rFonts w:ascii="Sylfaen" w:eastAsia="Times New Roman" w:hAnsi="Sylfaen"/>
                <w:sz w:val="16"/>
                <w:szCs w:val="16"/>
              </w:rPr>
            </w:pPr>
          </w:p>
        </w:tc>
        <w:tc>
          <w:tcPr>
            <w:tcW w:w="974" w:type="dxa"/>
            <w:tcBorders>
              <w:top w:val="nil"/>
              <w:left w:val="nil"/>
              <w:bottom w:val="nil"/>
              <w:right w:val="nil"/>
            </w:tcBorders>
          </w:tcPr>
          <w:p w14:paraId="55687143" w14:textId="77777777" w:rsidR="00A530DE" w:rsidRPr="00E61CE0" w:rsidRDefault="00A530DE" w:rsidP="00E61CE0">
            <w:pPr>
              <w:spacing w:after="120" w:line="240" w:lineRule="auto"/>
              <w:jc w:val="center"/>
              <w:rPr>
                <w:rFonts w:ascii="Sylfaen" w:eastAsia="Times New Roman" w:hAnsi="Sylfaen"/>
                <w:sz w:val="16"/>
                <w:szCs w:val="16"/>
              </w:rPr>
            </w:pPr>
          </w:p>
        </w:tc>
        <w:tc>
          <w:tcPr>
            <w:tcW w:w="1418" w:type="dxa"/>
            <w:tcBorders>
              <w:top w:val="nil"/>
              <w:left w:val="nil"/>
              <w:bottom w:val="nil"/>
              <w:right w:val="nil"/>
            </w:tcBorders>
          </w:tcPr>
          <w:p w14:paraId="22CE02A4" w14:textId="77777777" w:rsidR="00A530DE" w:rsidRPr="00E61CE0" w:rsidRDefault="00A530DE" w:rsidP="00E61CE0">
            <w:pPr>
              <w:spacing w:after="120" w:line="240" w:lineRule="auto"/>
              <w:jc w:val="center"/>
              <w:rPr>
                <w:rFonts w:ascii="Sylfaen" w:eastAsia="Times New Roman" w:hAnsi="Sylfaen"/>
                <w:sz w:val="16"/>
                <w:szCs w:val="16"/>
              </w:rPr>
            </w:pPr>
          </w:p>
        </w:tc>
      </w:tr>
    </w:tbl>
    <w:p w14:paraId="69FE4083" w14:textId="77777777" w:rsidR="00691FDF" w:rsidRPr="00307772" w:rsidRDefault="00691FDF" w:rsidP="00307772">
      <w:pPr>
        <w:spacing w:after="160" w:line="360" w:lineRule="auto"/>
        <w:jc w:val="center"/>
        <w:rPr>
          <w:rFonts w:ascii="Sylfaen" w:eastAsia="Times New Roman" w:hAnsi="Sylfaen"/>
          <w:bCs/>
          <w:sz w:val="24"/>
          <w:szCs w:val="24"/>
        </w:rPr>
      </w:pPr>
    </w:p>
    <w:p w14:paraId="59FDE0BE" w14:textId="77777777" w:rsidR="00A530DE" w:rsidRPr="00307772" w:rsidRDefault="00A530DE" w:rsidP="00307772">
      <w:pPr>
        <w:spacing w:after="160" w:line="360" w:lineRule="auto"/>
        <w:jc w:val="center"/>
        <w:rPr>
          <w:rFonts w:ascii="Sylfaen" w:eastAsia="Times New Roman" w:hAnsi="Sylfaen"/>
          <w:sz w:val="24"/>
          <w:szCs w:val="24"/>
        </w:rPr>
      </w:pPr>
      <w:r w:rsidRPr="00307772">
        <w:rPr>
          <w:rFonts w:ascii="Sylfaen" w:hAnsi="Sylfaen"/>
          <w:sz w:val="24"/>
        </w:rPr>
        <w:t xml:space="preserve">Ենթաբաժին 2.2.2.ա. Պլազմայի հիմնական դոսյեի </w:t>
      </w:r>
      <w:r w:rsidR="00A80646" w:rsidRPr="00A80646">
        <w:rPr>
          <w:rFonts w:ascii="Sylfaen" w:hAnsi="Sylfaen"/>
          <w:sz w:val="24"/>
        </w:rPr>
        <w:br/>
      </w:r>
      <w:r w:rsidRPr="00307772">
        <w:rPr>
          <w:rFonts w:ascii="Sylfaen" w:hAnsi="Sylfaen"/>
          <w:sz w:val="24"/>
        </w:rPr>
        <w:t>«Անալիտիկ մեթոդների վալիդացումը»</w:t>
      </w:r>
    </w:p>
    <w:p w14:paraId="7BA3BC3A" w14:textId="77777777" w:rsidR="00A530DE" w:rsidRPr="00A80646" w:rsidRDefault="00A530DE" w:rsidP="00307772">
      <w:pPr>
        <w:spacing w:after="160" w:line="360" w:lineRule="auto"/>
        <w:jc w:val="center"/>
        <w:rPr>
          <w:rFonts w:ascii="Sylfaen" w:hAnsi="Sylfaen"/>
          <w:sz w:val="24"/>
        </w:rPr>
      </w:pPr>
      <w:r w:rsidRPr="00307772">
        <w:rPr>
          <w:rFonts w:ascii="Sylfaen" w:hAnsi="Sylfaen"/>
          <w:sz w:val="24"/>
        </w:rPr>
        <w:t>Անհատական դոնացիաների թեստավորումը</w:t>
      </w:r>
    </w:p>
    <w:p w14:paraId="5378E9CA" w14:textId="77777777" w:rsidR="00B4551A" w:rsidRPr="00A80646" w:rsidRDefault="00B4551A" w:rsidP="00307772">
      <w:pPr>
        <w:spacing w:after="160" w:line="360" w:lineRule="auto"/>
        <w:jc w:val="center"/>
        <w:rPr>
          <w:rFonts w:ascii="Sylfaen" w:eastAsia="Times New Roman" w:hAnsi="Sylfaen"/>
          <w:sz w:val="24"/>
          <w:szCs w:val="24"/>
        </w:rPr>
      </w:pPr>
    </w:p>
    <w:p w14:paraId="60ADD9CD" w14:textId="77777777" w:rsidR="00A530DE" w:rsidRPr="00307772" w:rsidRDefault="00A530DE" w:rsidP="00307772">
      <w:pPr>
        <w:spacing w:after="160" w:line="360" w:lineRule="auto"/>
        <w:jc w:val="center"/>
        <w:rPr>
          <w:rFonts w:ascii="Sylfaen" w:eastAsia="Times New Roman" w:hAnsi="Sylfaen"/>
          <w:sz w:val="24"/>
          <w:szCs w:val="24"/>
        </w:rPr>
      </w:pPr>
      <w:r w:rsidRPr="00307772">
        <w:rPr>
          <w:rFonts w:ascii="Sylfaen" w:hAnsi="Sylfaen"/>
          <w:sz w:val="24"/>
        </w:rPr>
        <w:t>Շճաբանական մարկերները</w:t>
      </w:r>
    </w:p>
    <w:p w14:paraId="08896B23" w14:textId="54F74935" w:rsidR="00A530DE" w:rsidRPr="00307772" w:rsidRDefault="00AF77B5" w:rsidP="00B4551A">
      <w:pPr>
        <w:pStyle w:val="ListParagraph"/>
        <w:tabs>
          <w:tab w:val="left" w:pos="1134"/>
        </w:tabs>
        <w:spacing w:after="160" w:line="360" w:lineRule="auto"/>
        <w:ind w:left="0" w:firstLine="567"/>
        <w:contextualSpacing w:val="0"/>
        <w:jc w:val="both"/>
        <w:rPr>
          <w:rFonts w:ascii="Sylfaen" w:eastAsia="Times New Roman" w:hAnsi="Sylfaen"/>
          <w:sz w:val="24"/>
          <w:szCs w:val="24"/>
          <w:u w:val="single"/>
        </w:rPr>
      </w:pPr>
      <w:r w:rsidRPr="00307772">
        <w:rPr>
          <w:rFonts w:ascii="Sylfaen" w:hAnsi="Sylfaen"/>
          <w:sz w:val="24"/>
        </w:rPr>
        <w:t>32.</w:t>
      </w:r>
      <w:r w:rsidR="00B4551A" w:rsidRPr="00A80646">
        <w:rPr>
          <w:rFonts w:ascii="Sylfaen" w:hAnsi="Sylfaen"/>
          <w:sz w:val="24"/>
        </w:rPr>
        <w:tab/>
      </w:r>
      <w:r w:rsidRPr="00307772">
        <w:rPr>
          <w:rFonts w:ascii="Sylfaen" w:hAnsi="Sylfaen"/>
          <w:sz w:val="24"/>
        </w:rPr>
        <w:t xml:space="preserve">Պլազմայի հիմնական դոսյեի 2.2.2.ա ենթաբաժնում անհրաժեշտ է հաստատել, որ յուրաքանչյուր անհատական դոնացիայի թեստավորումն </w:t>
      </w:r>
      <w:r w:rsidRPr="00307772">
        <w:rPr>
          <w:rFonts w:ascii="Sylfaen" w:hAnsi="Sylfaen"/>
          <w:sz w:val="24"/>
        </w:rPr>
        <w:lastRenderedPageBreak/>
        <w:t xml:space="preserve">անցկացվում է ախտորոշման հավաքածուի </w:t>
      </w:r>
      <w:r w:rsidR="00C756C9">
        <w:rPr>
          <w:rFonts w:ascii="Sylfaen" w:hAnsi="Sylfaen"/>
          <w:sz w:val="24"/>
        </w:rPr>
        <w:t>և</w:t>
      </w:r>
      <w:r w:rsidRPr="00307772">
        <w:rPr>
          <w:rFonts w:ascii="Sylfaen" w:hAnsi="Sylfaen"/>
          <w:sz w:val="24"/>
        </w:rPr>
        <w:t xml:space="preserve"> թեստ-համակարգերի կիրառման մասով արտադրողի հրահանգին համապատասխան: Պարտադիր չէ ներկայացնել անդամ պետություններում գրանցված կոմերցիոն հավաքածուների </w:t>
      </w:r>
      <w:r w:rsidR="00C756C9">
        <w:rPr>
          <w:rFonts w:ascii="Sylfaen" w:hAnsi="Sylfaen"/>
          <w:sz w:val="24"/>
        </w:rPr>
        <w:t>և</w:t>
      </w:r>
      <w:r w:rsidRPr="00307772">
        <w:rPr>
          <w:rFonts w:ascii="Sylfaen" w:hAnsi="Sylfaen"/>
          <w:sz w:val="24"/>
        </w:rPr>
        <w:t xml:space="preserve"> թեստ-համակարգերի օգտագործման </w:t>
      </w:r>
      <w:r w:rsidR="001D39EB" w:rsidRPr="00307772">
        <w:rPr>
          <w:rFonts w:ascii="Sylfaen" w:hAnsi="Sylfaen"/>
          <w:sz w:val="24"/>
        </w:rPr>
        <w:t xml:space="preserve">առնչությամբ </w:t>
      </w:r>
      <w:r w:rsidRPr="00307772">
        <w:rPr>
          <w:rFonts w:ascii="Sylfaen" w:hAnsi="Sylfaen"/>
          <w:sz w:val="24"/>
        </w:rPr>
        <w:t xml:space="preserve">արտադրողի հրահանգների պատճենները </w:t>
      </w:r>
      <w:r w:rsidR="00C756C9">
        <w:rPr>
          <w:rFonts w:ascii="Sylfaen" w:hAnsi="Sylfaen"/>
          <w:sz w:val="24"/>
        </w:rPr>
        <w:t>և</w:t>
      </w:r>
      <w:r w:rsidRPr="00307772">
        <w:rPr>
          <w:rFonts w:ascii="Sylfaen" w:hAnsi="Sylfaen"/>
          <w:sz w:val="24"/>
        </w:rPr>
        <w:t xml:space="preserve"> վալիդացման մասով նյութերը: Անդամ պետություններում կիրառման </w:t>
      </w:r>
      <w:r w:rsidR="003C5754" w:rsidRPr="00307772">
        <w:rPr>
          <w:rFonts w:ascii="Sylfaen" w:hAnsi="Sylfaen"/>
          <w:sz w:val="24"/>
        </w:rPr>
        <w:t>համար</w:t>
      </w:r>
      <w:r w:rsidRPr="00307772">
        <w:rPr>
          <w:rFonts w:ascii="Sylfaen" w:hAnsi="Sylfaen"/>
          <w:sz w:val="24"/>
        </w:rPr>
        <w:t xml:space="preserve"> չթույլատրված</w:t>
      </w:r>
      <w:r w:rsidR="00A27D2B" w:rsidRPr="00307772">
        <w:rPr>
          <w:rFonts w:ascii="Sylfaen" w:hAnsi="Sylfaen"/>
          <w:sz w:val="24"/>
        </w:rPr>
        <w:t>՝</w:t>
      </w:r>
      <w:r w:rsidRPr="00307772">
        <w:rPr>
          <w:rFonts w:ascii="Sylfaen" w:hAnsi="Sylfaen"/>
          <w:sz w:val="24"/>
        </w:rPr>
        <w:t xml:space="preserve"> </w:t>
      </w:r>
      <w:r w:rsidRPr="00307772">
        <w:rPr>
          <w:rFonts w:ascii="Sylfaen" w:hAnsi="Sylfaen"/>
          <w:i/>
          <w:sz w:val="24"/>
        </w:rPr>
        <w:t>in vitro</w:t>
      </w:r>
      <w:r w:rsidRPr="00307772">
        <w:rPr>
          <w:rFonts w:ascii="Sylfaen" w:hAnsi="Sylfaen"/>
          <w:sz w:val="24"/>
        </w:rPr>
        <w:t xml:space="preserve"> ախտորոշման համար բժշկական արտադրատեսակների օգտագործման դեպքում անհրաժեշտ է ներկայացնել բժշկական նշանակության արտադրատեսակների տվյալ խմբին ներկայացվող </w:t>
      </w:r>
      <w:r w:rsidRPr="00307772">
        <w:rPr>
          <w:rFonts w:ascii="Sylfaen" w:hAnsi="Sylfaen"/>
          <w:i/>
          <w:sz w:val="24"/>
        </w:rPr>
        <w:t>in vitro</w:t>
      </w:r>
      <w:r w:rsidRPr="00307772">
        <w:rPr>
          <w:rFonts w:ascii="Sylfaen" w:hAnsi="Sylfaen"/>
          <w:sz w:val="24"/>
        </w:rPr>
        <w:t xml:space="preserve"> պայմաններում ախտորոշիչ կիրառման </w:t>
      </w:r>
      <w:r w:rsidR="00D847A5" w:rsidRPr="00307772">
        <w:rPr>
          <w:rFonts w:ascii="Sylfaen" w:hAnsi="Sylfaen"/>
          <w:sz w:val="24"/>
        </w:rPr>
        <w:t xml:space="preserve">նպատակով </w:t>
      </w:r>
      <w:r w:rsidRPr="00307772">
        <w:rPr>
          <w:rFonts w:ascii="Sylfaen" w:hAnsi="Sylfaen"/>
          <w:sz w:val="24"/>
        </w:rPr>
        <w:t xml:space="preserve">պահանջներին համապատասխանության ապացույցներ: Անհրաժեշտ է հաստատել կիրառման համար թույլատրված in vitro ախտորոշման համար բժշկական արտադրատեսակներին համապատասխանող՝ շճակոնվերսիայի ժամանակահատվածում վիրուսների </w:t>
      </w:r>
      <w:r w:rsidR="004D571D" w:rsidRPr="00307772">
        <w:rPr>
          <w:rFonts w:ascii="Sylfaen" w:hAnsi="Sylfaen"/>
          <w:sz w:val="24"/>
        </w:rPr>
        <w:t xml:space="preserve">ենթատեսակների </w:t>
      </w:r>
      <w:r w:rsidR="00C756C9">
        <w:rPr>
          <w:rFonts w:ascii="Sylfaen" w:hAnsi="Sylfaen"/>
          <w:sz w:val="24"/>
        </w:rPr>
        <w:t>և</w:t>
      </w:r>
      <w:r w:rsidRPr="00307772">
        <w:rPr>
          <w:rFonts w:ascii="Sylfaen" w:hAnsi="Sylfaen"/>
          <w:sz w:val="24"/>
        </w:rPr>
        <w:t xml:space="preserve"> վիրուսային մարկերների հայտնաբերման այդպիսի հավաքածուների զգայունության համանմանությունը: </w:t>
      </w:r>
    </w:p>
    <w:p w14:paraId="1ADFD324" w14:textId="77777777" w:rsidR="00691FDF" w:rsidRPr="00307772" w:rsidRDefault="00691FDF" w:rsidP="00307772">
      <w:pPr>
        <w:spacing w:after="160" w:line="360" w:lineRule="auto"/>
        <w:jc w:val="center"/>
        <w:rPr>
          <w:rFonts w:ascii="Sylfaen" w:eastAsia="Times New Roman" w:hAnsi="Sylfaen"/>
          <w:sz w:val="24"/>
          <w:szCs w:val="24"/>
        </w:rPr>
      </w:pPr>
    </w:p>
    <w:p w14:paraId="17B3D31D" w14:textId="77777777" w:rsidR="00A530DE" w:rsidRPr="00307772" w:rsidRDefault="00A530DE" w:rsidP="00307772">
      <w:pPr>
        <w:spacing w:after="160" w:line="360" w:lineRule="auto"/>
        <w:jc w:val="center"/>
        <w:rPr>
          <w:rFonts w:ascii="Sylfaen" w:eastAsia="Times New Roman" w:hAnsi="Sylfaen"/>
          <w:sz w:val="24"/>
          <w:szCs w:val="24"/>
        </w:rPr>
      </w:pPr>
      <w:r w:rsidRPr="00307772">
        <w:rPr>
          <w:rFonts w:ascii="Sylfaen" w:hAnsi="Sylfaen"/>
          <w:sz w:val="24"/>
        </w:rPr>
        <w:t>Նուկլեինաթթուների ա</w:t>
      </w:r>
      <w:r w:rsidR="00DA5686" w:rsidRPr="00307772">
        <w:rPr>
          <w:rFonts w:ascii="Sylfaen" w:hAnsi="Sylfaen"/>
          <w:sz w:val="24"/>
        </w:rPr>
        <w:t>մպլիֆիկացման</w:t>
      </w:r>
      <w:r w:rsidRPr="00307772">
        <w:rPr>
          <w:rFonts w:ascii="Sylfaen" w:hAnsi="Sylfaen"/>
          <w:sz w:val="24"/>
        </w:rPr>
        <w:t xml:space="preserve"> մեթոդը</w:t>
      </w:r>
    </w:p>
    <w:p w14:paraId="68B6BA80" w14:textId="13536F8E" w:rsidR="00A530DE" w:rsidRPr="00307772" w:rsidRDefault="00AF77B5" w:rsidP="00B4551A">
      <w:pPr>
        <w:pStyle w:val="ListParagraph"/>
        <w:tabs>
          <w:tab w:val="left" w:pos="1134"/>
        </w:tabs>
        <w:spacing w:after="160" w:line="360" w:lineRule="auto"/>
        <w:ind w:left="0" w:firstLine="567"/>
        <w:contextualSpacing w:val="0"/>
        <w:jc w:val="both"/>
        <w:rPr>
          <w:rFonts w:ascii="Sylfaen" w:eastAsia="Times New Roman" w:hAnsi="Sylfaen"/>
          <w:sz w:val="24"/>
          <w:szCs w:val="24"/>
        </w:rPr>
      </w:pPr>
      <w:r w:rsidRPr="00307772">
        <w:rPr>
          <w:rFonts w:ascii="Sylfaen" w:hAnsi="Sylfaen"/>
          <w:sz w:val="24"/>
        </w:rPr>
        <w:t>33.</w:t>
      </w:r>
      <w:r w:rsidR="00B4551A" w:rsidRPr="00B4551A">
        <w:rPr>
          <w:rFonts w:ascii="Sylfaen" w:hAnsi="Sylfaen"/>
          <w:sz w:val="24"/>
        </w:rPr>
        <w:tab/>
      </w:r>
      <w:r w:rsidRPr="00307772">
        <w:rPr>
          <w:rFonts w:ascii="Sylfaen" w:hAnsi="Sylfaen"/>
          <w:sz w:val="24"/>
        </w:rPr>
        <w:t xml:space="preserve">Անհատական դոնացիաների մինիպուլերի թեստավորման ժամանակ նուկլեինաթթուների ամպլիֆիկացման մեթոդի համար անդամ պետություններում կիրառման համար չթույլատրված ախտորոշման հավաքածուների </w:t>
      </w:r>
      <w:r w:rsidR="00C756C9">
        <w:rPr>
          <w:rFonts w:ascii="Sylfaen" w:hAnsi="Sylfaen"/>
          <w:sz w:val="24"/>
        </w:rPr>
        <w:t>և</w:t>
      </w:r>
      <w:r w:rsidRPr="00307772">
        <w:rPr>
          <w:rFonts w:ascii="Sylfaen" w:hAnsi="Sylfaen"/>
          <w:sz w:val="24"/>
        </w:rPr>
        <w:t xml:space="preserve"> թեստ-համակարգերի օգտագործման դեպքում անհրաժեշտ է համառոտ նկարագրել ընտրված անալիտիկ մեթոդները (ֆիրմայի սեփական հավաքածուները կամ կոմերցիոն հավաքածուները, ինչպես նա</w:t>
      </w:r>
      <w:r w:rsidR="00C756C9">
        <w:rPr>
          <w:rFonts w:ascii="Sylfaen" w:hAnsi="Sylfaen"/>
          <w:sz w:val="24"/>
        </w:rPr>
        <w:t>և</w:t>
      </w:r>
      <w:r w:rsidRPr="00307772">
        <w:rPr>
          <w:rFonts w:ascii="Sylfaen" w:hAnsi="Sylfaen"/>
          <w:sz w:val="24"/>
        </w:rPr>
        <w:t xml:space="preserve"> ներկայացնել վալիդացման մասին հաշվետվությունների ռեզյումե, որում պետք է ներառվեն </w:t>
      </w:r>
      <w:r w:rsidR="00DA5686" w:rsidRPr="00307772">
        <w:rPr>
          <w:rFonts w:ascii="Sylfaen" w:hAnsi="Sylfaen"/>
          <w:sz w:val="24"/>
        </w:rPr>
        <w:t>սպեցիֆիկության</w:t>
      </w:r>
      <w:r w:rsidRPr="00307772">
        <w:rPr>
          <w:rFonts w:ascii="Sylfaen" w:hAnsi="Sylfaen"/>
          <w:sz w:val="24"/>
        </w:rPr>
        <w:t xml:space="preserve">, հայտնաբերման սահմանի </w:t>
      </w:r>
      <w:r w:rsidR="00C756C9">
        <w:rPr>
          <w:rFonts w:ascii="Sylfaen" w:hAnsi="Sylfaen"/>
          <w:sz w:val="24"/>
        </w:rPr>
        <w:t>և</w:t>
      </w:r>
      <w:r w:rsidR="00F521B2" w:rsidRPr="00307772">
        <w:rPr>
          <w:rFonts w:ascii="Sylfaen" w:hAnsi="Sylfaen"/>
          <w:sz w:val="24"/>
        </w:rPr>
        <w:t xml:space="preserve"> կայունության մասին տվյալները: Մինիպուլերի</w:t>
      </w:r>
      <w:r w:rsidRPr="00307772">
        <w:rPr>
          <w:rFonts w:ascii="Sylfaen" w:hAnsi="Sylfaen"/>
          <w:sz w:val="24"/>
        </w:rPr>
        <w:t xml:space="preserve"> թեստավորման ժամանակ նուկլեինաթթուների </w:t>
      </w:r>
      <w:r w:rsidR="00DA5686" w:rsidRPr="00307772">
        <w:rPr>
          <w:rFonts w:ascii="Sylfaen" w:hAnsi="Sylfaen"/>
          <w:sz w:val="24"/>
        </w:rPr>
        <w:t>ամպլիֆիկացման</w:t>
      </w:r>
      <w:r w:rsidRPr="00307772">
        <w:rPr>
          <w:rFonts w:ascii="Sylfaen" w:hAnsi="Sylfaen"/>
          <w:sz w:val="24"/>
        </w:rPr>
        <w:t xml:space="preserve"> մեթոդի համար անդամ պետություններում գրանցված ախտորոշման հավաքածուների </w:t>
      </w:r>
      <w:r w:rsidR="00C756C9">
        <w:rPr>
          <w:rFonts w:ascii="Sylfaen" w:hAnsi="Sylfaen"/>
          <w:sz w:val="24"/>
        </w:rPr>
        <w:t>և</w:t>
      </w:r>
      <w:r w:rsidRPr="00307772">
        <w:rPr>
          <w:rFonts w:ascii="Sylfaen" w:hAnsi="Sylfaen"/>
          <w:sz w:val="24"/>
        </w:rPr>
        <w:t xml:space="preserve"> թեստ-համակարգերի օգտագործման դեպքում անալիտիկ մեթոդների նկարագրություն </w:t>
      </w:r>
      <w:r w:rsidR="00C756C9">
        <w:rPr>
          <w:rFonts w:ascii="Sylfaen" w:hAnsi="Sylfaen"/>
          <w:sz w:val="24"/>
        </w:rPr>
        <w:lastRenderedPageBreak/>
        <w:t>և</w:t>
      </w:r>
      <w:r w:rsidRPr="00307772">
        <w:rPr>
          <w:rFonts w:ascii="Sylfaen" w:hAnsi="Sylfaen"/>
          <w:sz w:val="24"/>
        </w:rPr>
        <w:t xml:space="preserve"> վալիդացման մասին ռեզյումե չի պահանջվում: Անհրաժեշտ է ներկայացնել անհատական դոնացիաների թեստավորման համար հավաքածուների զգայունության սահմանի մասին տեղեկատվությունը:</w:t>
      </w:r>
    </w:p>
    <w:p w14:paraId="451DBED4" w14:textId="77777777" w:rsidR="00691FDF" w:rsidRPr="00307772" w:rsidRDefault="00691FDF" w:rsidP="00307772">
      <w:pPr>
        <w:pStyle w:val="ListParagraph"/>
        <w:spacing w:after="160" w:line="360" w:lineRule="auto"/>
        <w:ind w:left="0"/>
        <w:contextualSpacing w:val="0"/>
        <w:jc w:val="center"/>
        <w:rPr>
          <w:rFonts w:ascii="Sylfaen" w:eastAsia="Times New Roman" w:hAnsi="Sylfaen"/>
          <w:sz w:val="24"/>
          <w:szCs w:val="24"/>
        </w:rPr>
      </w:pPr>
    </w:p>
    <w:p w14:paraId="212EAE4C" w14:textId="77777777" w:rsidR="00A530DE" w:rsidRPr="00307772" w:rsidRDefault="00A530DE" w:rsidP="00307772">
      <w:pPr>
        <w:pStyle w:val="ListParagraph"/>
        <w:spacing w:after="160" w:line="360" w:lineRule="auto"/>
        <w:ind w:left="0"/>
        <w:contextualSpacing w:val="0"/>
        <w:jc w:val="center"/>
        <w:rPr>
          <w:rFonts w:ascii="Sylfaen" w:eastAsia="Times New Roman" w:hAnsi="Sylfaen"/>
          <w:sz w:val="24"/>
          <w:szCs w:val="24"/>
        </w:rPr>
      </w:pPr>
      <w:r w:rsidRPr="00307772">
        <w:rPr>
          <w:rFonts w:ascii="Sylfaen" w:hAnsi="Sylfaen"/>
          <w:sz w:val="24"/>
        </w:rPr>
        <w:t>Վիրուսային մարկերների մասով պլազմայի պուլի (պուլերի) թեստավորումը</w:t>
      </w:r>
    </w:p>
    <w:p w14:paraId="16E166F0" w14:textId="77777777" w:rsidR="00A530DE" w:rsidRPr="00307772" w:rsidRDefault="00AF77B5" w:rsidP="00B4551A">
      <w:pPr>
        <w:pStyle w:val="ListParagraph"/>
        <w:tabs>
          <w:tab w:val="left" w:pos="1134"/>
        </w:tabs>
        <w:spacing w:after="160" w:line="360" w:lineRule="auto"/>
        <w:ind w:left="0" w:firstLine="567"/>
        <w:contextualSpacing w:val="0"/>
        <w:jc w:val="both"/>
        <w:rPr>
          <w:rFonts w:ascii="Sylfaen" w:eastAsia="Times New Roman" w:hAnsi="Sylfaen"/>
          <w:sz w:val="24"/>
          <w:szCs w:val="24"/>
        </w:rPr>
      </w:pPr>
      <w:r w:rsidRPr="00307772">
        <w:rPr>
          <w:rFonts w:ascii="Sylfaen" w:hAnsi="Sylfaen"/>
          <w:sz w:val="24"/>
        </w:rPr>
        <w:t>34.</w:t>
      </w:r>
      <w:r w:rsidR="00B4551A" w:rsidRPr="00B4551A">
        <w:rPr>
          <w:rFonts w:ascii="Sylfaen" w:hAnsi="Sylfaen"/>
          <w:sz w:val="24"/>
        </w:rPr>
        <w:tab/>
      </w:r>
      <w:r w:rsidRPr="00307772">
        <w:rPr>
          <w:rFonts w:ascii="Sylfaen" w:hAnsi="Sylfaen"/>
          <w:sz w:val="24"/>
        </w:rPr>
        <w:t>Պլազմայի հիմնական դոսյեի 2.2.2.ա բաժնում վիրուսային մարկերների մասով պլազմայի պուլերի թեստավորում իրականացնող յուրաքանչյուր լաբորատորիա պետք է ներկայացնի՝</w:t>
      </w:r>
    </w:p>
    <w:p w14:paraId="6036CA0C" w14:textId="24A69DCD" w:rsidR="00A530DE" w:rsidRPr="00307772" w:rsidRDefault="00A530DE" w:rsidP="00B4551A">
      <w:pPr>
        <w:spacing w:after="160" w:line="360" w:lineRule="auto"/>
        <w:ind w:firstLine="567"/>
        <w:jc w:val="both"/>
        <w:rPr>
          <w:rFonts w:ascii="Sylfaen" w:hAnsi="Sylfaen"/>
          <w:sz w:val="24"/>
          <w:szCs w:val="24"/>
        </w:rPr>
      </w:pPr>
      <w:r w:rsidRPr="00307772">
        <w:rPr>
          <w:rFonts w:ascii="Sylfaen" w:hAnsi="Sylfaen"/>
          <w:sz w:val="24"/>
        </w:rPr>
        <w:t xml:space="preserve">յուրաքանչյուր օգտագործվող անալիտիկ մեթոդի նկարագրությունը </w:t>
      </w:r>
      <w:r w:rsidR="00C756C9">
        <w:rPr>
          <w:rFonts w:ascii="Sylfaen" w:hAnsi="Sylfaen"/>
          <w:sz w:val="24"/>
        </w:rPr>
        <w:t>և</w:t>
      </w:r>
      <w:r w:rsidRPr="00307772">
        <w:rPr>
          <w:rFonts w:ascii="Sylfaen" w:hAnsi="Sylfaen"/>
          <w:sz w:val="24"/>
        </w:rPr>
        <w:t xml:space="preserve"> վալիդացման մասին համապատասխան հաշվետվությունները, այդ թվում՝ սույն </w:t>
      </w:r>
      <w:r w:rsidR="004C0250" w:rsidRPr="00307772">
        <w:rPr>
          <w:rFonts w:ascii="Sylfaen" w:hAnsi="Sylfaen"/>
          <w:sz w:val="24"/>
        </w:rPr>
        <w:t>կ</w:t>
      </w:r>
      <w:r w:rsidRPr="00307772">
        <w:rPr>
          <w:rFonts w:ascii="Sylfaen" w:hAnsi="Sylfaen"/>
          <w:sz w:val="24"/>
        </w:rPr>
        <w:t xml:space="preserve">անոնների 22-րդ </w:t>
      </w:r>
      <w:r w:rsidR="00C756C9">
        <w:rPr>
          <w:rFonts w:ascii="Sylfaen" w:hAnsi="Sylfaen"/>
          <w:sz w:val="24"/>
        </w:rPr>
        <w:t>և</w:t>
      </w:r>
      <w:r w:rsidRPr="00307772">
        <w:rPr>
          <w:rFonts w:ascii="Sylfaen" w:hAnsi="Sylfaen"/>
          <w:sz w:val="24"/>
        </w:rPr>
        <w:t xml:space="preserve"> 23-րդ գլուխների պահանջներին համապատասխան.</w:t>
      </w:r>
    </w:p>
    <w:p w14:paraId="30F2056D" w14:textId="77777777" w:rsidR="00A530DE" w:rsidRPr="00307772" w:rsidRDefault="00A530DE" w:rsidP="00B4551A">
      <w:pPr>
        <w:spacing w:after="160" w:line="360" w:lineRule="auto"/>
        <w:ind w:firstLine="567"/>
        <w:jc w:val="both"/>
        <w:rPr>
          <w:rFonts w:ascii="Sylfaen" w:hAnsi="Sylfaen"/>
          <w:sz w:val="24"/>
        </w:rPr>
      </w:pPr>
      <w:r w:rsidRPr="00307772">
        <w:rPr>
          <w:rFonts w:ascii="Sylfaen" w:hAnsi="Sylfaen"/>
          <w:sz w:val="24"/>
        </w:rPr>
        <w:t>պլազմայի չափս</w:t>
      </w:r>
      <w:r w:rsidR="00F6604E" w:rsidRPr="00307772">
        <w:rPr>
          <w:rFonts w:ascii="Sylfaen" w:hAnsi="Sylfaen"/>
          <w:sz w:val="24"/>
        </w:rPr>
        <w:t>ով</w:t>
      </w:r>
      <w:r w:rsidRPr="00307772">
        <w:rPr>
          <w:rFonts w:ascii="Sylfaen" w:hAnsi="Sylfaen"/>
          <w:sz w:val="24"/>
        </w:rPr>
        <w:t xml:space="preserve"> </w:t>
      </w:r>
      <w:r w:rsidR="00F6604E" w:rsidRPr="00307772">
        <w:rPr>
          <w:rFonts w:ascii="Sylfaen" w:hAnsi="Sylfaen"/>
          <w:sz w:val="24"/>
        </w:rPr>
        <w:t>պայմանավորված</w:t>
      </w:r>
      <w:r w:rsidR="00121A9A" w:rsidRPr="00307772">
        <w:rPr>
          <w:rFonts w:ascii="Sylfaen" w:hAnsi="Sylfaen"/>
          <w:sz w:val="24"/>
        </w:rPr>
        <w:t>՝</w:t>
      </w:r>
      <w:r w:rsidR="00F6604E" w:rsidRPr="00307772">
        <w:rPr>
          <w:rFonts w:ascii="Sylfaen" w:hAnsi="Sylfaen"/>
          <w:sz w:val="24"/>
        </w:rPr>
        <w:t xml:space="preserve"> </w:t>
      </w:r>
      <w:r w:rsidRPr="00307772">
        <w:rPr>
          <w:rFonts w:ascii="Sylfaen" w:hAnsi="Sylfaen"/>
          <w:sz w:val="24"/>
        </w:rPr>
        <w:t>յուրաքանչյուր թեստավորվող վիրուսային մարկերի հայտնաբերման համար օգտագործվող մեթոդների զգայունության մասին տեղեկատվությունը:</w:t>
      </w:r>
    </w:p>
    <w:p w14:paraId="4FC702FC" w14:textId="77777777" w:rsidR="00F6604E" w:rsidRPr="00307772" w:rsidRDefault="00F6604E" w:rsidP="00307772">
      <w:pPr>
        <w:spacing w:after="160" w:line="360" w:lineRule="auto"/>
        <w:ind w:firstLine="709"/>
        <w:jc w:val="both"/>
        <w:rPr>
          <w:rFonts w:ascii="Sylfaen" w:eastAsia="Times New Roman" w:hAnsi="Sylfaen"/>
          <w:sz w:val="24"/>
          <w:szCs w:val="24"/>
        </w:rPr>
      </w:pPr>
    </w:p>
    <w:p w14:paraId="20CA55F7" w14:textId="77777777" w:rsidR="00A530DE" w:rsidRPr="00307772" w:rsidRDefault="00A530DE" w:rsidP="00307772">
      <w:pPr>
        <w:spacing w:after="160" w:line="360" w:lineRule="auto"/>
        <w:jc w:val="center"/>
        <w:rPr>
          <w:rFonts w:ascii="Sylfaen" w:hAnsi="Sylfaen"/>
          <w:sz w:val="24"/>
          <w:szCs w:val="24"/>
        </w:rPr>
      </w:pPr>
      <w:r w:rsidRPr="00307772">
        <w:rPr>
          <w:rFonts w:ascii="Sylfaen" w:hAnsi="Sylfaen"/>
          <w:sz w:val="24"/>
        </w:rPr>
        <w:t xml:space="preserve">Պլազմայի պուլի (պուլերի) թեստավորումը նուկլեինաթթուների </w:t>
      </w:r>
      <w:r w:rsidR="00B4551A" w:rsidRPr="00B4551A">
        <w:rPr>
          <w:rFonts w:ascii="Sylfaen" w:hAnsi="Sylfaen"/>
          <w:sz w:val="24"/>
        </w:rPr>
        <w:br/>
      </w:r>
      <w:r w:rsidRPr="00307772">
        <w:rPr>
          <w:rFonts w:ascii="Sylfaen" w:hAnsi="Sylfaen"/>
          <w:sz w:val="24"/>
        </w:rPr>
        <w:t>ամպլիֆիկացման մեթոդով</w:t>
      </w:r>
    </w:p>
    <w:p w14:paraId="0D50A519" w14:textId="5DF36D09" w:rsidR="00A530DE" w:rsidRPr="00307772" w:rsidRDefault="00AF77B5" w:rsidP="00B4551A">
      <w:pPr>
        <w:pStyle w:val="BodyText"/>
        <w:tabs>
          <w:tab w:val="left" w:pos="1134"/>
        </w:tabs>
        <w:spacing w:after="160" w:line="360" w:lineRule="auto"/>
        <w:ind w:firstLine="567"/>
        <w:jc w:val="both"/>
        <w:rPr>
          <w:rFonts w:ascii="Sylfaen" w:hAnsi="Sylfaen"/>
          <w:sz w:val="24"/>
          <w:szCs w:val="24"/>
        </w:rPr>
      </w:pPr>
      <w:r w:rsidRPr="00307772">
        <w:rPr>
          <w:rFonts w:ascii="Sylfaen" w:hAnsi="Sylfaen"/>
          <w:sz w:val="24"/>
        </w:rPr>
        <w:t>35.</w:t>
      </w:r>
      <w:r w:rsidR="00B4551A" w:rsidRPr="00B4551A">
        <w:rPr>
          <w:rFonts w:ascii="Sylfaen" w:hAnsi="Sylfaen"/>
          <w:sz w:val="24"/>
        </w:rPr>
        <w:tab/>
      </w:r>
      <w:r w:rsidRPr="00307772">
        <w:rPr>
          <w:rFonts w:ascii="Sylfaen" w:hAnsi="Sylfaen"/>
          <w:sz w:val="24"/>
        </w:rPr>
        <w:t>Պլազմայի պուլերի թեստավորման համար օգտագործվող նուկլեինաթթուների ամպլիֆիկացման բոլոր մեթոդները պետք է բավարարեն Միության դեղագրքի պահանջներ</w:t>
      </w:r>
      <w:r w:rsidR="00F6604E" w:rsidRPr="00307772">
        <w:rPr>
          <w:rFonts w:ascii="Sylfaen" w:hAnsi="Sylfaen"/>
          <w:sz w:val="24"/>
        </w:rPr>
        <w:t>ը</w:t>
      </w:r>
      <w:r w:rsidRPr="00307772">
        <w:rPr>
          <w:rFonts w:ascii="Sylfaen" w:hAnsi="Sylfaen"/>
          <w:sz w:val="24"/>
        </w:rPr>
        <w:t>, իսկ դրանում բացակայության դեպքում՝ անդամ պետությունների դեղագրքերի պահանջներ</w:t>
      </w:r>
      <w:r w:rsidR="00121A9A" w:rsidRPr="00307772">
        <w:rPr>
          <w:rFonts w:ascii="Sylfaen" w:hAnsi="Sylfaen"/>
          <w:sz w:val="24"/>
        </w:rPr>
        <w:t>ը</w:t>
      </w:r>
      <w:r w:rsidRPr="00307772">
        <w:rPr>
          <w:rFonts w:ascii="Sylfaen" w:hAnsi="Sylfaen"/>
          <w:sz w:val="24"/>
        </w:rPr>
        <w:t xml:space="preserve">: Նուկլեինաթթուների ամպլիֆիկացման մեթոդով պլազմայի պուլի թեստավորում իրականացնող յուրաքանչյուր լաբորատորիա պետք է ներկայացնի յուրաքանչյուր օգտագործվող մեթոդի նկարագրությունը </w:t>
      </w:r>
      <w:r w:rsidR="00C756C9">
        <w:rPr>
          <w:rFonts w:ascii="Sylfaen" w:hAnsi="Sylfaen"/>
          <w:sz w:val="24"/>
        </w:rPr>
        <w:t>և</w:t>
      </w:r>
      <w:r w:rsidRPr="00307772">
        <w:rPr>
          <w:rFonts w:ascii="Sylfaen" w:hAnsi="Sylfaen"/>
          <w:sz w:val="24"/>
        </w:rPr>
        <w:t xml:space="preserve"> վալիդացման մասին հաշվետվությունները: Նուկլեինաթթուների ամպլիֆիկացման մեթոդով հեպատիտ С վիրուսի ՌՆԹ պարունակության որոշումը պարտադիր թեստավորում է</w:t>
      </w:r>
      <w:r w:rsidR="00121A9A" w:rsidRPr="00307772">
        <w:rPr>
          <w:rFonts w:ascii="Sylfaen" w:hAnsi="Sylfaen"/>
          <w:sz w:val="24"/>
        </w:rPr>
        <w:t>՝</w:t>
      </w:r>
      <w:r w:rsidRPr="00307772">
        <w:rPr>
          <w:rFonts w:ascii="Sylfaen" w:hAnsi="Sylfaen"/>
          <w:sz w:val="24"/>
        </w:rPr>
        <w:t xml:space="preserve"> Միության դեղագրքի պահանջներին համապատասխան: Անհրաժեշտ է անցկացնել հեպատիտ С </w:t>
      </w:r>
      <w:r w:rsidRPr="00307772">
        <w:rPr>
          <w:rFonts w:ascii="Sylfaen" w:hAnsi="Sylfaen"/>
          <w:sz w:val="24"/>
        </w:rPr>
        <w:lastRenderedPageBreak/>
        <w:t xml:space="preserve">վիրուսի ՌՆԹ-ի հայտնաբերման համար օգտագործվող նուկլեինաթթուների ամպլիֆիկացման մեթոդի վալիդացում </w:t>
      </w:r>
      <w:r w:rsidR="00C756C9">
        <w:rPr>
          <w:rFonts w:ascii="Sylfaen" w:hAnsi="Sylfaen"/>
          <w:sz w:val="24"/>
        </w:rPr>
        <w:t>և</w:t>
      </w:r>
      <w:r w:rsidRPr="00307772">
        <w:rPr>
          <w:rFonts w:ascii="Sylfaen" w:hAnsi="Sylfaen"/>
          <w:sz w:val="24"/>
        </w:rPr>
        <w:t xml:space="preserve"> հաստատել հեպատիտ С վիրուսի բոլոր գենոտիպերի հայտնաբերման համար մեթոդի պիտանիությունը: Եթե պլազմայի հիմնական դոսյեում բերված արյան պատրաստուկների ցանկը ներառում է ներերակային կամ միջմկանային ներմուծման համար հակառեզուսային իմունագլոբուլինի դեղապատրաստուկներ </w:t>
      </w:r>
      <w:r w:rsidR="00C756C9">
        <w:rPr>
          <w:rFonts w:ascii="Sylfaen" w:hAnsi="Sylfaen"/>
          <w:sz w:val="24"/>
        </w:rPr>
        <w:t>և</w:t>
      </w:r>
      <w:r w:rsidRPr="00307772">
        <w:rPr>
          <w:rFonts w:ascii="Sylfaen" w:hAnsi="Sylfaen"/>
          <w:sz w:val="24"/>
        </w:rPr>
        <w:t xml:space="preserve"> (կամ) պլազմա (պուլում միավորված </w:t>
      </w:r>
      <w:r w:rsidR="00C756C9">
        <w:rPr>
          <w:rFonts w:ascii="Sylfaen" w:hAnsi="Sylfaen"/>
          <w:sz w:val="24"/>
        </w:rPr>
        <w:t>և</w:t>
      </w:r>
      <w:r w:rsidRPr="00307772">
        <w:rPr>
          <w:rFonts w:ascii="Sylfaen" w:hAnsi="Sylfaen"/>
          <w:sz w:val="24"/>
        </w:rPr>
        <w:t xml:space="preserve"> </w:t>
      </w:r>
      <w:r w:rsidR="0010544C" w:rsidRPr="00307772">
        <w:rPr>
          <w:rFonts w:ascii="Sylfaen" w:hAnsi="Sylfaen"/>
          <w:sz w:val="24"/>
        </w:rPr>
        <w:t>վիրուսինակտիվացված),</w:t>
      </w:r>
      <w:r w:rsidRPr="00307772">
        <w:rPr>
          <w:rFonts w:ascii="Sylfaen" w:hAnsi="Sylfaen"/>
          <w:sz w:val="24"/>
        </w:rPr>
        <w:t xml:space="preserve"> ապա անհրաժեշտ է անցկացնել В19 պարվովիրուսի ԴՆԹ-ի հայտնաբերման մասով թեստավորում նուկլեինաթթուների ամպլիֆիկացման մեթոդի օգտագործմամբ՝ Միության դեղագրքի պահանջներին համապատասխան, իսկ դրանում բացակայության դեպքում՝ անդամ պետությունների դեղագրքերի պահանջներին համապատասխան: В19 պարվովիրուսի ԴՆԹ-ի պարունակությունը պետք է համապատասխանի առավելագույն թույլատրելի մակարդակին՝ Միության դեղագրքի պահանջների համաձայն, իսկ դրանում բացակայության դեպքում՝ առավելագույն թույլատրելի մակարդակին՝ անդամ պետությունների դեղագրքերի պահանջներին:</w:t>
      </w:r>
    </w:p>
    <w:p w14:paraId="69DA64AE" w14:textId="77777777" w:rsidR="00691FDF" w:rsidRPr="00307772" w:rsidRDefault="00691FDF" w:rsidP="00307772">
      <w:pPr>
        <w:pStyle w:val="Heading11"/>
        <w:widowControl/>
        <w:spacing w:after="160" w:line="360" w:lineRule="auto"/>
        <w:ind w:left="0"/>
        <w:jc w:val="center"/>
        <w:outlineLvl w:val="9"/>
        <w:rPr>
          <w:rFonts w:ascii="Sylfaen" w:hAnsi="Sylfaen"/>
          <w:b w:val="0"/>
          <w:sz w:val="24"/>
          <w:szCs w:val="24"/>
        </w:rPr>
      </w:pPr>
    </w:p>
    <w:p w14:paraId="7A5554AE" w14:textId="77777777" w:rsidR="00A530DE" w:rsidRPr="00307772" w:rsidRDefault="00A530DE" w:rsidP="00307772">
      <w:pPr>
        <w:pStyle w:val="Heading11"/>
        <w:widowControl/>
        <w:spacing w:after="160" w:line="360" w:lineRule="auto"/>
        <w:ind w:left="0"/>
        <w:jc w:val="center"/>
        <w:outlineLvl w:val="9"/>
        <w:rPr>
          <w:rFonts w:ascii="Sylfaen" w:hAnsi="Sylfaen"/>
          <w:b w:val="0"/>
          <w:sz w:val="24"/>
          <w:szCs w:val="24"/>
        </w:rPr>
      </w:pPr>
      <w:r w:rsidRPr="00307772">
        <w:rPr>
          <w:rFonts w:ascii="Sylfaen" w:hAnsi="Sylfaen"/>
          <w:b w:val="0"/>
          <w:sz w:val="24"/>
        </w:rPr>
        <w:t>Որակավորման հետազոտությունները</w:t>
      </w:r>
    </w:p>
    <w:p w14:paraId="369E7F83" w14:textId="59D25AEE" w:rsidR="00A530DE" w:rsidRPr="00307772" w:rsidRDefault="00AF77B5" w:rsidP="00B4551A">
      <w:pPr>
        <w:pStyle w:val="BodyText"/>
        <w:tabs>
          <w:tab w:val="left" w:pos="1134"/>
        </w:tabs>
        <w:spacing w:after="160" w:line="360" w:lineRule="auto"/>
        <w:ind w:firstLine="567"/>
        <w:jc w:val="both"/>
        <w:rPr>
          <w:rFonts w:ascii="Sylfaen" w:hAnsi="Sylfaen"/>
          <w:sz w:val="24"/>
          <w:szCs w:val="24"/>
        </w:rPr>
      </w:pPr>
      <w:r w:rsidRPr="00307772">
        <w:rPr>
          <w:rFonts w:ascii="Sylfaen" w:hAnsi="Sylfaen"/>
          <w:sz w:val="24"/>
        </w:rPr>
        <w:t>36.</w:t>
      </w:r>
      <w:r w:rsidR="00B4551A" w:rsidRPr="00B4551A">
        <w:rPr>
          <w:rFonts w:ascii="Sylfaen" w:hAnsi="Sylfaen"/>
          <w:sz w:val="24"/>
        </w:rPr>
        <w:tab/>
      </w:r>
      <w:r w:rsidRPr="00307772">
        <w:rPr>
          <w:rFonts w:ascii="Sylfaen" w:hAnsi="Sylfaen"/>
          <w:sz w:val="24"/>
        </w:rPr>
        <w:t>Արյան ստուգման լաբորատորիաները պետք է մասնակցեն որակավորման հետազոտություններ</w:t>
      </w:r>
      <w:r w:rsidR="00121A9A" w:rsidRPr="00307772">
        <w:rPr>
          <w:rFonts w:ascii="Sylfaen" w:hAnsi="Sylfaen"/>
          <w:sz w:val="24"/>
        </w:rPr>
        <w:t>ին</w:t>
      </w:r>
      <w:r w:rsidRPr="00307772">
        <w:rPr>
          <w:rFonts w:ascii="Sylfaen" w:hAnsi="Sylfaen"/>
          <w:sz w:val="24"/>
        </w:rPr>
        <w:t xml:space="preserve"> </w:t>
      </w:r>
      <w:r w:rsidR="00C756C9">
        <w:rPr>
          <w:rFonts w:ascii="Sylfaen" w:hAnsi="Sylfaen"/>
          <w:sz w:val="24"/>
        </w:rPr>
        <w:t>և</w:t>
      </w:r>
      <w:r w:rsidRPr="00307772">
        <w:rPr>
          <w:rFonts w:ascii="Sylfaen" w:hAnsi="Sylfaen"/>
          <w:sz w:val="24"/>
        </w:rPr>
        <w:t xml:space="preserve"> ներկայացնեն մասնակցության մասին հաշվետվություն (նշելով թեստավորվող վիրուսային մարկերների ամսաթիվը):</w:t>
      </w:r>
    </w:p>
    <w:p w14:paraId="798E986E" w14:textId="77777777" w:rsidR="00691FDF" w:rsidRPr="00307772" w:rsidRDefault="00691FDF" w:rsidP="00307772">
      <w:pPr>
        <w:pStyle w:val="BodyText"/>
        <w:spacing w:after="160" w:line="360" w:lineRule="auto"/>
        <w:jc w:val="center"/>
        <w:rPr>
          <w:rFonts w:ascii="Sylfaen" w:hAnsi="Sylfaen"/>
          <w:sz w:val="24"/>
          <w:szCs w:val="24"/>
        </w:rPr>
      </w:pPr>
    </w:p>
    <w:p w14:paraId="6E7ABDFA" w14:textId="77777777" w:rsidR="0078417A" w:rsidRPr="00307772" w:rsidRDefault="00A530DE" w:rsidP="00307772">
      <w:pPr>
        <w:pStyle w:val="BodyText"/>
        <w:spacing w:after="160" w:line="360" w:lineRule="auto"/>
        <w:jc w:val="center"/>
        <w:rPr>
          <w:rFonts w:ascii="Sylfaen" w:hAnsi="Sylfaen"/>
          <w:sz w:val="24"/>
        </w:rPr>
      </w:pPr>
      <w:r w:rsidRPr="00307772">
        <w:rPr>
          <w:rFonts w:ascii="Sylfaen" w:hAnsi="Sylfaen"/>
          <w:sz w:val="24"/>
        </w:rPr>
        <w:t xml:space="preserve">Պլազմայի հիմնական դոսյեի 2.2.3 բաժին </w:t>
      </w:r>
    </w:p>
    <w:p w14:paraId="75D71023" w14:textId="2760FFDB" w:rsidR="00A530DE" w:rsidRPr="00307772" w:rsidRDefault="00A530DE" w:rsidP="00307772">
      <w:pPr>
        <w:pStyle w:val="BodyText"/>
        <w:spacing w:after="160" w:line="360" w:lineRule="auto"/>
        <w:jc w:val="center"/>
        <w:rPr>
          <w:rFonts w:ascii="Sylfaen" w:hAnsi="Sylfaen"/>
          <w:sz w:val="24"/>
          <w:szCs w:val="24"/>
        </w:rPr>
      </w:pPr>
      <w:r w:rsidRPr="00307772">
        <w:rPr>
          <w:rFonts w:ascii="Sylfaen" w:hAnsi="Sylfaen"/>
          <w:sz w:val="24"/>
        </w:rPr>
        <w:t xml:space="preserve">«Արյան </w:t>
      </w:r>
      <w:r w:rsidR="00C756C9">
        <w:rPr>
          <w:rFonts w:ascii="Sylfaen" w:hAnsi="Sylfaen"/>
          <w:sz w:val="24"/>
        </w:rPr>
        <w:t>և</w:t>
      </w:r>
      <w:r w:rsidRPr="00307772">
        <w:rPr>
          <w:rFonts w:ascii="Sylfaen" w:hAnsi="Sylfaen"/>
          <w:sz w:val="24"/>
        </w:rPr>
        <w:t xml:space="preserve"> պլազմայի նախապատրաստման համար կոնտեյներների տեխնիկական բնութագրերը, այդ թվում՝ օգտագործվող հակամակարդիչների լուծույթների մասին տեղեկատվությունը».</w:t>
      </w:r>
    </w:p>
    <w:p w14:paraId="5692F358" w14:textId="07DBDB31" w:rsidR="00A530DE" w:rsidRPr="00307772" w:rsidRDefault="00AF77B5" w:rsidP="00B4551A">
      <w:pPr>
        <w:pStyle w:val="BodyText"/>
        <w:tabs>
          <w:tab w:val="left" w:pos="1134"/>
        </w:tabs>
        <w:spacing w:after="160" w:line="360" w:lineRule="auto"/>
        <w:ind w:firstLine="567"/>
        <w:jc w:val="both"/>
        <w:rPr>
          <w:rFonts w:ascii="Sylfaen" w:hAnsi="Sylfaen"/>
          <w:sz w:val="24"/>
          <w:szCs w:val="24"/>
        </w:rPr>
      </w:pPr>
      <w:r w:rsidRPr="00307772">
        <w:rPr>
          <w:rFonts w:ascii="Sylfaen" w:hAnsi="Sylfaen"/>
          <w:sz w:val="24"/>
        </w:rPr>
        <w:t>37.</w:t>
      </w:r>
      <w:r w:rsidR="00B4551A" w:rsidRPr="00B4551A">
        <w:rPr>
          <w:rFonts w:ascii="Sylfaen" w:hAnsi="Sylfaen"/>
          <w:sz w:val="24"/>
        </w:rPr>
        <w:tab/>
      </w:r>
      <w:r w:rsidRPr="00307772">
        <w:rPr>
          <w:rFonts w:ascii="Sylfaen" w:hAnsi="Sylfaen"/>
          <w:sz w:val="24"/>
        </w:rPr>
        <w:t xml:space="preserve">Արյան </w:t>
      </w:r>
      <w:r w:rsidR="00C756C9">
        <w:rPr>
          <w:rFonts w:ascii="Sylfaen" w:hAnsi="Sylfaen"/>
          <w:sz w:val="24"/>
        </w:rPr>
        <w:t>և</w:t>
      </w:r>
      <w:r w:rsidRPr="00307772">
        <w:rPr>
          <w:rFonts w:ascii="Sylfaen" w:hAnsi="Sylfaen"/>
          <w:sz w:val="24"/>
        </w:rPr>
        <w:t xml:space="preserve"> դրա բաղադրիչների նախապատրաստման համար օգտագործվող</w:t>
      </w:r>
      <w:r w:rsidR="00BA6D31" w:rsidRPr="00307772">
        <w:rPr>
          <w:rFonts w:ascii="Sylfaen" w:hAnsi="Sylfaen"/>
          <w:sz w:val="24"/>
        </w:rPr>
        <w:t>՝</w:t>
      </w:r>
      <w:r w:rsidRPr="00307772">
        <w:rPr>
          <w:rFonts w:ascii="Sylfaen" w:hAnsi="Sylfaen"/>
          <w:sz w:val="24"/>
        </w:rPr>
        <w:t xml:space="preserve"> արյան համար մանրէազերծ կոնտեյներները պետք է գրանցվեն </w:t>
      </w:r>
      <w:r w:rsidRPr="00307772">
        <w:rPr>
          <w:rFonts w:ascii="Sylfaen" w:hAnsi="Sylfaen"/>
          <w:sz w:val="24"/>
        </w:rPr>
        <w:lastRenderedPageBreak/>
        <w:t>անդամ պետություններում որպես բժշկական արտադրատեսակներ: Այն դեպքում, երբ մանրէազերծ կոնտեյներները գրանցված չեն անդամ պետություններում, անհրաժեշտ է ներկայացնել ընդունված ստանդարտներին դրանց համարժեքության հիմնավորումը: Անդամ պետություններում չգրանցված կոնտեյներների մասին տեղեկատվությունը պետք է ներառի հետ</w:t>
      </w:r>
      <w:r w:rsidR="00C756C9">
        <w:rPr>
          <w:rFonts w:ascii="Sylfaen" w:hAnsi="Sylfaen"/>
          <w:sz w:val="24"/>
        </w:rPr>
        <w:t>և</w:t>
      </w:r>
      <w:r w:rsidRPr="00307772">
        <w:rPr>
          <w:rFonts w:ascii="Sylfaen" w:hAnsi="Sylfaen"/>
          <w:sz w:val="24"/>
        </w:rPr>
        <w:t>յալ տեղեկությունները՝</w:t>
      </w:r>
    </w:p>
    <w:p w14:paraId="5E8E4EB5" w14:textId="4A557E3A" w:rsidR="00A530DE" w:rsidRPr="00307772" w:rsidRDefault="00A530DE" w:rsidP="00B4551A">
      <w:pPr>
        <w:pStyle w:val="BodyText"/>
        <w:spacing w:after="160" w:line="360" w:lineRule="auto"/>
        <w:ind w:firstLine="567"/>
        <w:jc w:val="both"/>
        <w:rPr>
          <w:rFonts w:ascii="Sylfaen" w:hAnsi="Sylfaen"/>
          <w:sz w:val="24"/>
          <w:szCs w:val="24"/>
        </w:rPr>
      </w:pPr>
      <w:r w:rsidRPr="00307772">
        <w:rPr>
          <w:rFonts w:ascii="Sylfaen" w:hAnsi="Sylfaen"/>
          <w:sz w:val="24"/>
        </w:rPr>
        <w:t xml:space="preserve">օգտագործվող պլաստիկ նյութի ծագումը </w:t>
      </w:r>
      <w:r w:rsidR="00C756C9">
        <w:rPr>
          <w:rFonts w:ascii="Sylfaen" w:hAnsi="Sylfaen"/>
          <w:sz w:val="24"/>
        </w:rPr>
        <w:t>և</w:t>
      </w:r>
      <w:r w:rsidRPr="00307772">
        <w:rPr>
          <w:rFonts w:ascii="Sylfaen" w:hAnsi="Sylfaen"/>
          <w:sz w:val="24"/>
        </w:rPr>
        <w:t xml:space="preserve"> որակը.</w:t>
      </w:r>
    </w:p>
    <w:p w14:paraId="146E6A7F" w14:textId="2109934D" w:rsidR="00A530DE" w:rsidRPr="00307772" w:rsidRDefault="00A530DE" w:rsidP="00B4551A">
      <w:pPr>
        <w:pStyle w:val="BodyText"/>
        <w:spacing w:after="160" w:line="360" w:lineRule="auto"/>
        <w:ind w:firstLine="567"/>
        <w:jc w:val="both"/>
        <w:rPr>
          <w:rFonts w:ascii="Sylfaen" w:hAnsi="Sylfaen"/>
          <w:sz w:val="24"/>
          <w:szCs w:val="24"/>
        </w:rPr>
      </w:pPr>
      <w:r w:rsidRPr="00307772">
        <w:rPr>
          <w:rFonts w:ascii="Sylfaen" w:hAnsi="Sylfaen"/>
          <w:sz w:val="24"/>
        </w:rPr>
        <w:t xml:space="preserve">արյան համար նախատեսված կոնտեյների կազմի մեջ մտնող ցանկացած պոլիմերային նյութի </w:t>
      </w:r>
      <w:r w:rsidR="00C756C9">
        <w:rPr>
          <w:rFonts w:ascii="Sylfaen" w:hAnsi="Sylfaen"/>
          <w:sz w:val="24"/>
        </w:rPr>
        <w:t>և</w:t>
      </w:r>
      <w:r w:rsidRPr="00307772">
        <w:rPr>
          <w:rFonts w:ascii="Sylfaen" w:hAnsi="Sylfaen"/>
          <w:sz w:val="24"/>
        </w:rPr>
        <w:t xml:space="preserve"> հարակցանյութի անվանումը, որոնք կարող են ազատվել կոնտեյների ներսում՝ ներկայացնելով վնասի պատճառման ռիսկի բացակայության ապացույց.</w:t>
      </w:r>
    </w:p>
    <w:p w14:paraId="6AF83D76" w14:textId="3F8EED34" w:rsidR="00A530DE" w:rsidRPr="00307772" w:rsidRDefault="00A530DE" w:rsidP="00B4551A">
      <w:pPr>
        <w:pStyle w:val="BodyText"/>
        <w:spacing w:after="160" w:line="360" w:lineRule="auto"/>
        <w:ind w:firstLine="567"/>
        <w:jc w:val="both"/>
        <w:rPr>
          <w:rFonts w:ascii="Sylfaen" w:hAnsi="Sylfaen"/>
          <w:sz w:val="24"/>
          <w:szCs w:val="24"/>
        </w:rPr>
      </w:pPr>
      <w:r w:rsidRPr="00307772">
        <w:rPr>
          <w:rFonts w:ascii="Sylfaen" w:hAnsi="Sylfaen"/>
          <w:sz w:val="24"/>
        </w:rPr>
        <w:t xml:space="preserve">մանրէազերծման կիրառվող պրոցեդուրաները </w:t>
      </w:r>
      <w:r w:rsidR="00C756C9">
        <w:rPr>
          <w:rFonts w:ascii="Sylfaen" w:hAnsi="Sylfaen"/>
          <w:sz w:val="24"/>
        </w:rPr>
        <w:t>և</w:t>
      </w:r>
      <w:r w:rsidRPr="00307772">
        <w:rPr>
          <w:rFonts w:ascii="Sylfaen" w:hAnsi="Sylfaen"/>
          <w:sz w:val="24"/>
        </w:rPr>
        <w:t xml:space="preserve"> դրանց վալիդացումը.</w:t>
      </w:r>
    </w:p>
    <w:p w14:paraId="505AC1F7" w14:textId="77777777" w:rsidR="00D30F72" w:rsidRPr="00307772" w:rsidRDefault="00A530DE" w:rsidP="00B4551A">
      <w:pPr>
        <w:pStyle w:val="BodyText"/>
        <w:tabs>
          <w:tab w:val="left" w:pos="4678"/>
        </w:tabs>
        <w:spacing w:after="160" w:line="360" w:lineRule="auto"/>
        <w:ind w:firstLine="567"/>
        <w:jc w:val="both"/>
        <w:rPr>
          <w:rFonts w:ascii="Sylfaen" w:hAnsi="Sylfaen"/>
          <w:sz w:val="24"/>
          <w:szCs w:val="24"/>
        </w:rPr>
      </w:pPr>
      <w:r w:rsidRPr="00307772">
        <w:rPr>
          <w:rFonts w:ascii="Sylfaen" w:hAnsi="Sylfaen"/>
          <w:sz w:val="24"/>
        </w:rPr>
        <w:t>հետքային քանակություններում թունավոր նյութերի բացակայության ապացույցները կամ առկայության հաստատումը.</w:t>
      </w:r>
    </w:p>
    <w:p w14:paraId="44D0025D" w14:textId="3ED5DBC4" w:rsidR="00A530DE" w:rsidRPr="00307772" w:rsidRDefault="00A530DE" w:rsidP="00B4551A">
      <w:pPr>
        <w:pStyle w:val="BodyText"/>
        <w:spacing w:after="160" w:line="360" w:lineRule="auto"/>
        <w:ind w:firstLine="567"/>
        <w:jc w:val="both"/>
        <w:rPr>
          <w:rFonts w:ascii="Sylfaen" w:hAnsi="Sylfaen"/>
          <w:sz w:val="24"/>
          <w:szCs w:val="24"/>
        </w:rPr>
      </w:pPr>
      <w:r w:rsidRPr="00307772">
        <w:rPr>
          <w:rFonts w:ascii="Sylfaen" w:hAnsi="Sylfaen"/>
          <w:sz w:val="24"/>
        </w:rPr>
        <w:t xml:space="preserve">հակամակարդիչների օգտագործվող լուծույթների </w:t>
      </w:r>
      <w:r w:rsidR="00BA6D31" w:rsidRPr="00307772">
        <w:rPr>
          <w:rFonts w:ascii="Sylfaen" w:hAnsi="Sylfaen"/>
          <w:sz w:val="24"/>
        </w:rPr>
        <w:t xml:space="preserve">բաղադրության </w:t>
      </w:r>
      <w:r w:rsidR="00C756C9">
        <w:rPr>
          <w:rFonts w:ascii="Sylfaen" w:hAnsi="Sylfaen"/>
          <w:sz w:val="24"/>
        </w:rPr>
        <w:t>և</w:t>
      </w:r>
      <w:r w:rsidRPr="00307772">
        <w:rPr>
          <w:rFonts w:ascii="Sylfaen" w:hAnsi="Sylfaen"/>
          <w:sz w:val="24"/>
        </w:rPr>
        <w:t xml:space="preserve"> որակի՝ Միության դեղագրքին, իսկ դրանում բացակայության դեպքում՝ անդամ պետությունների դեղագրքերի պահանջներին համապատասխանությունը.</w:t>
      </w:r>
    </w:p>
    <w:p w14:paraId="7AF77742" w14:textId="77777777" w:rsidR="00A530DE" w:rsidRPr="00307772" w:rsidRDefault="00A530DE" w:rsidP="00B4551A">
      <w:pPr>
        <w:pStyle w:val="BodyText"/>
        <w:spacing w:after="160" w:line="360" w:lineRule="auto"/>
        <w:ind w:firstLine="567"/>
        <w:jc w:val="both"/>
        <w:rPr>
          <w:rFonts w:ascii="Sylfaen" w:hAnsi="Sylfaen"/>
          <w:sz w:val="24"/>
          <w:szCs w:val="24"/>
        </w:rPr>
      </w:pPr>
      <w:r w:rsidRPr="00307772">
        <w:rPr>
          <w:rFonts w:ascii="Sylfaen" w:hAnsi="Sylfaen"/>
          <w:sz w:val="24"/>
        </w:rPr>
        <w:t>ընտրված կոնտեյներներում պահպանման ժամանակ պլազմայի կայունությունը հաստատող իրական դիտարկման ռեժիմում ստացված տվյալները:</w:t>
      </w:r>
    </w:p>
    <w:p w14:paraId="02A71824" w14:textId="58D83DAC" w:rsidR="00A530DE" w:rsidRPr="00307772" w:rsidRDefault="00AF77B5" w:rsidP="00B4551A">
      <w:pPr>
        <w:pStyle w:val="BodyText"/>
        <w:tabs>
          <w:tab w:val="left" w:pos="1134"/>
        </w:tabs>
        <w:spacing w:after="160" w:line="360" w:lineRule="auto"/>
        <w:ind w:firstLine="567"/>
        <w:jc w:val="both"/>
        <w:rPr>
          <w:rFonts w:ascii="Sylfaen" w:hAnsi="Sylfaen"/>
          <w:sz w:val="24"/>
          <w:szCs w:val="24"/>
        </w:rPr>
      </w:pPr>
      <w:r w:rsidRPr="00307772">
        <w:rPr>
          <w:rFonts w:ascii="Sylfaen" w:hAnsi="Sylfaen"/>
          <w:sz w:val="24"/>
        </w:rPr>
        <w:t>38.</w:t>
      </w:r>
      <w:r w:rsidR="00B4551A" w:rsidRPr="00B4551A">
        <w:rPr>
          <w:rFonts w:ascii="Sylfaen" w:hAnsi="Sylfaen"/>
          <w:sz w:val="24"/>
        </w:rPr>
        <w:tab/>
      </w:r>
      <w:r w:rsidRPr="00307772">
        <w:rPr>
          <w:rFonts w:ascii="Sylfaen" w:hAnsi="Sylfaen"/>
          <w:sz w:val="24"/>
        </w:rPr>
        <w:t xml:space="preserve">Արյան </w:t>
      </w:r>
      <w:r w:rsidR="00C756C9">
        <w:rPr>
          <w:rFonts w:ascii="Sylfaen" w:hAnsi="Sylfaen"/>
          <w:sz w:val="24"/>
        </w:rPr>
        <w:t>և</w:t>
      </w:r>
      <w:r w:rsidRPr="00307772">
        <w:rPr>
          <w:rFonts w:ascii="Sylfaen" w:hAnsi="Sylfaen"/>
          <w:sz w:val="24"/>
        </w:rPr>
        <w:t xml:space="preserve"> պլազմայի նախապատրաստման համար կոնտեյներների տեխնիկական բնութագրերը, այդ թվում՝ հակամակարդիչների օգտագործվող լուծույթների մասին տեղեկատվությունը բերված են </w:t>
      </w:r>
      <w:r w:rsidR="00121A9A" w:rsidRPr="00307772">
        <w:rPr>
          <w:rFonts w:ascii="Sylfaen" w:hAnsi="Sylfaen"/>
          <w:sz w:val="24"/>
        </w:rPr>
        <w:t xml:space="preserve">4-րդ </w:t>
      </w:r>
      <w:r w:rsidRPr="00307772">
        <w:rPr>
          <w:rFonts w:ascii="Sylfaen" w:hAnsi="Sylfaen"/>
          <w:sz w:val="24"/>
        </w:rPr>
        <w:t>աղյուսակում:</w:t>
      </w:r>
    </w:p>
    <w:p w14:paraId="5F55C59D" w14:textId="77777777" w:rsidR="00B4551A" w:rsidRDefault="00B4551A">
      <w:pPr>
        <w:spacing w:after="0" w:line="240" w:lineRule="auto"/>
        <w:rPr>
          <w:rFonts w:ascii="Sylfaen" w:eastAsia="Times New Roman" w:hAnsi="Sylfaen"/>
          <w:sz w:val="24"/>
          <w:szCs w:val="24"/>
        </w:rPr>
      </w:pPr>
      <w:r>
        <w:rPr>
          <w:rFonts w:ascii="Sylfaen" w:hAnsi="Sylfaen"/>
          <w:sz w:val="24"/>
          <w:szCs w:val="24"/>
        </w:rPr>
        <w:br w:type="page"/>
      </w:r>
    </w:p>
    <w:p w14:paraId="788AFC23" w14:textId="77777777" w:rsidR="00A530DE" w:rsidRPr="00307772" w:rsidRDefault="00A530DE" w:rsidP="00307772">
      <w:pPr>
        <w:pStyle w:val="BodyText"/>
        <w:spacing w:after="160" w:line="360" w:lineRule="auto"/>
        <w:ind w:left="709"/>
        <w:jc w:val="right"/>
        <w:rPr>
          <w:rFonts w:ascii="Sylfaen" w:hAnsi="Sylfaen"/>
          <w:sz w:val="24"/>
          <w:szCs w:val="24"/>
        </w:rPr>
      </w:pPr>
      <w:r w:rsidRPr="00307772">
        <w:rPr>
          <w:rFonts w:ascii="Sylfaen" w:hAnsi="Sylfaen"/>
          <w:sz w:val="24"/>
        </w:rPr>
        <w:lastRenderedPageBreak/>
        <w:t>Աղյուսակ 4</w:t>
      </w:r>
    </w:p>
    <w:p w14:paraId="06F7D556" w14:textId="1D2E0CC7" w:rsidR="00A530DE" w:rsidRPr="00307772" w:rsidRDefault="00A530DE" w:rsidP="00B4551A">
      <w:pPr>
        <w:pStyle w:val="BodyText"/>
        <w:spacing w:after="160" w:line="360" w:lineRule="auto"/>
        <w:jc w:val="center"/>
        <w:rPr>
          <w:rFonts w:ascii="Sylfaen" w:hAnsi="Sylfaen"/>
          <w:sz w:val="24"/>
          <w:szCs w:val="24"/>
        </w:rPr>
      </w:pPr>
      <w:r w:rsidRPr="00307772">
        <w:rPr>
          <w:rFonts w:ascii="Sylfaen" w:hAnsi="Sylfaen"/>
          <w:sz w:val="24"/>
        </w:rPr>
        <w:t xml:space="preserve">Արյան </w:t>
      </w:r>
      <w:r w:rsidR="00C756C9">
        <w:rPr>
          <w:rFonts w:ascii="Sylfaen" w:hAnsi="Sylfaen"/>
          <w:sz w:val="24"/>
        </w:rPr>
        <w:t>և</w:t>
      </w:r>
      <w:r w:rsidRPr="00307772">
        <w:rPr>
          <w:rFonts w:ascii="Sylfaen" w:hAnsi="Sylfaen"/>
          <w:sz w:val="24"/>
        </w:rPr>
        <w:t xml:space="preserve"> պլազմայի նախապատրաստման համար կոնտեյներների բնութագրերը</w:t>
      </w:r>
    </w:p>
    <w:tbl>
      <w:tblPr>
        <w:tblW w:w="937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01"/>
        <w:gridCol w:w="1985"/>
        <w:gridCol w:w="2268"/>
        <w:gridCol w:w="3418"/>
      </w:tblGrid>
      <w:tr w:rsidR="00A530DE" w:rsidRPr="00307772" w14:paraId="19D63B3B" w14:textId="77777777" w:rsidTr="00AF77B5">
        <w:tc>
          <w:tcPr>
            <w:tcW w:w="1701" w:type="dxa"/>
            <w:vAlign w:val="center"/>
          </w:tcPr>
          <w:p w14:paraId="6CBFF937" w14:textId="77777777" w:rsidR="00A530DE" w:rsidRPr="00307772" w:rsidRDefault="00A530DE" w:rsidP="00B4551A">
            <w:pPr>
              <w:pStyle w:val="TableParagraph"/>
              <w:widowControl/>
              <w:spacing w:after="120"/>
              <w:ind w:left="23"/>
              <w:jc w:val="center"/>
              <w:rPr>
                <w:rFonts w:ascii="Sylfaen" w:hAnsi="Sylfaen"/>
                <w:sz w:val="24"/>
                <w:szCs w:val="24"/>
              </w:rPr>
            </w:pPr>
            <w:r w:rsidRPr="00307772">
              <w:rPr>
                <w:rFonts w:ascii="Sylfaen" w:hAnsi="Sylfaen"/>
                <w:sz w:val="24"/>
              </w:rPr>
              <w:t>Կոնտեյների համարը</w:t>
            </w:r>
          </w:p>
        </w:tc>
        <w:tc>
          <w:tcPr>
            <w:tcW w:w="1985" w:type="dxa"/>
            <w:vAlign w:val="center"/>
          </w:tcPr>
          <w:p w14:paraId="1BC89CEE" w14:textId="77777777" w:rsidR="00A530DE" w:rsidRPr="00307772" w:rsidRDefault="00A530DE" w:rsidP="00B4551A">
            <w:pPr>
              <w:pStyle w:val="TableParagraph"/>
              <w:widowControl/>
              <w:spacing w:after="120"/>
              <w:ind w:left="23"/>
              <w:jc w:val="center"/>
              <w:rPr>
                <w:rFonts w:ascii="Sylfaen" w:hAnsi="Sylfaen"/>
                <w:sz w:val="24"/>
                <w:szCs w:val="24"/>
              </w:rPr>
            </w:pPr>
            <w:r w:rsidRPr="00307772">
              <w:rPr>
                <w:rFonts w:ascii="Sylfaen" w:hAnsi="Sylfaen"/>
                <w:sz w:val="24"/>
              </w:rPr>
              <w:t>Արտադրողը</w:t>
            </w:r>
          </w:p>
        </w:tc>
        <w:tc>
          <w:tcPr>
            <w:tcW w:w="2268" w:type="dxa"/>
            <w:vAlign w:val="center"/>
          </w:tcPr>
          <w:p w14:paraId="7A392A4D" w14:textId="77777777" w:rsidR="00A530DE" w:rsidRPr="00B4551A" w:rsidRDefault="00A530DE" w:rsidP="00B4551A">
            <w:pPr>
              <w:pStyle w:val="TableParagraph"/>
              <w:widowControl/>
              <w:spacing w:after="120"/>
              <w:ind w:left="23"/>
              <w:jc w:val="center"/>
              <w:rPr>
                <w:rFonts w:ascii="Sylfaen" w:hAnsi="Sylfaen"/>
                <w:sz w:val="24"/>
                <w:szCs w:val="24"/>
                <w:lang w:val="en-US"/>
              </w:rPr>
            </w:pPr>
            <w:r w:rsidRPr="00307772">
              <w:rPr>
                <w:rFonts w:ascii="Sylfaen" w:hAnsi="Sylfaen"/>
                <w:sz w:val="24"/>
              </w:rPr>
              <w:t>Հակամակարդիչի լուծույթը</w:t>
            </w:r>
            <w:r w:rsidR="00B4551A">
              <w:rPr>
                <w:rStyle w:val="FootnoteReference"/>
                <w:rFonts w:ascii="Sylfaen" w:hAnsi="Sylfaen"/>
                <w:sz w:val="24"/>
              </w:rPr>
              <w:footnoteReference w:id="1"/>
            </w:r>
          </w:p>
        </w:tc>
        <w:tc>
          <w:tcPr>
            <w:tcW w:w="3418" w:type="dxa"/>
            <w:vAlign w:val="center"/>
          </w:tcPr>
          <w:p w14:paraId="7E18D5FD" w14:textId="77777777" w:rsidR="00A530DE" w:rsidRPr="00307772" w:rsidRDefault="00A530DE" w:rsidP="00B4551A">
            <w:pPr>
              <w:pStyle w:val="TableParagraph"/>
              <w:widowControl/>
              <w:spacing w:after="120"/>
              <w:ind w:left="23"/>
              <w:jc w:val="center"/>
              <w:rPr>
                <w:rFonts w:ascii="Sylfaen" w:hAnsi="Sylfaen"/>
                <w:sz w:val="24"/>
                <w:szCs w:val="24"/>
              </w:rPr>
            </w:pPr>
            <w:r w:rsidRPr="00307772">
              <w:rPr>
                <w:rFonts w:ascii="Sylfaen" w:hAnsi="Sylfaen"/>
                <w:sz w:val="24"/>
              </w:rPr>
              <w:t>Անդամ պետություններում կիրառման համար թույլտվությունը (առկա է/առկա չէ)</w:t>
            </w:r>
          </w:p>
        </w:tc>
      </w:tr>
      <w:tr w:rsidR="00A530DE" w:rsidRPr="00307772" w14:paraId="24903A0F" w14:textId="77777777" w:rsidTr="00AF77B5">
        <w:tc>
          <w:tcPr>
            <w:tcW w:w="1701" w:type="dxa"/>
          </w:tcPr>
          <w:p w14:paraId="4AAB04B3" w14:textId="77777777" w:rsidR="00A530DE" w:rsidRPr="00307772" w:rsidRDefault="00A530DE" w:rsidP="00B4551A">
            <w:pPr>
              <w:spacing w:after="120" w:line="240" w:lineRule="auto"/>
              <w:rPr>
                <w:rFonts w:ascii="Sylfaen" w:hAnsi="Sylfaen"/>
                <w:sz w:val="24"/>
                <w:szCs w:val="24"/>
              </w:rPr>
            </w:pPr>
          </w:p>
        </w:tc>
        <w:tc>
          <w:tcPr>
            <w:tcW w:w="1985" w:type="dxa"/>
          </w:tcPr>
          <w:p w14:paraId="1DE01EB2" w14:textId="77777777" w:rsidR="00A530DE" w:rsidRPr="00307772" w:rsidRDefault="00A530DE" w:rsidP="00B4551A">
            <w:pPr>
              <w:spacing w:after="120" w:line="240" w:lineRule="auto"/>
              <w:rPr>
                <w:rFonts w:ascii="Sylfaen" w:hAnsi="Sylfaen"/>
                <w:sz w:val="24"/>
                <w:szCs w:val="24"/>
              </w:rPr>
            </w:pPr>
          </w:p>
        </w:tc>
        <w:tc>
          <w:tcPr>
            <w:tcW w:w="2268" w:type="dxa"/>
          </w:tcPr>
          <w:p w14:paraId="3A065A12" w14:textId="77777777" w:rsidR="00A530DE" w:rsidRPr="00307772" w:rsidRDefault="00A530DE" w:rsidP="00B4551A">
            <w:pPr>
              <w:spacing w:after="120" w:line="240" w:lineRule="auto"/>
              <w:rPr>
                <w:rFonts w:ascii="Sylfaen" w:hAnsi="Sylfaen"/>
                <w:sz w:val="24"/>
                <w:szCs w:val="24"/>
              </w:rPr>
            </w:pPr>
          </w:p>
        </w:tc>
        <w:tc>
          <w:tcPr>
            <w:tcW w:w="3418" w:type="dxa"/>
          </w:tcPr>
          <w:p w14:paraId="20BA425A" w14:textId="77777777" w:rsidR="00A530DE" w:rsidRPr="00307772" w:rsidRDefault="00A530DE" w:rsidP="00B4551A">
            <w:pPr>
              <w:spacing w:after="120" w:line="240" w:lineRule="auto"/>
              <w:rPr>
                <w:rFonts w:ascii="Sylfaen" w:hAnsi="Sylfaen"/>
                <w:sz w:val="24"/>
                <w:szCs w:val="24"/>
              </w:rPr>
            </w:pPr>
          </w:p>
        </w:tc>
      </w:tr>
    </w:tbl>
    <w:p w14:paraId="4C10103D" w14:textId="77777777" w:rsidR="00EA6622" w:rsidRPr="00307772" w:rsidRDefault="00EA6622" w:rsidP="00307772">
      <w:pPr>
        <w:pStyle w:val="Heading11"/>
        <w:widowControl/>
        <w:spacing w:after="160" w:line="360" w:lineRule="auto"/>
        <w:ind w:left="0"/>
        <w:jc w:val="center"/>
        <w:outlineLvl w:val="9"/>
        <w:rPr>
          <w:rFonts w:ascii="Sylfaen" w:hAnsi="Sylfaen"/>
          <w:b w:val="0"/>
          <w:sz w:val="24"/>
          <w:szCs w:val="24"/>
        </w:rPr>
      </w:pPr>
    </w:p>
    <w:p w14:paraId="1F4BD63E" w14:textId="24F698E5" w:rsidR="00A530DE" w:rsidRPr="00307772" w:rsidRDefault="00B4551A" w:rsidP="00307772">
      <w:pPr>
        <w:pStyle w:val="Heading11"/>
        <w:widowControl/>
        <w:spacing w:after="160" w:line="360" w:lineRule="auto"/>
        <w:ind w:left="0"/>
        <w:jc w:val="center"/>
        <w:outlineLvl w:val="9"/>
        <w:rPr>
          <w:rFonts w:ascii="Sylfaen" w:hAnsi="Sylfaen"/>
          <w:b w:val="0"/>
          <w:sz w:val="24"/>
          <w:szCs w:val="24"/>
        </w:rPr>
      </w:pPr>
      <w:r w:rsidRPr="00307772">
        <w:rPr>
          <w:rFonts w:ascii="Sylfaen" w:hAnsi="Sylfaen"/>
          <w:b w:val="0"/>
          <w:sz w:val="24"/>
        </w:rPr>
        <w:t xml:space="preserve">Բաժին 2.2.4 </w:t>
      </w:r>
      <w:r w:rsidR="00A530DE" w:rsidRPr="00307772">
        <w:rPr>
          <w:rFonts w:ascii="Sylfaen" w:hAnsi="Sylfaen"/>
          <w:b w:val="0"/>
          <w:sz w:val="24"/>
        </w:rPr>
        <w:t xml:space="preserve">Պլազմայի հիմնական դոսյեի «Պլազմայի պահպանման </w:t>
      </w:r>
      <w:r w:rsidR="00C756C9">
        <w:rPr>
          <w:rFonts w:ascii="Sylfaen" w:hAnsi="Sylfaen"/>
          <w:b w:val="0"/>
          <w:sz w:val="24"/>
        </w:rPr>
        <w:t>և</w:t>
      </w:r>
      <w:r w:rsidR="00A530DE" w:rsidRPr="00307772">
        <w:rPr>
          <w:rFonts w:ascii="Sylfaen" w:hAnsi="Sylfaen"/>
          <w:b w:val="0"/>
          <w:sz w:val="24"/>
        </w:rPr>
        <w:t xml:space="preserve"> փոխադրման պայմանները»</w:t>
      </w:r>
    </w:p>
    <w:p w14:paraId="3B66D972" w14:textId="76934525" w:rsidR="00A530DE" w:rsidRPr="00307772" w:rsidRDefault="00AF77B5" w:rsidP="00B4551A">
      <w:pPr>
        <w:pStyle w:val="BodyText"/>
        <w:tabs>
          <w:tab w:val="left" w:pos="1134"/>
        </w:tabs>
        <w:spacing w:after="160" w:line="360" w:lineRule="auto"/>
        <w:ind w:firstLine="567"/>
        <w:jc w:val="both"/>
        <w:rPr>
          <w:rFonts w:ascii="Sylfaen" w:hAnsi="Sylfaen"/>
          <w:sz w:val="24"/>
          <w:szCs w:val="24"/>
        </w:rPr>
      </w:pPr>
      <w:r w:rsidRPr="00307772">
        <w:rPr>
          <w:rFonts w:ascii="Sylfaen" w:hAnsi="Sylfaen"/>
          <w:sz w:val="24"/>
        </w:rPr>
        <w:t>39.</w:t>
      </w:r>
      <w:r w:rsidR="00B4551A" w:rsidRPr="00B4551A">
        <w:rPr>
          <w:rFonts w:ascii="Sylfaen" w:hAnsi="Sylfaen"/>
          <w:sz w:val="24"/>
        </w:rPr>
        <w:tab/>
      </w:r>
      <w:r w:rsidRPr="00307772">
        <w:rPr>
          <w:rFonts w:ascii="Sylfaen" w:hAnsi="Sylfaen"/>
          <w:sz w:val="24"/>
        </w:rPr>
        <w:t>Պլազմայի հիմնական դոսյեի 2.2.4 բաժնում ներառվում են արյան հավաքագրում (ստուգում) իրականացնող հաստատությունների մասին տեղեկատվությ</w:t>
      </w:r>
      <w:r w:rsidR="005B43BB" w:rsidRPr="00307772">
        <w:rPr>
          <w:rFonts w:ascii="Sylfaen" w:hAnsi="Sylfaen"/>
          <w:sz w:val="24"/>
        </w:rPr>
        <w:t>ա</w:t>
      </w:r>
      <w:r w:rsidRPr="00307772">
        <w:rPr>
          <w:rFonts w:ascii="Sylfaen" w:hAnsi="Sylfaen"/>
          <w:sz w:val="24"/>
        </w:rPr>
        <w:t>ն</w:t>
      </w:r>
      <w:r w:rsidR="005B43BB" w:rsidRPr="00307772">
        <w:rPr>
          <w:rFonts w:ascii="Sylfaen" w:hAnsi="Sylfaen"/>
          <w:sz w:val="24"/>
        </w:rPr>
        <w:t xml:space="preserve"> </w:t>
      </w:r>
      <w:r w:rsidRPr="00307772">
        <w:rPr>
          <w:rFonts w:ascii="Sylfaen" w:hAnsi="Sylfaen"/>
          <w:sz w:val="24"/>
        </w:rPr>
        <w:t>մ</w:t>
      </w:r>
      <w:r w:rsidR="005B43BB" w:rsidRPr="00307772">
        <w:rPr>
          <w:rFonts w:ascii="Sylfaen" w:hAnsi="Sylfaen"/>
          <w:sz w:val="24"/>
        </w:rPr>
        <w:t>եջ</w:t>
      </w:r>
      <w:r w:rsidRPr="00307772">
        <w:rPr>
          <w:rFonts w:ascii="Sylfaen" w:hAnsi="Sylfaen"/>
          <w:sz w:val="24"/>
        </w:rPr>
        <w:t xml:space="preserve"> ներառված՝ Միության դեղագրքի համապատասխան հոդվածների, իսկ դրանում բացակայության դեպքում՝ անդամ պետությունների դեղագրքերի համապատասխան հոդվածների՝ սառեցման </w:t>
      </w:r>
      <w:r w:rsidR="00C756C9">
        <w:rPr>
          <w:rFonts w:ascii="Sylfaen" w:hAnsi="Sylfaen"/>
          <w:sz w:val="24"/>
        </w:rPr>
        <w:t>և</w:t>
      </w:r>
      <w:r w:rsidRPr="00307772">
        <w:rPr>
          <w:rFonts w:ascii="Sylfaen" w:hAnsi="Sylfaen"/>
          <w:sz w:val="24"/>
        </w:rPr>
        <w:t xml:space="preserve"> պահպանման պայմաններին ներկայացվող պահանջների կատարման մասին տեղեկությունները (նշելով պլազմայի կայուն կամ անկայուն սպիտակուցների անջատման համար նախատեսված պլազմայի ստացման մասով պահանջների կատարումը):</w:t>
      </w:r>
      <w:r w:rsidR="00307772" w:rsidRPr="00307772">
        <w:rPr>
          <w:rFonts w:ascii="Sylfaen" w:hAnsi="Sylfaen"/>
          <w:sz w:val="24"/>
        </w:rPr>
        <w:t xml:space="preserve"> </w:t>
      </w:r>
    </w:p>
    <w:p w14:paraId="73B0CAD8" w14:textId="7FBA3BD3" w:rsidR="00A530DE" w:rsidRPr="00307772" w:rsidRDefault="00AF77B5" w:rsidP="00B4551A">
      <w:pPr>
        <w:pStyle w:val="BodyText"/>
        <w:tabs>
          <w:tab w:val="left" w:pos="1134"/>
        </w:tabs>
        <w:spacing w:after="160" w:line="360" w:lineRule="auto"/>
        <w:ind w:firstLine="567"/>
        <w:jc w:val="both"/>
        <w:rPr>
          <w:rFonts w:ascii="Sylfaen" w:hAnsi="Sylfaen"/>
          <w:sz w:val="24"/>
          <w:szCs w:val="24"/>
        </w:rPr>
      </w:pPr>
      <w:r w:rsidRPr="00307772">
        <w:rPr>
          <w:rFonts w:ascii="Sylfaen" w:hAnsi="Sylfaen"/>
          <w:sz w:val="24"/>
        </w:rPr>
        <w:t>40.</w:t>
      </w:r>
      <w:r w:rsidR="00B4551A" w:rsidRPr="00B4551A">
        <w:rPr>
          <w:rFonts w:ascii="Sylfaen" w:hAnsi="Sylfaen"/>
          <w:sz w:val="24"/>
        </w:rPr>
        <w:tab/>
      </w:r>
      <w:r w:rsidRPr="00307772">
        <w:rPr>
          <w:rFonts w:ascii="Sylfaen" w:hAnsi="Sylfaen"/>
          <w:sz w:val="24"/>
        </w:rPr>
        <w:t>Անհրաժեշտ է նկարագրել պլազմայի պահպանման համար պատասխանատու հաստատություններից յուրաքանչյուրում պահպանման պայմանները՝ ներառյալ հետ</w:t>
      </w:r>
      <w:r w:rsidR="00C756C9">
        <w:rPr>
          <w:rFonts w:ascii="Sylfaen" w:hAnsi="Sylfaen"/>
          <w:sz w:val="24"/>
        </w:rPr>
        <w:t>և</w:t>
      </w:r>
      <w:r w:rsidRPr="00307772">
        <w:rPr>
          <w:rFonts w:ascii="Sylfaen" w:hAnsi="Sylfaen"/>
          <w:sz w:val="24"/>
        </w:rPr>
        <w:t>յալը՝</w:t>
      </w:r>
    </w:p>
    <w:p w14:paraId="6062B7E7" w14:textId="77777777" w:rsidR="00A530DE" w:rsidRPr="00307772" w:rsidRDefault="00A530DE" w:rsidP="00B4551A">
      <w:pPr>
        <w:pStyle w:val="ListParagraph"/>
        <w:spacing w:after="160" w:line="360" w:lineRule="auto"/>
        <w:ind w:left="0" w:firstLine="567"/>
        <w:contextualSpacing w:val="0"/>
        <w:jc w:val="both"/>
        <w:rPr>
          <w:rFonts w:ascii="Sylfaen" w:hAnsi="Sylfaen"/>
          <w:sz w:val="24"/>
          <w:szCs w:val="24"/>
        </w:rPr>
      </w:pPr>
      <w:r w:rsidRPr="00307772">
        <w:rPr>
          <w:rFonts w:ascii="Sylfaen" w:hAnsi="Sylfaen"/>
          <w:sz w:val="24"/>
        </w:rPr>
        <w:t>Միության դեղագրքի՝ պլազմայի պահպանման պայմաններին ներկայացվող պահանջներին համապատասխանության, իսկ դրանում բացակայության դեպքում՝ անդամ պետությունների դեղագրքերի պահանջներին համապատասխանության հաստատումը.</w:t>
      </w:r>
    </w:p>
    <w:p w14:paraId="46360770" w14:textId="635C965F" w:rsidR="00A530DE" w:rsidRPr="00307772" w:rsidRDefault="00A530DE" w:rsidP="00B4551A">
      <w:pPr>
        <w:pStyle w:val="ListParagraph"/>
        <w:spacing w:after="160" w:line="360" w:lineRule="auto"/>
        <w:ind w:left="0" w:firstLine="567"/>
        <w:contextualSpacing w:val="0"/>
        <w:jc w:val="both"/>
        <w:rPr>
          <w:rFonts w:ascii="Sylfaen" w:hAnsi="Sylfaen"/>
          <w:sz w:val="24"/>
          <w:szCs w:val="24"/>
        </w:rPr>
      </w:pPr>
      <w:r w:rsidRPr="00307772">
        <w:rPr>
          <w:rFonts w:ascii="Sylfaen" w:hAnsi="Sylfaen"/>
          <w:sz w:val="24"/>
        </w:rPr>
        <w:lastRenderedPageBreak/>
        <w:t xml:space="preserve">պլազմայի պահպանման գործընթացում ներգրավված հաստատությունների ցանկը </w:t>
      </w:r>
      <w:r w:rsidR="00C756C9">
        <w:rPr>
          <w:rFonts w:ascii="Sylfaen" w:hAnsi="Sylfaen"/>
          <w:sz w:val="24"/>
        </w:rPr>
        <w:t>և</w:t>
      </w:r>
      <w:r w:rsidRPr="00307772">
        <w:rPr>
          <w:rFonts w:ascii="Sylfaen" w:hAnsi="Sylfaen"/>
          <w:sz w:val="24"/>
        </w:rPr>
        <w:t xml:space="preserve"> անդամ պետության </w:t>
      </w:r>
      <w:r w:rsidR="0089207D" w:rsidRPr="00307772">
        <w:rPr>
          <w:rFonts w:ascii="Sylfaen" w:hAnsi="Sylfaen"/>
          <w:sz w:val="24"/>
        </w:rPr>
        <w:t>լիազորված</w:t>
      </w:r>
      <w:r w:rsidRPr="00307772">
        <w:rPr>
          <w:rFonts w:ascii="Sylfaen" w:hAnsi="Sylfaen"/>
          <w:sz w:val="24"/>
        </w:rPr>
        <w:t xml:space="preserve"> մարմնի կողմից անցկացրած վերջին տեսչական ստուգման ամսաթիվը.</w:t>
      </w:r>
    </w:p>
    <w:p w14:paraId="21C82A75" w14:textId="77777777" w:rsidR="00A530DE" w:rsidRPr="00307772" w:rsidRDefault="00A530DE" w:rsidP="00B4551A">
      <w:pPr>
        <w:pStyle w:val="ListParagraph"/>
        <w:spacing w:after="160" w:line="360" w:lineRule="auto"/>
        <w:ind w:left="0" w:firstLine="567"/>
        <w:contextualSpacing w:val="0"/>
        <w:jc w:val="both"/>
        <w:rPr>
          <w:rFonts w:ascii="Sylfaen" w:hAnsi="Sylfaen"/>
          <w:sz w:val="24"/>
          <w:szCs w:val="24"/>
        </w:rPr>
      </w:pPr>
      <w:r w:rsidRPr="00307772">
        <w:rPr>
          <w:rFonts w:ascii="Sylfaen" w:hAnsi="Sylfaen"/>
          <w:sz w:val="24"/>
        </w:rPr>
        <w:t xml:space="preserve">պլազմայի պահպանման պայմանների նկարագրությունը (պահպանման </w:t>
      </w:r>
      <w:r w:rsidR="00C73662" w:rsidRPr="00307772">
        <w:rPr>
          <w:rFonts w:ascii="Sylfaen" w:hAnsi="Sylfaen"/>
          <w:sz w:val="24"/>
        </w:rPr>
        <w:t xml:space="preserve">ջերմաստիճանի </w:t>
      </w:r>
      <w:r w:rsidR="00BE5146" w:rsidRPr="00307772">
        <w:rPr>
          <w:rFonts w:ascii="Sylfaen" w:hAnsi="Sylfaen"/>
          <w:sz w:val="24"/>
        </w:rPr>
        <w:t>առավելագույն ժամկետը):</w:t>
      </w:r>
    </w:p>
    <w:p w14:paraId="17118B05" w14:textId="471173E7" w:rsidR="00A530DE" w:rsidRPr="00307772" w:rsidRDefault="00BE5146" w:rsidP="00B4551A">
      <w:pPr>
        <w:pStyle w:val="BodyText"/>
        <w:spacing w:after="160" w:line="360" w:lineRule="auto"/>
        <w:ind w:firstLine="567"/>
        <w:jc w:val="both"/>
        <w:rPr>
          <w:rFonts w:ascii="Sylfaen" w:hAnsi="Sylfaen"/>
          <w:sz w:val="24"/>
          <w:szCs w:val="24"/>
        </w:rPr>
      </w:pPr>
      <w:r w:rsidRPr="00307772">
        <w:rPr>
          <w:rFonts w:ascii="Sylfaen" w:hAnsi="Sylfaen"/>
          <w:sz w:val="24"/>
        </w:rPr>
        <w:t>Անհրաժեշտ է նկարագրել պլազմայի փոխադրման պայմանները՝ ներառյալ հետ</w:t>
      </w:r>
      <w:r w:rsidR="00C756C9">
        <w:rPr>
          <w:rFonts w:ascii="Sylfaen" w:hAnsi="Sylfaen"/>
          <w:sz w:val="24"/>
        </w:rPr>
        <w:t>և</w:t>
      </w:r>
      <w:r w:rsidRPr="00307772">
        <w:rPr>
          <w:rFonts w:ascii="Sylfaen" w:hAnsi="Sylfaen"/>
          <w:sz w:val="24"/>
        </w:rPr>
        <w:t>յալը՝</w:t>
      </w:r>
    </w:p>
    <w:p w14:paraId="170F015B" w14:textId="77777777" w:rsidR="00A530DE" w:rsidRPr="00307772" w:rsidRDefault="00BE5146" w:rsidP="00B4551A">
      <w:pPr>
        <w:pStyle w:val="ListParagraph"/>
        <w:spacing w:after="160" w:line="360" w:lineRule="auto"/>
        <w:ind w:left="0" w:firstLine="567"/>
        <w:contextualSpacing w:val="0"/>
        <w:jc w:val="both"/>
        <w:rPr>
          <w:rFonts w:ascii="Sylfaen" w:hAnsi="Sylfaen"/>
          <w:sz w:val="24"/>
          <w:szCs w:val="24"/>
        </w:rPr>
      </w:pPr>
      <w:r w:rsidRPr="00307772">
        <w:rPr>
          <w:rFonts w:ascii="Sylfaen" w:hAnsi="Sylfaen"/>
          <w:sz w:val="24"/>
        </w:rPr>
        <w:t>Միության դեղագրքի պահանջներին համապատա</w:t>
      </w:r>
      <w:r w:rsidR="00A530DE" w:rsidRPr="00307772">
        <w:rPr>
          <w:rFonts w:ascii="Sylfaen" w:hAnsi="Sylfaen"/>
          <w:sz w:val="24"/>
        </w:rPr>
        <w:t>սխանության, իսկ դրանում բացակայության դեպքում՝ անդամ պետությունների դեղագրքերի պահանջներին համապատասխանության հաստատումը.</w:t>
      </w:r>
    </w:p>
    <w:p w14:paraId="35B3BEED" w14:textId="5D2CF057" w:rsidR="00A530DE" w:rsidRPr="00307772" w:rsidRDefault="00E55DF2" w:rsidP="00B4551A">
      <w:pPr>
        <w:pStyle w:val="ListParagraph"/>
        <w:spacing w:after="160" w:line="360" w:lineRule="auto"/>
        <w:ind w:left="0" w:firstLine="567"/>
        <w:contextualSpacing w:val="0"/>
        <w:jc w:val="both"/>
        <w:rPr>
          <w:rFonts w:ascii="Sylfaen" w:hAnsi="Sylfaen"/>
          <w:sz w:val="24"/>
          <w:szCs w:val="24"/>
        </w:rPr>
      </w:pPr>
      <w:r w:rsidRPr="00307772">
        <w:rPr>
          <w:rFonts w:ascii="Sylfaen" w:hAnsi="Sylfaen"/>
          <w:sz w:val="24"/>
        </w:rPr>
        <w:t xml:space="preserve">տրանսպորտային հոսքերի նկարագրությունը՝ </w:t>
      </w:r>
      <w:r w:rsidR="00A530DE" w:rsidRPr="00307772">
        <w:rPr>
          <w:rFonts w:ascii="Sylfaen" w:hAnsi="Sylfaen"/>
          <w:sz w:val="24"/>
        </w:rPr>
        <w:t>հավաքագրում (ստուգում) իրականացնող հաստատություններից մինչ</w:t>
      </w:r>
      <w:r w:rsidR="00C756C9">
        <w:rPr>
          <w:rFonts w:ascii="Sylfaen" w:hAnsi="Sylfaen"/>
          <w:sz w:val="24"/>
        </w:rPr>
        <w:t>և</w:t>
      </w:r>
      <w:r w:rsidR="00A530DE" w:rsidRPr="00307772">
        <w:rPr>
          <w:rFonts w:ascii="Sylfaen" w:hAnsi="Sylfaen"/>
          <w:sz w:val="24"/>
        </w:rPr>
        <w:t xml:space="preserve"> միջանկյալ պահպանման տեղերը՝ հաշվի առնելով մաքսատունը (անհրաժեշտության դեպքում) </w:t>
      </w:r>
      <w:r w:rsidR="00C756C9">
        <w:rPr>
          <w:rFonts w:ascii="Sylfaen" w:hAnsi="Sylfaen"/>
          <w:sz w:val="24"/>
        </w:rPr>
        <w:t>և</w:t>
      </w:r>
      <w:r w:rsidR="00A530DE" w:rsidRPr="00307772">
        <w:rPr>
          <w:rFonts w:ascii="Sylfaen" w:hAnsi="Sylfaen"/>
          <w:sz w:val="24"/>
        </w:rPr>
        <w:t xml:space="preserve"> արյան </w:t>
      </w:r>
      <w:r w:rsidR="003F6452" w:rsidRPr="00307772">
        <w:rPr>
          <w:rFonts w:ascii="Sylfaen" w:hAnsi="Sylfaen"/>
          <w:sz w:val="24"/>
        </w:rPr>
        <w:t>թորզատ</w:t>
      </w:r>
      <w:r w:rsidR="00C73662" w:rsidRPr="00307772">
        <w:rPr>
          <w:rFonts w:ascii="Sylfaen" w:hAnsi="Sylfaen"/>
          <w:sz w:val="24"/>
        </w:rPr>
        <w:t>մ</w:t>
      </w:r>
      <w:r w:rsidR="00A530DE" w:rsidRPr="00307772">
        <w:rPr>
          <w:rFonts w:ascii="Sylfaen" w:hAnsi="Sylfaen"/>
          <w:sz w:val="24"/>
        </w:rPr>
        <w:t>ան ձեռնարկո</w:t>
      </w:r>
      <w:r w:rsidR="00C73662" w:rsidRPr="00307772">
        <w:rPr>
          <w:rFonts w:ascii="Sylfaen" w:hAnsi="Sylfaen"/>
          <w:sz w:val="24"/>
        </w:rPr>
        <w:t>ւթյ</w:t>
      </w:r>
      <w:r w:rsidR="003C0D66" w:rsidRPr="00307772">
        <w:rPr>
          <w:rFonts w:ascii="Sylfaen" w:hAnsi="Sylfaen"/>
          <w:sz w:val="24"/>
        </w:rPr>
        <w:t>ուն</w:t>
      </w:r>
      <w:r w:rsidRPr="00307772">
        <w:rPr>
          <w:rFonts w:ascii="Sylfaen" w:hAnsi="Sylfaen"/>
          <w:sz w:val="24"/>
        </w:rPr>
        <w:t>ը</w:t>
      </w:r>
      <w:r w:rsidR="00A530DE" w:rsidRPr="00307772">
        <w:rPr>
          <w:rFonts w:ascii="Sylfaen" w:hAnsi="Sylfaen"/>
          <w:sz w:val="24"/>
        </w:rPr>
        <w:t xml:space="preserve">. </w:t>
      </w:r>
    </w:p>
    <w:p w14:paraId="4BB04CC9" w14:textId="60EA299E" w:rsidR="00A530DE" w:rsidRPr="00307772" w:rsidRDefault="00A530DE" w:rsidP="00B4551A">
      <w:pPr>
        <w:pStyle w:val="ListParagraph"/>
        <w:spacing w:after="160" w:line="360" w:lineRule="auto"/>
        <w:ind w:left="0" w:firstLine="567"/>
        <w:contextualSpacing w:val="0"/>
        <w:jc w:val="both"/>
        <w:rPr>
          <w:rFonts w:ascii="Sylfaen" w:hAnsi="Sylfaen"/>
          <w:sz w:val="24"/>
          <w:szCs w:val="24"/>
        </w:rPr>
      </w:pPr>
      <w:r w:rsidRPr="00307772">
        <w:rPr>
          <w:rFonts w:ascii="Sylfaen" w:hAnsi="Sylfaen"/>
          <w:sz w:val="24"/>
        </w:rPr>
        <w:t xml:space="preserve">փոխադրմամբ (սեփական </w:t>
      </w:r>
      <w:r w:rsidR="00C756C9">
        <w:rPr>
          <w:rFonts w:ascii="Sylfaen" w:hAnsi="Sylfaen"/>
          <w:sz w:val="24"/>
        </w:rPr>
        <w:t>և</w:t>
      </w:r>
      <w:r w:rsidRPr="00307772">
        <w:rPr>
          <w:rFonts w:ascii="Sylfaen" w:hAnsi="Sylfaen"/>
          <w:sz w:val="24"/>
        </w:rPr>
        <w:t xml:space="preserve"> պայմանագրային) զբաղվող կազմակերպությունների ցանկը </w:t>
      </w:r>
      <w:r w:rsidR="00C756C9">
        <w:rPr>
          <w:rFonts w:ascii="Sylfaen" w:hAnsi="Sylfaen"/>
          <w:sz w:val="24"/>
        </w:rPr>
        <w:t>և</w:t>
      </w:r>
      <w:r w:rsidRPr="00307772">
        <w:rPr>
          <w:rFonts w:ascii="Sylfaen" w:hAnsi="Sylfaen"/>
          <w:sz w:val="24"/>
        </w:rPr>
        <w:t xml:space="preserve"> անդամ պետության </w:t>
      </w:r>
      <w:r w:rsidR="0089207D" w:rsidRPr="00307772">
        <w:rPr>
          <w:rFonts w:ascii="Sylfaen" w:hAnsi="Sylfaen"/>
          <w:sz w:val="24"/>
        </w:rPr>
        <w:t>լիազորված</w:t>
      </w:r>
      <w:r w:rsidRPr="00307772">
        <w:rPr>
          <w:rFonts w:ascii="Sylfaen" w:hAnsi="Sylfaen"/>
          <w:sz w:val="24"/>
        </w:rPr>
        <w:t xml:space="preserve"> մարմնի կողմից անցկացրած այդ կազմակերպությունների վերջին տեսչական ստուգման ամսաթիվը.</w:t>
      </w:r>
    </w:p>
    <w:p w14:paraId="457E87D2" w14:textId="75F3CA41" w:rsidR="00A530DE" w:rsidRPr="00307772" w:rsidRDefault="00A530DE" w:rsidP="00B4551A">
      <w:pPr>
        <w:spacing w:after="160" w:line="360" w:lineRule="auto"/>
        <w:ind w:firstLine="567"/>
        <w:jc w:val="both"/>
        <w:rPr>
          <w:rFonts w:ascii="Sylfaen" w:hAnsi="Sylfaen"/>
          <w:sz w:val="24"/>
          <w:szCs w:val="24"/>
        </w:rPr>
      </w:pPr>
      <w:r w:rsidRPr="00307772">
        <w:rPr>
          <w:rFonts w:ascii="Sylfaen" w:hAnsi="Sylfaen"/>
          <w:sz w:val="24"/>
        </w:rPr>
        <w:t xml:space="preserve">փոխադրման պայմաններին (ժամը, ջերմաստիճանը) համապատասխանության </w:t>
      </w:r>
      <w:r w:rsidR="00C756C9">
        <w:rPr>
          <w:rFonts w:ascii="Sylfaen" w:hAnsi="Sylfaen"/>
          <w:sz w:val="24"/>
        </w:rPr>
        <w:t>և</w:t>
      </w:r>
      <w:r w:rsidRPr="00307772">
        <w:rPr>
          <w:rFonts w:ascii="Sylfaen" w:hAnsi="Sylfaen"/>
          <w:sz w:val="24"/>
        </w:rPr>
        <w:t xml:space="preserve"> Արտադրական </w:t>
      </w:r>
      <w:r w:rsidR="00E578BF" w:rsidRPr="00307772">
        <w:rPr>
          <w:rFonts w:ascii="Sylfaen" w:hAnsi="Sylfaen"/>
          <w:sz w:val="24"/>
        </w:rPr>
        <w:t>գործունեության</w:t>
      </w:r>
      <w:r w:rsidRPr="00307772">
        <w:rPr>
          <w:rFonts w:ascii="Sylfaen" w:hAnsi="Sylfaen"/>
          <w:sz w:val="24"/>
        </w:rPr>
        <w:t xml:space="preserve"> կանոններին համապատասխանության ապահովման համար օգտագործվող համակարգի համառոտ նկարագրությունը: Անհրաժեշտ է ներկայացնել վալիդացիոն հետազոտությունների կամ փոխադրման պայմանների վալիդացման տվյալները:</w:t>
      </w:r>
    </w:p>
    <w:p w14:paraId="222D6419" w14:textId="77777777" w:rsidR="00B4551A" w:rsidRDefault="00B4551A">
      <w:pPr>
        <w:spacing w:after="0" w:line="240" w:lineRule="auto"/>
        <w:rPr>
          <w:rFonts w:ascii="Sylfaen" w:eastAsia="Times New Roman" w:hAnsi="Sylfaen"/>
          <w:bCs/>
          <w:sz w:val="24"/>
          <w:szCs w:val="24"/>
        </w:rPr>
      </w:pPr>
      <w:r>
        <w:rPr>
          <w:rFonts w:ascii="Sylfaen" w:eastAsia="Times New Roman" w:hAnsi="Sylfaen"/>
          <w:bCs/>
          <w:sz w:val="24"/>
          <w:szCs w:val="24"/>
        </w:rPr>
        <w:br w:type="page"/>
      </w:r>
    </w:p>
    <w:p w14:paraId="4265E0A2" w14:textId="77777777" w:rsidR="00A530DE" w:rsidRPr="00307772" w:rsidRDefault="00B4551A" w:rsidP="00B4551A">
      <w:pPr>
        <w:pStyle w:val="ListParagraph"/>
        <w:spacing w:after="160" w:line="360" w:lineRule="auto"/>
        <w:ind w:left="0"/>
        <w:contextualSpacing w:val="0"/>
        <w:jc w:val="center"/>
        <w:rPr>
          <w:rFonts w:ascii="Sylfaen" w:eastAsia="Times New Roman" w:hAnsi="Sylfaen"/>
          <w:bCs/>
          <w:sz w:val="24"/>
          <w:szCs w:val="24"/>
        </w:rPr>
      </w:pPr>
      <w:r w:rsidRPr="00307772">
        <w:rPr>
          <w:rFonts w:ascii="Sylfaen" w:hAnsi="Sylfaen"/>
          <w:sz w:val="24"/>
        </w:rPr>
        <w:lastRenderedPageBreak/>
        <w:t>Բաժին</w:t>
      </w:r>
      <w:r w:rsidR="00A530DE" w:rsidRPr="00307772">
        <w:rPr>
          <w:rFonts w:ascii="Sylfaen" w:hAnsi="Sylfaen"/>
          <w:sz w:val="24"/>
        </w:rPr>
        <w:t xml:space="preserve"> 2.2.5 Պլազմայի հիմնական դոսյեի «Կարանտինային պահպանման </w:t>
      </w:r>
      <w:r w:rsidR="00FE7817" w:rsidRPr="00307772">
        <w:rPr>
          <w:rFonts w:ascii="Sylfaen" w:hAnsi="Sylfaen"/>
          <w:sz w:val="24"/>
        </w:rPr>
        <w:t>պրոցեդուրա</w:t>
      </w:r>
      <w:r w:rsidR="00DA5686" w:rsidRPr="00307772">
        <w:rPr>
          <w:rFonts w:ascii="Sylfaen" w:hAnsi="Sylfaen"/>
          <w:sz w:val="24"/>
        </w:rPr>
        <w:t>»</w:t>
      </w:r>
    </w:p>
    <w:p w14:paraId="5967809D" w14:textId="77777777" w:rsidR="00A530DE" w:rsidRPr="00307772" w:rsidRDefault="00AF77B5" w:rsidP="00B4551A">
      <w:pPr>
        <w:pStyle w:val="ListParagraph"/>
        <w:tabs>
          <w:tab w:val="left" w:pos="1134"/>
        </w:tabs>
        <w:spacing w:after="160" w:line="360" w:lineRule="auto"/>
        <w:ind w:left="0" w:firstLine="567"/>
        <w:contextualSpacing w:val="0"/>
        <w:jc w:val="both"/>
        <w:rPr>
          <w:rFonts w:ascii="Sylfaen" w:eastAsia="Times New Roman" w:hAnsi="Sylfaen"/>
          <w:sz w:val="24"/>
          <w:szCs w:val="24"/>
        </w:rPr>
      </w:pPr>
      <w:r w:rsidRPr="00307772">
        <w:rPr>
          <w:rFonts w:ascii="Sylfaen" w:hAnsi="Sylfaen"/>
          <w:sz w:val="24"/>
        </w:rPr>
        <w:t>41.</w:t>
      </w:r>
      <w:r w:rsidR="00B4551A" w:rsidRPr="00B4551A">
        <w:rPr>
          <w:rFonts w:ascii="Sylfaen" w:hAnsi="Sylfaen"/>
          <w:sz w:val="24"/>
        </w:rPr>
        <w:tab/>
      </w:r>
      <w:r w:rsidRPr="00307772">
        <w:rPr>
          <w:rFonts w:ascii="Sylfaen" w:hAnsi="Sylfaen"/>
          <w:sz w:val="24"/>
        </w:rPr>
        <w:t xml:space="preserve">Պլազմայի հիմնական դոսյեի 2.2.5 բաժնում պետք է մանրամասն նկարագրվի կարանտինային պահպանման կամ պլազմայի պաշարների պահպանման գործող </w:t>
      </w:r>
      <w:r w:rsidR="00DA5686" w:rsidRPr="00307772">
        <w:rPr>
          <w:rFonts w:ascii="Sylfaen" w:hAnsi="Sylfaen"/>
          <w:sz w:val="24"/>
        </w:rPr>
        <w:t>պրոցեդուրան:</w:t>
      </w:r>
      <w:r w:rsidRPr="00307772">
        <w:rPr>
          <w:rFonts w:ascii="Sylfaen" w:hAnsi="Sylfaen"/>
          <w:sz w:val="24"/>
        </w:rPr>
        <w:t xml:space="preserve"> Պլազմայի </w:t>
      </w:r>
      <w:r w:rsidR="003C0D66" w:rsidRPr="00307772">
        <w:rPr>
          <w:rFonts w:ascii="Sylfaen" w:hAnsi="Sylfaen"/>
          <w:sz w:val="24"/>
        </w:rPr>
        <w:t>պահպանման համար</w:t>
      </w:r>
      <w:r w:rsidR="00516FB7" w:rsidRPr="00307772">
        <w:rPr>
          <w:rFonts w:ascii="Sylfaen" w:hAnsi="Sylfaen"/>
          <w:sz w:val="24"/>
        </w:rPr>
        <w:t xml:space="preserve"> </w:t>
      </w:r>
      <w:r w:rsidRPr="00307772">
        <w:rPr>
          <w:rFonts w:ascii="Sylfaen" w:hAnsi="Sylfaen"/>
          <w:sz w:val="24"/>
        </w:rPr>
        <w:t>ընտրված ժամկետ</w:t>
      </w:r>
      <w:r w:rsidR="00FE7817" w:rsidRPr="00307772">
        <w:rPr>
          <w:rFonts w:ascii="Sylfaen" w:hAnsi="Sylfaen"/>
          <w:sz w:val="24"/>
        </w:rPr>
        <w:t>ն անհրաժեշտ է հիմնավորել: Անհրաժեշտ է նշել, կիրառվում</w:t>
      </w:r>
      <w:r w:rsidRPr="00307772">
        <w:rPr>
          <w:rFonts w:ascii="Sylfaen" w:hAnsi="Sylfaen"/>
          <w:sz w:val="24"/>
        </w:rPr>
        <w:t xml:space="preserve"> է արդյոք պրոցեդուրան ամբողջ պահպանվող պլազմայի նկատմամբ կամ պարզաբանել, թե կոնկրետ որ պլազմայի նկատմամբ է այն կիրառելի:</w:t>
      </w:r>
    </w:p>
    <w:p w14:paraId="72BDF819" w14:textId="77777777" w:rsidR="00691FDF" w:rsidRPr="00307772" w:rsidRDefault="00691FDF" w:rsidP="00307772">
      <w:pPr>
        <w:spacing w:after="160" w:line="360" w:lineRule="auto"/>
        <w:jc w:val="center"/>
        <w:rPr>
          <w:rFonts w:ascii="Sylfaen" w:eastAsia="Times New Roman" w:hAnsi="Sylfaen"/>
          <w:bCs/>
          <w:sz w:val="24"/>
          <w:szCs w:val="24"/>
        </w:rPr>
      </w:pPr>
    </w:p>
    <w:p w14:paraId="7CE3DAF4" w14:textId="77777777" w:rsidR="00A530DE" w:rsidRPr="00307772" w:rsidRDefault="00B4551A" w:rsidP="00307772">
      <w:pPr>
        <w:spacing w:after="160" w:line="360" w:lineRule="auto"/>
        <w:jc w:val="center"/>
        <w:rPr>
          <w:rFonts w:ascii="Sylfaen" w:eastAsia="Times New Roman" w:hAnsi="Sylfaen"/>
          <w:bCs/>
          <w:sz w:val="24"/>
          <w:szCs w:val="24"/>
        </w:rPr>
      </w:pPr>
      <w:r w:rsidRPr="00307772">
        <w:rPr>
          <w:rFonts w:ascii="Sylfaen" w:hAnsi="Sylfaen"/>
          <w:sz w:val="24"/>
        </w:rPr>
        <w:t>Բաժին</w:t>
      </w:r>
      <w:r w:rsidR="00A530DE" w:rsidRPr="00307772">
        <w:rPr>
          <w:rFonts w:ascii="Sylfaen" w:hAnsi="Sylfaen"/>
          <w:sz w:val="24"/>
        </w:rPr>
        <w:t xml:space="preserve"> 2.2.6 Պլազմայի հիմնական դոսյեի «Պլազմայի պուլի բնութագրերը»</w:t>
      </w:r>
    </w:p>
    <w:p w14:paraId="4C53B6DB" w14:textId="21B4DEEA" w:rsidR="00A530DE" w:rsidRPr="00307772" w:rsidRDefault="00AF77B5" w:rsidP="00B4551A">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42.</w:t>
      </w:r>
      <w:r w:rsidR="00B4551A" w:rsidRPr="00B4551A">
        <w:rPr>
          <w:rFonts w:ascii="Sylfaen" w:hAnsi="Sylfaen"/>
          <w:sz w:val="24"/>
        </w:rPr>
        <w:tab/>
      </w:r>
      <w:r w:rsidRPr="00307772">
        <w:rPr>
          <w:rFonts w:ascii="Sylfaen" w:hAnsi="Sylfaen"/>
          <w:sz w:val="24"/>
        </w:rPr>
        <w:t>Անհրաժեշտ է նշել բոլոր այն արտադրական հարթակների գտնվելու վայրի հասցեները, որտեղ անցկացվում է պլազմայի՝ պուլերում միավորումը: Պլազմայի յուրաքանչյուր պուլի համար անհրաժեշտ է ներկայացնել հետ</w:t>
      </w:r>
      <w:r w:rsidR="00C756C9">
        <w:rPr>
          <w:rFonts w:ascii="Sylfaen" w:hAnsi="Sylfaen"/>
          <w:sz w:val="24"/>
        </w:rPr>
        <w:t>և</w:t>
      </w:r>
      <w:r w:rsidRPr="00307772">
        <w:rPr>
          <w:rFonts w:ascii="Sylfaen" w:hAnsi="Sylfaen"/>
          <w:sz w:val="24"/>
        </w:rPr>
        <w:t>յալ տվյալները՝</w:t>
      </w:r>
    </w:p>
    <w:p w14:paraId="429ABEE8" w14:textId="77777777" w:rsidR="00A530DE" w:rsidRPr="00307772" w:rsidRDefault="00A530DE" w:rsidP="00B4551A">
      <w:pPr>
        <w:tabs>
          <w:tab w:val="left" w:pos="1134"/>
        </w:tabs>
        <w:spacing w:after="160" w:line="360" w:lineRule="auto"/>
        <w:ind w:right="158" w:firstLine="567"/>
        <w:rPr>
          <w:rFonts w:ascii="Sylfaen" w:eastAsia="Times New Roman" w:hAnsi="Sylfaen"/>
          <w:sz w:val="24"/>
          <w:szCs w:val="24"/>
        </w:rPr>
      </w:pPr>
      <w:r w:rsidRPr="00307772">
        <w:rPr>
          <w:rFonts w:ascii="Sylfaen" w:hAnsi="Sylfaen"/>
          <w:sz w:val="24"/>
        </w:rPr>
        <w:t>ա)</w:t>
      </w:r>
      <w:r w:rsidR="00B4551A" w:rsidRPr="004923BA">
        <w:rPr>
          <w:rFonts w:ascii="Sylfaen" w:hAnsi="Sylfaen"/>
          <w:sz w:val="24"/>
        </w:rPr>
        <w:tab/>
      </w:r>
      <w:r w:rsidRPr="00307772">
        <w:rPr>
          <w:rFonts w:ascii="Sylfaen" w:hAnsi="Sylfaen"/>
          <w:sz w:val="24"/>
        </w:rPr>
        <w:t>պլազմայի պուլի պատրաստումը:</w:t>
      </w:r>
    </w:p>
    <w:p w14:paraId="459AB1D5" w14:textId="77777777" w:rsidR="00A530DE" w:rsidRPr="00307772" w:rsidRDefault="00A530DE" w:rsidP="00B4551A">
      <w:pPr>
        <w:spacing w:after="160" w:line="360" w:lineRule="auto"/>
        <w:ind w:firstLine="567"/>
        <w:jc w:val="both"/>
        <w:rPr>
          <w:rFonts w:ascii="Sylfaen" w:eastAsia="Times New Roman" w:hAnsi="Sylfaen"/>
          <w:sz w:val="24"/>
          <w:szCs w:val="24"/>
        </w:rPr>
      </w:pPr>
      <w:r w:rsidRPr="00307772">
        <w:rPr>
          <w:rFonts w:ascii="Sylfaen" w:hAnsi="Sylfaen"/>
          <w:sz w:val="24"/>
        </w:rPr>
        <w:t>Անհրաժեշտ է համառոտ նկարագրել պլազմայի պուլի պատրաստման բոլոր կիրառվող պրոցեդուրաները՝</w:t>
      </w:r>
    </w:p>
    <w:p w14:paraId="5AA51344" w14:textId="77777777" w:rsidR="00A530DE" w:rsidRPr="00307772" w:rsidRDefault="00A530DE" w:rsidP="00B4551A">
      <w:pPr>
        <w:spacing w:after="160" w:line="360" w:lineRule="auto"/>
        <w:ind w:firstLine="567"/>
        <w:jc w:val="both"/>
        <w:rPr>
          <w:rFonts w:ascii="Sylfaen" w:eastAsia="Times New Roman" w:hAnsi="Sylfaen"/>
          <w:sz w:val="24"/>
          <w:szCs w:val="24"/>
        </w:rPr>
      </w:pPr>
      <w:r w:rsidRPr="00307772">
        <w:rPr>
          <w:rFonts w:ascii="Sylfaen" w:hAnsi="Sylfaen"/>
          <w:sz w:val="24"/>
        </w:rPr>
        <w:t>սառեցման գործընթացը.</w:t>
      </w:r>
    </w:p>
    <w:p w14:paraId="09E0FE35" w14:textId="37A458BD" w:rsidR="00A530DE" w:rsidRPr="00307772" w:rsidRDefault="00A530DE" w:rsidP="00B4551A">
      <w:pPr>
        <w:spacing w:after="160" w:line="360" w:lineRule="auto"/>
        <w:ind w:firstLine="567"/>
        <w:jc w:val="both"/>
        <w:rPr>
          <w:rFonts w:ascii="Sylfaen" w:eastAsia="Times New Roman" w:hAnsi="Sylfaen"/>
          <w:sz w:val="24"/>
          <w:szCs w:val="24"/>
        </w:rPr>
      </w:pPr>
      <w:r w:rsidRPr="00307772">
        <w:rPr>
          <w:rFonts w:ascii="Sylfaen" w:hAnsi="Sylfaen"/>
          <w:sz w:val="24"/>
        </w:rPr>
        <w:t>մինչ պուլի ձ</w:t>
      </w:r>
      <w:r w:rsidR="00C756C9">
        <w:rPr>
          <w:rFonts w:ascii="Sylfaen" w:hAnsi="Sylfaen"/>
          <w:sz w:val="24"/>
        </w:rPr>
        <w:t>և</w:t>
      </w:r>
      <w:r w:rsidRPr="00307772">
        <w:rPr>
          <w:rFonts w:ascii="Sylfaen" w:hAnsi="Sylfaen"/>
          <w:sz w:val="24"/>
        </w:rPr>
        <w:t>ավորումը</w:t>
      </w:r>
      <w:r w:rsidR="00516FB7" w:rsidRPr="00307772">
        <w:rPr>
          <w:rFonts w:ascii="Sylfaen" w:hAnsi="Sylfaen"/>
          <w:sz w:val="24"/>
        </w:rPr>
        <w:t>՝</w:t>
      </w:r>
      <w:r w:rsidRPr="00307772">
        <w:rPr>
          <w:rFonts w:ascii="Sylfaen" w:hAnsi="Sylfaen"/>
          <w:sz w:val="24"/>
        </w:rPr>
        <w:t xml:space="preserve"> առանձին կոնտեյներների արտաքին զննումը.</w:t>
      </w:r>
    </w:p>
    <w:p w14:paraId="1784FD51" w14:textId="26649018" w:rsidR="00A530DE" w:rsidRPr="00307772" w:rsidRDefault="00A530DE" w:rsidP="00B4551A">
      <w:pPr>
        <w:spacing w:after="160" w:line="360" w:lineRule="auto"/>
        <w:ind w:firstLine="567"/>
        <w:jc w:val="both"/>
        <w:rPr>
          <w:rFonts w:ascii="Sylfaen" w:eastAsia="Times New Roman" w:hAnsi="Sylfaen"/>
          <w:sz w:val="24"/>
          <w:szCs w:val="24"/>
        </w:rPr>
      </w:pPr>
      <w:r w:rsidRPr="00307772">
        <w:rPr>
          <w:rFonts w:ascii="Sylfaen" w:hAnsi="Sylfaen"/>
          <w:sz w:val="24"/>
        </w:rPr>
        <w:t xml:space="preserve">կոնտեյներների բացումը </w:t>
      </w:r>
      <w:r w:rsidR="00C756C9">
        <w:rPr>
          <w:rFonts w:ascii="Sylfaen" w:hAnsi="Sylfaen"/>
          <w:sz w:val="24"/>
        </w:rPr>
        <w:t>և</w:t>
      </w:r>
      <w:r w:rsidRPr="00307772">
        <w:rPr>
          <w:rFonts w:ascii="Sylfaen" w:hAnsi="Sylfaen"/>
          <w:sz w:val="24"/>
        </w:rPr>
        <w:t xml:space="preserve"> պլազմայի՝ պուլում միավորումը՝ նշելով պլազմայի պուլի չափսը, պուլում միավորվող անհատական դոնացիաների քանակը </w:t>
      </w:r>
      <w:r w:rsidR="00C756C9">
        <w:rPr>
          <w:rFonts w:ascii="Sylfaen" w:hAnsi="Sylfaen"/>
          <w:sz w:val="24"/>
        </w:rPr>
        <w:t>և</w:t>
      </w:r>
      <w:r w:rsidRPr="00307772">
        <w:rPr>
          <w:rFonts w:ascii="Sylfaen" w:hAnsi="Sylfaen"/>
          <w:sz w:val="24"/>
        </w:rPr>
        <w:t xml:space="preserve"> պուլ մտած պլազմայի լիտրերը. </w:t>
      </w:r>
    </w:p>
    <w:p w14:paraId="63F6B988" w14:textId="77777777" w:rsidR="00A530DE" w:rsidRPr="00307772" w:rsidRDefault="00A530DE" w:rsidP="00B4551A">
      <w:pPr>
        <w:pStyle w:val="ListParagraph"/>
        <w:tabs>
          <w:tab w:val="left" w:pos="1134"/>
        </w:tabs>
        <w:spacing w:after="160" w:line="360" w:lineRule="auto"/>
        <w:ind w:left="0" w:right="107" w:firstLine="567"/>
        <w:contextualSpacing w:val="0"/>
        <w:jc w:val="both"/>
        <w:rPr>
          <w:rFonts w:ascii="Sylfaen" w:eastAsia="Times New Roman" w:hAnsi="Sylfaen"/>
          <w:sz w:val="24"/>
          <w:szCs w:val="24"/>
        </w:rPr>
      </w:pPr>
      <w:r w:rsidRPr="00307772">
        <w:rPr>
          <w:rFonts w:ascii="Sylfaen" w:hAnsi="Sylfaen"/>
          <w:sz w:val="24"/>
        </w:rPr>
        <w:t>բ)</w:t>
      </w:r>
      <w:r w:rsidR="00B4551A" w:rsidRPr="004923BA">
        <w:rPr>
          <w:rFonts w:ascii="Sylfaen" w:hAnsi="Sylfaen"/>
          <w:sz w:val="24"/>
        </w:rPr>
        <w:tab/>
      </w:r>
      <w:r w:rsidRPr="00307772">
        <w:rPr>
          <w:rFonts w:ascii="Sylfaen" w:hAnsi="Sylfaen"/>
          <w:sz w:val="24"/>
        </w:rPr>
        <w:t>պլազմայի պուլից նմուշառումը:</w:t>
      </w:r>
    </w:p>
    <w:p w14:paraId="0B387D96" w14:textId="082D97CE" w:rsidR="00A530DE" w:rsidRPr="00307772" w:rsidRDefault="00A530DE" w:rsidP="00B4551A">
      <w:pPr>
        <w:spacing w:after="160" w:line="360" w:lineRule="auto"/>
        <w:ind w:firstLine="567"/>
        <w:jc w:val="both"/>
        <w:rPr>
          <w:rFonts w:ascii="Sylfaen" w:eastAsia="Times New Roman" w:hAnsi="Sylfaen"/>
          <w:sz w:val="24"/>
          <w:szCs w:val="24"/>
        </w:rPr>
      </w:pPr>
      <w:r w:rsidRPr="00307772">
        <w:rPr>
          <w:rFonts w:ascii="Sylfaen" w:hAnsi="Sylfaen"/>
          <w:sz w:val="24"/>
        </w:rPr>
        <w:t xml:space="preserve">Անհրաժեշտ է նշել նմուշառման աղբյուրը վիրուսային մարկերների պարունակության մասով թեստավորման համար (օրինակ՝ պլազմայի ընդհանուր պուլից կամ կրիոսուպերնատանտից): Անհրաժեշտ է նկարագրել նմուշառման </w:t>
      </w:r>
      <w:r w:rsidRPr="00307772">
        <w:rPr>
          <w:rFonts w:ascii="Sylfaen" w:hAnsi="Sylfaen"/>
          <w:sz w:val="24"/>
        </w:rPr>
        <w:lastRenderedPageBreak/>
        <w:t xml:space="preserve">պրոցեդուրան, նմուշների հետ ցանկացած մանիպուլյացիա (արագ սառեցումը, նախազգուշական հատուկ միջոցները </w:t>
      </w:r>
      <w:r w:rsidR="00C756C9">
        <w:rPr>
          <w:rFonts w:ascii="Sylfaen" w:hAnsi="Sylfaen"/>
          <w:sz w:val="24"/>
        </w:rPr>
        <w:t>և</w:t>
      </w:r>
      <w:r w:rsidRPr="00307772">
        <w:rPr>
          <w:rFonts w:ascii="Sylfaen" w:hAnsi="Sylfaen"/>
          <w:sz w:val="24"/>
        </w:rPr>
        <w:t xml:space="preserve"> այլն) </w:t>
      </w:r>
      <w:r w:rsidR="00C756C9">
        <w:rPr>
          <w:rFonts w:ascii="Sylfaen" w:hAnsi="Sylfaen"/>
          <w:sz w:val="24"/>
        </w:rPr>
        <w:t>և</w:t>
      </w:r>
      <w:r w:rsidRPr="00307772">
        <w:rPr>
          <w:rFonts w:ascii="Sylfaen" w:hAnsi="Sylfaen"/>
          <w:sz w:val="24"/>
        </w:rPr>
        <w:t xml:space="preserve"> պլազմայի պուլի նմուշների պահպանման պայմանները: Թեստավորում իրականացնող բոլոր հաստատություններում պլազմայի պուլերի թեստավորումն անցկացվում է պլազմայի հիմնական դոսյեում նշված փորձարկումներին համապատասխան:</w:t>
      </w:r>
    </w:p>
    <w:p w14:paraId="11369B8B" w14:textId="77777777" w:rsidR="00691FDF" w:rsidRPr="00307772" w:rsidRDefault="00691FDF" w:rsidP="00307772">
      <w:pPr>
        <w:pStyle w:val="Heading11"/>
        <w:widowControl/>
        <w:spacing w:after="160" w:line="360" w:lineRule="auto"/>
        <w:ind w:left="0"/>
        <w:jc w:val="center"/>
        <w:outlineLvl w:val="9"/>
        <w:rPr>
          <w:rFonts w:ascii="Sylfaen" w:hAnsi="Sylfaen"/>
          <w:b w:val="0"/>
          <w:sz w:val="24"/>
          <w:szCs w:val="24"/>
        </w:rPr>
      </w:pPr>
    </w:p>
    <w:p w14:paraId="76F9D1E0" w14:textId="31B986E3" w:rsidR="00A530DE" w:rsidRPr="00307772" w:rsidRDefault="00B4551A" w:rsidP="00307772">
      <w:pPr>
        <w:pStyle w:val="Heading11"/>
        <w:widowControl/>
        <w:spacing w:after="160" w:line="360" w:lineRule="auto"/>
        <w:ind w:left="0"/>
        <w:jc w:val="center"/>
        <w:outlineLvl w:val="9"/>
        <w:rPr>
          <w:rFonts w:ascii="Sylfaen" w:hAnsi="Sylfaen"/>
          <w:b w:val="0"/>
          <w:sz w:val="24"/>
          <w:szCs w:val="24"/>
        </w:rPr>
      </w:pPr>
      <w:r w:rsidRPr="00307772">
        <w:rPr>
          <w:rFonts w:ascii="Sylfaen" w:hAnsi="Sylfaen"/>
          <w:b w:val="0"/>
          <w:sz w:val="24"/>
        </w:rPr>
        <w:t xml:space="preserve">Բաժին </w:t>
      </w:r>
      <w:r w:rsidR="00A530DE" w:rsidRPr="00307772">
        <w:rPr>
          <w:rFonts w:ascii="Sylfaen" w:hAnsi="Sylfaen"/>
          <w:b w:val="0"/>
          <w:sz w:val="24"/>
        </w:rPr>
        <w:t xml:space="preserve">2.3 Պլազմայի հիմնական դոսյեի «Պլազմայից ստացված դեղապատրաստուկ արտադրողի </w:t>
      </w:r>
      <w:r w:rsidR="00C756C9">
        <w:rPr>
          <w:rFonts w:ascii="Sylfaen" w:hAnsi="Sylfaen"/>
          <w:b w:val="0"/>
          <w:sz w:val="24"/>
        </w:rPr>
        <w:t>և</w:t>
      </w:r>
      <w:r w:rsidR="00A530DE" w:rsidRPr="00307772">
        <w:rPr>
          <w:rFonts w:ascii="Sylfaen" w:hAnsi="Sylfaen"/>
          <w:b w:val="0"/>
          <w:sz w:val="24"/>
        </w:rPr>
        <w:t xml:space="preserve"> (կամ) </w:t>
      </w:r>
      <w:r w:rsidR="003F6452" w:rsidRPr="00307772">
        <w:rPr>
          <w:rFonts w:ascii="Sylfaen" w:hAnsi="Sylfaen"/>
          <w:b w:val="0"/>
          <w:sz w:val="24"/>
        </w:rPr>
        <w:t>թորզատ</w:t>
      </w:r>
      <w:r w:rsidR="00A530DE" w:rsidRPr="00307772">
        <w:rPr>
          <w:rFonts w:ascii="Sylfaen" w:hAnsi="Sylfaen"/>
          <w:b w:val="0"/>
          <w:sz w:val="24"/>
        </w:rPr>
        <w:t>ման ձեռնարկությունների՝ արյան հավաքագրում (ստուգում) իրականացնող հաստատությունների հետ փոխգործակցության համակարգը»</w:t>
      </w:r>
    </w:p>
    <w:p w14:paraId="68F568EC" w14:textId="2F6E4ADE" w:rsidR="00A530DE" w:rsidRPr="00307772" w:rsidRDefault="00AF77B5" w:rsidP="00B4551A">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43.</w:t>
      </w:r>
      <w:r w:rsidR="00B4551A" w:rsidRPr="00B4551A">
        <w:rPr>
          <w:rFonts w:ascii="Sylfaen" w:hAnsi="Sylfaen"/>
          <w:sz w:val="24"/>
        </w:rPr>
        <w:tab/>
      </w:r>
      <w:r w:rsidRPr="00307772">
        <w:rPr>
          <w:rFonts w:ascii="Sylfaen" w:hAnsi="Sylfaen"/>
          <w:sz w:val="24"/>
        </w:rPr>
        <w:t xml:space="preserve">Անհրաժեշտ է ներկայացնել պայմանագրի առկայությունը հաստատող տեղեկություններ, որոնց կողմերն են արյան հավաքագրում (ստուգում) իրականացնող հաստատությունները </w:t>
      </w:r>
      <w:r w:rsidR="00C756C9">
        <w:rPr>
          <w:rFonts w:ascii="Sylfaen" w:hAnsi="Sylfaen"/>
          <w:sz w:val="24"/>
        </w:rPr>
        <w:t>և</w:t>
      </w:r>
      <w:r w:rsidRPr="00307772">
        <w:rPr>
          <w:rFonts w:ascii="Sylfaen" w:hAnsi="Sylfaen"/>
          <w:sz w:val="24"/>
        </w:rPr>
        <w:t xml:space="preserve"> արտադրողը </w:t>
      </w:r>
      <w:r w:rsidR="00C756C9">
        <w:rPr>
          <w:rFonts w:ascii="Sylfaen" w:hAnsi="Sylfaen"/>
          <w:sz w:val="24"/>
        </w:rPr>
        <w:t>և</w:t>
      </w:r>
      <w:r w:rsidRPr="00307772">
        <w:rPr>
          <w:rFonts w:ascii="Sylfaen" w:hAnsi="Sylfaen"/>
          <w:sz w:val="24"/>
        </w:rPr>
        <w:t xml:space="preserve"> (կամ) պլազմայի հիմնական դոսյեի իրավատերը՝ դրանց համագործակցության հաստատման, Արտադրական </w:t>
      </w:r>
      <w:r w:rsidR="00E578BF" w:rsidRPr="00307772">
        <w:rPr>
          <w:rFonts w:ascii="Sylfaen" w:hAnsi="Sylfaen"/>
          <w:sz w:val="24"/>
        </w:rPr>
        <w:t>գործունեության</w:t>
      </w:r>
      <w:r w:rsidRPr="00307772">
        <w:rPr>
          <w:rFonts w:ascii="Sylfaen" w:hAnsi="Sylfaen"/>
          <w:sz w:val="24"/>
        </w:rPr>
        <w:t xml:space="preserve"> կանոնների </w:t>
      </w:r>
      <w:r w:rsidR="00C756C9">
        <w:rPr>
          <w:rFonts w:ascii="Sylfaen" w:hAnsi="Sylfaen"/>
          <w:sz w:val="24"/>
        </w:rPr>
        <w:t>և</w:t>
      </w:r>
      <w:r w:rsidRPr="00307772">
        <w:rPr>
          <w:rFonts w:ascii="Sylfaen" w:hAnsi="Sylfaen"/>
          <w:sz w:val="24"/>
        </w:rPr>
        <w:t xml:space="preserve"> արյան դոնորության ոլորտում անդամ պետության օրենսդրության պահանջների կատարման համար: Բացի այդ</w:t>
      </w:r>
      <w:r w:rsidR="00516FB7" w:rsidRPr="00307772">
        <w:rPr>
          <w:rFonts w:ascii="Sylfaen" w:hAnsi="Sylfaen"/>
          <w:sz w:val="24"/>
        </w:rPr>
        <w:t>՝</w:t>
      </w:r>
      <w:r w:rsidRPr="00307772">
        <w:rPr>
          <w:rFonts w:ascii="Sylfaen" w:hAnsi="Sylfaen"/>
          <w:sz w:val="24"/>
        </w:rPr>
        <w:t xml:space="preserve"> համապատասխան պայմանագիր պետք է կնքվի երրորդ կողմերի կողմից մատակարարվող միջանկյալ </w:t>
      </w:r>
      <w:r w:rsidR="005454B4" w:rsidRPr="00307772">
        <w:rPr>
          <w:rFonts w:ascii="Sylfaen" w:hAnsi="Sylfaen"/>
          <w:sz w:val="24"/>
        </w:rPr>
        <w:t xml:space="preserve">արգասիքի </w:t>
      </w:r>
      <w:r w:rsidR="00C756C9">
        <w:rPr>
          <w:rFonts w:ascii="Sylfaen" w:hAnsi="Sylfaen"/>
          <w:sz w:val="24"/>
        </w:rPr>
        <w:t>և</w:t>
      </w:r>
      <w:r w:rsidRPr="00307772">
        <w:rPr>
          <w:rFonts w:ascii="Sylfaen" w:hAnsi="Sylfaen"/>
          <w:sz w:val="24"/>
        </w:rPr>
        <w:t xml:space="preserve"> արյան պատրաստուկների </w:t>
      </w:r>
      <w:r w:rsidR="007502C4" w:rsidRPr="00307772">
        <w:rPr>
          <w:rFonts w:ascii="Sylfaen" w:hAnsi="Sylfaen"/>
          <w:sz w:val="24"/>
        </w:rPr>
        <w:t>մասով</w:t>
      </w:r>
      <w:r w:rsidRPr="00307772">
        <w:rPr>
          <w:rFonts w:ascii="Sylfaen" w:hAnsi="Sylfaen"/>
          <w:sz w:val="24"/>
        </w:rPr>
        <w:t xml:space="preserve"> (օրինակ՝ որպես օժանդակ նյութ օգտագործվող ալբումինի համար): Պայմանագիրը պետք է </w:t>
      </w:r>
      <w:r w:rsidR="00516FB7" w:rsidRPr="00307772">
        <w:rPr>
          <w:rFonts w:ascii="Sylfaen" w:hAnsi="Sylfaen"/>
          <w:sz w:val="24"/>
        </w:rPr>
        <w:t xml:space="preserve">դրույթ </w:t>
      </w:r>
      <w:r w:rsidRPr="00307772">
        <w:rPr>
          <w:rFonts w:ascii="Sylfaen" w:hAnsi="Sylfaen"/>
          <w:sz w:val="24"/>
        </w:rPr>
        <w:t xml:space="preserve">պարունակի այն մասին, որ Արտադրական </w:t>
      </w:r>
      <w:r w:rsidR="00E578BF" w:rsidRPr="00307772">
        <w:rPr>
          <w:rFonts w:ascii="Sylfaen" w:hAnsi="Sylfaen"/>
          <w:sz w:val="24"/>
        </w:rPr>
        <w:t>գործունեության</w:t>
      </w:r>
      <w:r w:rsidRPr="00307772">
        <w:rPr>
          <w:rFonts w:ascii="Sylfaen" w:hAnsi="Sylfaen"/>
          <w:sz w:val="24"/>
        </w:rPr>
        <w:t xml:space="preserve"> կանոնների պահանջներին </w:t>
      </w:r>
      <w:r w:rsidR="00C756C9">
        <w:rPr>
          <w:rFonts w:ascii="Sylfaen" w:hAnsi="Sylfaen"/>
          <w:sz w:val="24"/>
        </w:rPr>
        <w:t>և</w:t>
      </w:r>
      <w:r w:rsidRPr="00307772">
        <w:rPr>
          <w:rFonts w:ascii="Sylfaen" w:hAnsi="Sylfaen"/>
          <w:sz w:val="24"/>
        </w:rPr>
        <w:t xml:space="preserve"> արյան դոնորության </w:t>
      </w:r>
      <w:r w:rsidR="00E25694" w:rsidRPr="00307772">
        <w:rPr>
          <w:rFonts w:ascii="Sylfaen" w:hAnsi="Sylfaen"/>
          <w:sz w:val="24"/>
        </w:rPr>
        <w:t>ո</w:t>
      </w:r>
      <w:r w:rsidRPr="00307772">
        <w:rPr>
          <w:rFonts w:ascii="Sylfaen" w:hAnsi="Sylfaen"/>
          <w:sz w:val="24"/>
        </w:rPr>
        <w:t>լորտում անդամ պետության օրենսդրության պահանջներին էական անհամապատասխանության հայտնաբերման դեպքում արյան հավաքագրում (ստուգում) իրականացնող հաստատությունում արյան պատրաստուկներ արտադրողը պետք է դրա մասին անմիջապես տեղեկացվի: Պլազմայի հիմնական դոսյեում անհրաժեշտ է նշել, որ արյան հավաքագրում (ստուգում) իրականացնող բոլոր հաստատությունները ստորագրել են նշված պայմանագրերը:</w:t>
      </w:r>
    </w:p>
    <w:p w14:paraId="29C70AF7" w14:textId="77777777" w:rsidR="00A530DE" w:rsidRPr="00307772" w:rsidRDefault="00A530DE" w:rsidP="00307772">
      <w:pPr>
        <w:spacing w:after="160" w:line="360" w:lineRule="auto"/>
        <w:ind w:firstLine="709"/>
        <w:jc w:val="both"/>
        <w:rPr>
          <w:rFonts w:ascii="Sylfaen" w:hAnsi="Sylfaen"/>
          <w:sz w:val="24"/>
          <w:szCs w:val="24"/>
        </w:rPr>
      </w:pPr>
    </w:p>
    <w:p w14:paraId="53FC686A" w14:textId="77777777" w:rsidR="00A530DE" w:rsidRPr="00307772" w:rsidRDefault="00A530DE" w:rsidP="00307772">
      <w:pPr>
        <w:spacing w:after="160" w:line="360" w:lineRule="auto"/>
        <w:ind w:firstLine="709"/>
        <w:jc w:val="both"/>
        <w:rPr>
          <w:rFonts w:ascii="Sylfaen" w:hAnsi="Sylfaen"/>
          <w:b/>
          <w:sz w:val="24"/>
          <w:szCs w:val="24"/>
        </w:rPr>
        <w:sectPr w:rsidR="00A530DE" w:rsidRPr="00307772" w:rsidSect="00EC029A">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code="9"/>
          <w:pgMar w:top="1418" w:right="1418" w:bottom="1418" w:left="1418" w:header="0" w:footer="404" w:gutter="0"/>
          <w:pgNumType w:start="1"/>
          <w:cols w:space="708"/>
          <w:noEndnote/>
          <w:titlePg/>
          <w:docGrid w:linePitch="360"/>
        </w:sectPr>
      </w:pPr>
    </w:p>
    <w:p w14:paraId="153E9DAD" w14:textId="77777777" w:rsidR="00691FDF" w:rsidRPr="00307772" w:rsidRDefault="00691FDF" w:rsidP="00307772">
      <w:pPr>
        <w:numPr>
          <w:ilvl w:val="12"/>
          <w:numId w:val="0"/>
        </w:numPr>
        <w:overflowPunct w:val="0"/>
        <w:autoSpaceDE w:val="0"/>
        <w:autoSpaceDN w:val="0"/>
        <w:adjustRightInd w:val="0"/>
        <w:spacing w:after="160" w:line="360" w:lineRule="auto"/>
        <w:ind w:left="9072"/>
        <w:jc w:val="center"/>
        <w:textAlignment w:val="baseline"/>
        <w:outlineLvl w:val="0"/>
        <w:rPr>
          <w:rFonts w:ascii="Sylfaen" w:hAnsi="Sylfaen"/>
          <w:sz w:val="24"/>
          <w:szCs w:val="24"/>
        </w:rPr>
      </w:pPr>
      <w:r w:rsidRPr="00307772">
        <w:rPr>
          <w:rFonts w:ascii="Sylfaen" w:hAnsi="Sylfaen"/>
          <w:sz w:val="24"/>
        </w:rPr>
        <w:lastRenderedPageBreak/>
        <w:t xml:space="preserve">ՀԱՎԵԼՎԱԾ ԹԻՎ 1 </w:t>
      </w:r>
    </w:p>
    <w:p w14:paraId="1E33B04B" w14:textId="77777777" w:rsidR="00A530DE" w:rsidRPr="00307772" w:rsidRDefault="00691FDF" w:rsidP="00307772">
      <w:pPr>
        <w:numPr>
          <w:ilvl w:val="12"/>
          <w:numId w:val="0"/>
        </w:numPr>
        <w:overflowPunct w:val="0"/>
        <w:autoSpaceDE w:val="0"/>
        <w:autoSpaceDN w:val="0"/>
        <w:adjustRightInd w:val="0"/>
        <w:spacing w:after="160" w:line="360" w:lineRule="auto"/>
        <w:ind w:left="9072"/>
        <w:jc w:val="center"/>
        <w:textAlignment w:val="baseline"/>
        <w:outlineLvl w:val="0"/>
        <w:rPr>
          <w:rFonts w:ascii="Sylfaen" w:hAnsi="Sylfaen"/>
          <w:sz w:val="24"/>
          <w:szCs w:val="24"/>
        </w:rPr>
      </w:pPr>
      <w:r w:rsidRPr="00307772">
        <w:rPr>
          <w:rFonts w:ascii="Sylfaen" w:hAnsi="Sylfaen"/>
          <w:sz w:val="24"/>
        </w:rPr>
        <w:t>Եվրասիական տնտեսական միության կենսաբանական դեղամիջոցների հետազոտությունների անցկացման կանոնների 19-րդ գլխի</w:t>
      </w:r>
    </w:p>
    <w:p w14:paraId="3FFEFACC" w14:textId="77777777" w:rsidR="00691FDF" w:rsidRPr="00307772" w:rsidRDefault="00691FDF" w:rsidP="00307772">
      <w:pPr>
        <w:numPr>
          <w:ilvl w:val="12"/>
          <w:numId w:val="0"/>
        </w:numPr>
        <w:overflowPunct w:val="0"/>
        <w:autoSpaceDE w:val="0"/>
        <w:autoSpaceDN w:val="0"/>
        <w:adjustRightInd w:val="0"/>
        <w:spacing w:after="160" w:line="360" w:lineRule="auto"/>
        <w:ind w:left="9072"/>
        <w:jc w:val="center"/>
        <w:textAlignment w:val="baseline"/>
        <w:outlineLvl w:val="0"/>
        <w:rPr>
          <w:rFonts w:ascii="Sylfaen" w:hAnsi="Sylfaen"/>
          <w:sz w:val="24"/>
          <w:szCs w:val="24"/>
        </w:rPr>
      </w:pPr>
    </w:p>
    <w:p w14:paraId="33E83DE0" w14:textId="77777777" w:rsidR="00691FDF" w:rsidRPr="00307772" w:rsidRDefault="00A530DE" w:rsidP="00307772">
      <w:pPr>
        <w:numPr>
          <w:ilvl w:val="12"/>
          <w:numId w:val="0"/>
        </w:numPr>
        <w:overflowPunct w:val="0"/>
        <w:autoSpaceDE w:val="0"/>
        <w:autoSpaceDN w:val="0"/>
        <w:adjustRightInd w:val="0"/>
        <w:spacing w:after="160" w:line="360" w:lineRule="auto"/>
        <w:jc w:val="center"/>
        <w:textAlignment w:val="baseline"/>
        <w:outlineLvl w:val="0"/>
        <w:rPr>
          <w:rFonts w:ascii="Sylfaen" w:hAnsi="Sylfaen"/>
          <w:b/>
          <w:caps/>
          <w:sz w:val="24"/>
          <w:szCs w:val="24"/>
        </w:rPr>
      </w:pPr>
      <w:r w:rsidRPr="00307772">
        <w:rPr>
          <w:rFonts w:ascii="Sylfaen" w:hAnsi="Sylfaen"/>
          <w:b/>
          <w:caps/>
          <w:sz w:val="24"/>
        </w:rPr>
        <w:t>Ցանկ</w:t>
      </w:r>
    </w:p>
    <w:p w14:paraId="6F9A8513" w14:textId="77777777" w:rsidR="00A530DE" w:rsidRPr="00307772" w:rsidRDefault="00A530DE" w:rsidP="00307772">
      <w:pPr>
        <w:numPr>
          <w:ilvl w:val="12"/>
          <w:numId w:val="0"/>
        </w:numPr>
        <w:overflowPunct w:val="0"/>
        <w:autoSpaceDE w:val="0"/>
        <w:autoSpaceDN w:val="0"/>
        <w:adjustRightInd w:val="0"/>
        <w:spacing w:after="160" w:line="360" w:lineRule="auto"/>
        <w:jc w:val="center"/>
        <w:textAlignment w:val="baseline"/>
        <w:outlineLvl w:val="0"/>
        <w:rPr>
          <w:rFonts w:ascii="Sylfaen" w:hAnsi="Sylfaen"/>
          <w:sz w:val="24"/>
          <w:szCs w:val="24"/>
        </w:rPr>
      </w:pPr>
      <w:r w:rsidRPr="00307772">
        <w:rPr>
          <w:rFonts w:ascii="Sylfaen" w:hAnsi="Sylfaen"/>
          <w:sz w:val="24"/>
        </w:rPr>
        <w:t>պլազմայի հիմնական դոսյեի տարեկան արդիականացման ժամանակ կատարվող փոփոխությունները (օգտագործվում է պլազմայի հիմնական դոսյեի տարեկան արդիականացման մասին հաշվետվության հետ համատեղ)</w:t>
      </w:r>
    </w:p>
    <w:tbl>
      <w:tblPr>
        <w:tblW w:w="14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843"/>
        <w:gridCol w:w="1701"/>
        <w:gridCol w:w="992"/>
        <w:gridCol w:w="1276"/>
        <w:gridCol w:w="2126"/>
        <w:gridCol w:w="1701"/>
        <w:gridCol w:w="1418"/>
        <w:gridCol w:w="1552"/>
      </w:tblGrid>
      <w:tr w:rsidR="00A530DE" w:rsidRPr="00B4551A" w14:paraId="0FE52995" w14:textId="77777777" w:rsidTr="00B4551A">
        <w:trPr>
          <w:tblHeader/>
          <w:jc w:val="center"/>
        </w:trPr>
        <w:tc>
          <w:tcPr>
            <w:tcW w:w="2268" w:type="dxa"/>
          </w:tcPr>
          <w:p w14:paraId="15F02DC7" w14:textId="77777777" w:rsidR="00A530DE" w:rsidRPr="00B4551A" w:rsidRDefault="00A530DE" w:rsidP="00B4551A">
            <w:pPr>
              <w:numPr>
                <w:ilvl w:val="12"/>
                <w:numId w:val="0"/>
              </w:numPr>
              <w:spacing w:after="120" w:line="240" w:lineRule="auto"/>
              <w:ind w:left="-56" w:right="-60"/>
              <w:jc w:val="center"/>
              <w:rPr>
                <w:rFonts w:ascii="Sylfaen" w:hAnsi="Sylfaen"/>
                <w:sz w:val="16"/>
                <w:szCs w:val="16"/>
              </w:rPr>
            </w:pPr>
            <w:r w:rsidRPr="00B4551A">
              <w:rPr>
                <w:rFonts w:ascii="Sylfaen" w:hAnsi="Sylfaen"/>
                <w:sz w:val="16"/>
                <w:szCs w:val="16"/>
              </w:rPr>
              <w:t>Փոփոխությունը (արդիականացումը)</w:t>
            </w:r>
          </w:p>
        </w:tc>
        <w:tc>
          <w:tcPr>
            <w:tcW w:w="1843" w:type="dxa"/>
          </w:tcPr>
          <w:p w14:paraId="3A18F925" w14:textId="77777777" w:rsidR="00A530DE" w:rsidRPr="00B4551A" w:rsidRDefault="00A530DE" w:rsidP="00B4551A">
            <w:pPr>
              <w:numPr>
                <w:ilvl w:val="12"/>
                <w:numId w:val="0"/>
              </w:numPr>
              <w:spacing w:after="120" w:line="240" w:lineRule="auto"/>
              <w:ind w:left="-58" w:right="-51"/>
              <w:jc w:val="center"/>
              <w:rPr>
                <w:rFonts w:ascii="Sylfaen" w:hAnsi="Sylfaen"/>
                <w:sz w:val="16"/>
                <w:szCs w:val="16"/>
              </w:rPr>
            </w:pPr>
            <w:r w:rsidRPr="00B4551A">
              <w:rPr>
                <w:rFonts w:ascii="Sylfaen" w:hAnsi="Sylfaen"/>
                <w:sz w:val="16"/>
                <w:szCs w:val="16"/>
              </w:rPr>
              <w:t>Ներկայացվել է տարեկան արդիականացման ժամանակ (հաստատվել է տարվա ընթացքում)</w:t>
            </w:r>
          </w:p>
        </w:tc>
        <w:tc>
          <w:tcPr>
            <w:tcW w:w="1701" w:type="dxa"/>
          </w:tcPr>
          <w:p w14:paraId="6B1ACFB7" w14:textId="5232DF8D" w:rsidR="00A530DE" w:rsidRPr="00B4551A" w:rsidRDefault="00A530DE" w:rsidP="00B4551A">
            <w:pPr>
              <w:numPr>
                <w:ilvl w:val="12"/>
                <w:numId w:val="0"/>
              </w:numPr>
              <w:spacing w:after="120" w:line="240" w:lineRule="auto"/>
              <w:ind w:left="-56" w:right="-67"/>
              <w:jc w:val="center"/>
              <w:rPr>
                <w:rFonts w:ascii="Sylfaen" w:hAnsi="Sylfaen"/>
                <w:sz w:val="16"/>
                <w:szCs w:val="16"/>
              </w:rPr>
            </w:pPr>
            <w:r w:rsidRPr="00B4551A">
              <w:rPr>
                <w:rFonts w:ascii="Sylfaen" w:hAnsi="Sylfaen"/>
                <w:sz w:val="16"/>
                <w:szCs w:val="16"/>
              </w:rPr>
              <w:t xml:space="preserve">Փոփոխությունը </w:t>
            </w:r>
            <w:r w:rsidR="00C756C9">
              <w:rPr>
                <w:rFonts w:ascii="Sylfaen" w:hAnsi="Sylfaen"/>
                <w:sz w:val="16"/>
                <w:szCs w:val="16"/>
              </w:rPr>
              <w:t>և</w:t>
            </w:r>
            <w:r w:rsidRPr="00B4551A">
              <w:rPr>
                <w:rFonts w:ascii="Sylfaen" w:hAnsi="Sylfaen"/>
                <w:sz w:val="16"/>
                <w:szCs w:val="16"/>
              </w:rPr>
              <w:t xml:space="preserve"> փոփոխության կատարման պատճառը</w:t>
            </w:r>
          </w:p>
        </w:tc>
        <w:tc>
          <w:tcPr>
            <w:tcW w:w="992" w:type="dxa"/>
          </w:tcPr>
          <w:p w14:paraId="7E9F800F" w14:textId="77777777" w:rsidR="00D30F72" w:rsidRPr="00B4551A" w:rsidRDefault="001D7323" w:rsidP="00B4551A">
            <w:pPr>
              <w:numPr>
                <w:ilvl w:val="12"/>
                <w:numId w:val="0"/>
              </w:numPr>
              <w:spacing w:after="120" w:line="240" w:lineRule="auto"/>
              <w:ind w:left="-63" w:right="-63"/>
              <w:jc w:val="center"/>
              <w:rPr>
                <w:rFonts w:ascii="Sylfaen" w:hAnsi="Sylfaen"/>
                <w:sz w:val="16"/>
                <w:szCs w:val="16"/>
              </w:rPr>
            </w:pPr>
            <w:r w:rsidRPr="00B4551A">
              <w:rPr>
                <w:rFonts w:ascii="Sylfaen" w:hAnsi="Sylfaen"/>
                <w:sz w:val="16"/>
                <w:szCs w:val="16"/>
              </w:rPr>
              <w:t>Տ</w:t>
            </w:r>
            <w:r w:rsidR="00607A27" w:rsidRPr="00B4551A">
              <w:rPr>
                <w:rFonts w:ascii="Sylfaen" w:hAnsi="Sylfaen"/>
                <w:sz w:val="16"/>
                <w:szCs w:val="16"/>
              </w:rPr>
              <w:t>եսակը</w:t>
            </w:r>
          </w:p>
        </w:tc>
        <w:tc>
          <w:tcPr>
            <w:tcW w:w="1276" w:type="dxa"/>
          </w:tcPr>
          <w:p w14:paraId="4800C4E5" w14:textId="77777777" w:rsidR="00A530DE" w:rsidRPr="00B4551A" w:rsidRDefault="00A530DE" w:rsidP="00B4551A">
            <w:pPr>
              <w:numPr>
                <w:ilvl w:val="12"/>
                <w:numId w:val="0"/>
              </w:numPr>
              <w:spacing w:after="120" w:line="240" w:lineRule="auto"/>
              <w:ind w:left="-58" w:right="-64"/>
              <w:jc w:val="center"/>
              <w:rPr>
                <w:rFonts w:ascii="Sylfaen" w:hAnsi="Sylfaen"/>
                <w:sz w:val="16"/>
                <w:szCs w:val="16"/>
              </w:rPr>
            </w:pPr>
            <w:r w:rsidRPr="00B4551A">
              <w:rPr>
                <w:rFonts w:ascii="Sylfaen" w:hAnsi="Sylfaen"/>
                <w:sz w:val="16"/>
                <w:szCs w:val="16"/>
              </w:rPr>
              <w:t>Փոփոխության համարը</w:t>
            </w:r>
          </w:p>
        </w:tc>
        <w:tc>
          <w:tcPr>
            <w:tcW w:w="2126" w:type="dxa"/>
          </w:tcPr>
          <w:p w14:paraId="608E725C" w14:textId="77777777" w:rsidR="00A530DE" w:rsidRPr="00B4551A" w:rsidRDefault="00A530DE" w:rsidP="00B4551A">
            <w:pPr>
              <w:numPr>
                <w:ilvl w:val="12"/>
                <w:numId w:val="0"/>
              </w:numPr>
              <w:spacing w:after="120" w:line="240" w:lineRule="auto"/>
              <w:ind w:left="-54" w:right="-46"/>
              <w:jc w:val="center"/>
              <w:rPr>
                <w:rFonts w:ascii="Sylfaen" w:hAnsi="Sylfaen"/>
                <w:sz w:val="16"/>
                <w:szCs w:val="16"/>
              </w:rPr>
            </w:pPr>
            <w:r w:rsidRPr="00B4551A">
              <w:rPr>
                <w:rFonts w:ascii="Sylfaen" w:hAnsi="Sylfaen"/>
                <w:sz w:val="16"/>
                <w:szCs w:val="16"/>
              </w:rPr>
              <w:t>Պլազմայի հիմնական դոսյեում պրոցեդուրայի համարը</w:t>
            </w:r>
          </w:p>
        </w:tc>
        <w:tc>
          <w:tcPr>
            <w:tcW w:w="1701" w:type="dxa"/>
          </w:tcPr>
          <w:p w14:paraId="53C62636" w14:textId="77777777" w:rsidR="00A530DE" w:rsidRPr="00B4551A" w:rsidRDefault="00A530DE" w:rsidP="00B4551A">
            <w:pPr>
              <w:numPr>
                <w:ilvl w:val="12"/>
                <w:numId w:val="0"/>
              </w:numPr>
              <w:spacing w:after="120" w:line="240" w:lineRule="auto"/>
              <w:ind w:left="-62" w:right="-74"/>
              <w:jc w:val="center"/>
              <w:rPr>
                <w:rFonts w:ascii="Sylfaen" w:hAnsi="Sylfaen"/>
                <w:sz w:val="16"/>
                <w:szCs w:val="16"/>
              </w:rPr>
            </w:pPr>
            <w:r w:rsidRPr="00B4551A">
              <w:rPr>
                <w:rFonts w:ascii="Sylfaen" w:hAnsi="Sylfaen"/>
                <w:sz w:val="16"/>
                <w:szCs w:val="16"/>
              </w:rPr>
              <w:t xml:space="preserve">Կատարման (հաստատման) ամսաթիվը </w:t>
            </w:r>
          </w:p>
        </w:tc>
        <w:tc>
          <w:tcPr>
            <w:tcW w:w="1418" w:type="dxa"/>
          </w:tcPr>
          <w:p w14:paraId="73B4C9F1" w14:textId="77777777" w:rsidR="00A530DE" w:rsidRPr="00B4551A" w:rsidRDefault="00A530DE" w:rsidP="00B4551A">
            <w:pPr>
              <w:numPr>
                <w:ilvl w:val="12"/>
                <w:numId w:val="0"/>
              </w:numPr>
              <w:spacing w:after="120" w:line="240" w:lineRule="auto"/>
              <w:ind w:left="-52" w:right="-65"/>
              <w:jc w:val="center"/>
              <w:rPr>
                <w:rFonts w:ascii="Sylfaen" w:hAnsi="Sylfaen"/>
                <w:sz w:val="16"/>
                <w:szCs w:val="16"/>
              </w:rPr>
            </w:pPr>
            <w:r w:rsidRPr="00B4551A">
              <w:rPr>
                <w:rFonts w:ascii="Sylfaen" w:hAnsi="Sylfaen"/>
                <w:sz w:val="16"/>
                <w:szCs w:val="16"/>
              </w:rPr>
              <w:t>Ծանոթագրությունը (ամսաթիվը)</w:t>
            </w:r>
          </w:p>
        </w:tc>
        <w:tc>
          <w:tcPr>
            <w:tcW w:w="1552" w:type="dxa"/>
          </w:tcPr>
          <w:p w14:paraId="79B42B11" w14:textId="77777777" w:rsidR="00A530DE" w:rsidRPr="00B4551A" w:rsidRDefault="00A530DE" w:rsidP="00B4551A">
            <w:pPr>
              <w:numPr>
                <w:ilvl w:val="12"/>
                <w:numId w:val="0"/>
              </w:numPr>
              <w:spacing w:after="120" w:line="240" w:lineRule="auto"/>
              <w:ind w:left="-67" w:right="-70"/>
              <w:jc w:val="center"/>
              <w:rPr>
                <w:rFonts w:ascii="Sylfaen" w:hAnsi="Sylfaen"/>
                <w:sz w:val="16"/>
                <w:szCs w:val="16"/>
              </w:rPr>
            </w:pPr>
            <w:r w:rsidRPr="00B4551A">
              <w:rPr>
                <w:rFonts w:ascii="Sylfaen" w:hAnsi="Sylfaen"/>
                <w:sz w:val="16"/>
                <w:szCs w:val="16"/>
              </w:rPr>
              <w:t>Պլազմայի գործող հիմնական դոսյեն</w:t>
            </w:r>
          </w:p>
        </w:tc>
      </w:tr>
      <w:tr w:rsidR="00A530DE" w:rsidRPr="00B4551A" w14:paraId="6D922B87" w14:textId="77777777" w:rsidTr="00B4551A">
        <w:trPr>
          <w:jc w:val="center"/>
        </w:trPr>
        <w:tc>
          <w:tcPr>
            <w:tcW w:w="14877" w:type="dxa"/>
            <w:gridSpan w:val="9"/>
          </w:tcPr>
          <w:p w14:paraId="6578FD16" w14:textId="77777777" w:rsidR="00A530DE" w:rsidRPr="00B4551A" w:rsidRDefault="00A530DE" w:rsidP="00B4551A">
            <w:pPr>
              <w:numPr>
                <w:ilvl w:val="12"/>
                <w:numId w:val="0"/>
              </w:numPr>
              <w:spacing w:after="120" w:line="240" w:lineRule="auto"/>
              <w:ind w:right="-70"/>
              <w:jc w:val="both"/>
              <w:rPr>
                <w:rFonts w:ascii="Sylfaen" w:hAnsi="Sylfaen"/>
                <w:sz w:val="16"/>
                <w:szCs w:val="16"/>
              </w:rPr>
            </w:pPr>
            <w:r w:rsidRPr="00B4551A">
              <w:rPr>
                <w:rFonts w:ascii="Sylfaen" w:hAnsi="Sylfaen"/>
                <w:sz w:val="16"/>
                <w:szCs w:val="16"/>
              </w:rPr>
              <w:t>Բաժին 1.1</w:t>
            </w:r>
            <w:r w:rsidR="00307772" w:rsidRPr="00B4551A">
              <w:rPr>
                <w:rFonts w:ascii="Sylfaen" w:hAnsi="Sylfaen"/>
                <w:sz w:val="16"/>
                <w:szCs w:val="16"/>
              </w:rPr>
              <w:t xml:space="preserve"> </w:t>
            </w:r>
            <w:r w:rsidRPr="00B4551A">
              <w:rPr>
                <w:rFonts w:ascii="Sylfaen" w:hAnsi="Sylfaen"/>
                <w:sz w:val="16"/>
                <w:szCs w:val="16"/>
              </w:rPr>
              <w:t>«Պլազմայից ստացված դեղապատրաստուկների ցանկը»</w:t>
            </w:r>
          </w:p>
        </w:tc>
      </w:tr>
      <w:tr w:rsidR="00A530DE" w:rsidRPr="00B4551A" w14:paraId="4E884D16" w14:textId="77777777" w:rsidTr="00B4551A">
        <w:trPr>
          <w:jc w:val="center"/>
        </w:trPr>
        <w:tc>
          <w:tcPr>
            <w:tcW w:w="2268" w:type="dxa"/>
          </w:tcPr>
          <w:p w14:paraId="1B9CC186" w14:textId="77777777" w:rsidR="00A530DE" w:rsidRPr="00B4551A" w:rsidRDefault="00A530DE" w:rsidP="00B4551A">
            <w:pPr>
              <w:numPr>
                <w:ilvl w:val="12"/>
                <w:numId w:val="0"/>
              </w:numPr>
              <w:spacing w:after="120" w:line="240" w:lineRule="auto"/>
              <w:ind w:left="-57" w:right="-62"/>
              <w:jc w:val="both"/>
              <w:rPr>
                <w:rFonts w:ascii="Sylfaen" w:hAnsi="Sylfaen"/>
                <w:sz w:val="16"/>
                <w:szCs w:val="16"/>
              </w:rPr>
            </w:pPr>
            <w:r w:rsidRPr="00B4551A">
              <w:rPr>
                <w:rFonts w:ascii="Sylfaen" w:hAnsi="Sylfaen"/>
                <w:sz w:val="16"/>
                <w:szCs w:val="16"/>
              </w:rPr>
              <w:t>Փոփոխությունը</w:t>
            </w:r>
          </w:p>
        </w:tc>
        <w:tc>
          <w:tcPr>
            <w:tcW w:w="1843" w:type="dxa"/>
          </w:tcPr>
          <w:p w14:paraId="67B8DF4F"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3A5BCB4B"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6E92BDCE"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0E888592"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2678DDB9"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05DED814"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511430E3"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0EA44218"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1542A213" w14:textId="77777777" w:rsidTr="00B4551A">
        <w:trPr>
          <w:jc w:val="center"/>
        </w:trPr>
        <w:tc>
          <w:tcPr>
            <w:tcW w:w="14877" w:type="dxa"/>
            <w:gridSpan w:val="9"/>
          </w:tcPr>
          <w:p w14:paraId="5E0231F0"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r w:rsidRPr="00B4551A">
              <w:rPr>
                <w:rFonts w:ascii="Sylfaen" w:hAnsi="Sylfaen"/>
                <w:sz w:val="16"/>
                <w:szCs w:val="16"/>
              </w:rPr>
              <w:t>Բաժին 1.2 «Պլազմայի անվտանգության ապահովման ընդհանուր ռազմավարությունը»</w:t>
            </w:r>
          </w:p>
        </w:tc>
      </w:tr>
      <w:tr w:rsidR="00A530DE" w:rsidRPr="00B4551A" w14:paraId="442E63B9" w14:textId="77777777" w:rsidTr="00B4551A">
        <w:trPr>
          <w:jc w:val="center"/>
        </w:trPr>
        <w:tc>
          <w:tcPr>
            <w:tcW w:w="2268" w:type="dxa"/>
          </w:tcPr>
          <w:p w14:paraId="38507D3B" w14:textId="77777777" w:rsidR="00A530DE" w:rsidRPr="00B4551A" w:rsidRDefault="00A530DE" w:rsidP="00B4551A">
            <w:pPr>
              <w:numPr>
                <w:ilvl w:val="12"/>
                <w:numId w:val="0"/>
              </w:numPr>
              <w:spacing w:after="120" w:line="240" w:lineRule="auto"/>
              <w:ind w:left="-56" w:right="-60"/>
              <w:jc w:val="both"/>
              <w:outlineLvl w:val="1"/>
              <w:rPr>
                <w:rFonts w:ascii="Sylfaen" w:hAnsi="Sylfaen"/>
                <w:sz w:val="16"/>
                <w:szCs w:val="16"/>
              </w:rPr>
            </w:pPr>
            <w:r w:rsidRPr="00B4551A">
              <w:rPr>
                <w:rFonts w:ascii="Sylfaen" w:hAnsi="Sylfaen"/>
                <w:sz w:val="16"/>
                <w:szCs w:val="16"/>
              </w:rPr>
              <w:t>Փոփոխությունը</w:t>
            </w:r>
          </w:p>
        </w:tc>
        <w:tc>
          <w:tcPr>
            <w:tcW w:w="1843" w:type="dxa"/>
          </w:tcPr>
          <w:p w14:paraId="02E12178"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11CDB4B0"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1B999158"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6D69996F"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07302792"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5D6AC369"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63D775E6"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5BD2E1D4"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2251C958" w14:textId="77777777" w:rsidTr="00B4551A">
        <w:trPr>
          <w:jc w:val="center"/>
        </w:trPr>
        <w:tc>
          <w:tcPr>
            <w:tcW w:w="14877" w:type="dxa"/>
            <w:gridSpan w:val="9"/>
          </w:tcPr>
          <w:p w14:paraId="42B484A7"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r w:rsidRPr="00B4551A">
              <w:rPr>
                <w:rFonts w:ascii="Sylfaen" w:hAnsi="Sylfaen"/>
                <w:sz w:val="16"/>
                <w:szCs w:val="16"/>
              </w:rPr>
              <w:t xml:space="preserve">Բաժին 1.3 «Պլազմայի մատակարարման շղթայի ընդհանուր լոգիստիկա» </w:t>
            </w:r>
          </w:p>
        </w:tc>
      </w:tr>
      <w:tr w:rsidR="00A530DE" w:rsidRPr="00B4551A" w14:paraId="67380C51" w14:textId="77777777" w:rsidTr="00B4551A">
        <w:trPr>
          <w:jc w:val="center"/>
        </w:trPr>
        <w:tc>
          <w:tcPr>
            <w:tcW w:w="2268" w:type="dxa"/>
            <w:tcBorders>
              <w:bottom w:val="single" w:sz="4" w:space="0" w:color="auto"/>
            </w:tcBorders>
          </w:tcPr>
          <w:p w14:paraId="36A6042B" w14:textId="77777777" w:rsidR="00A530DE" w:rsidRPr="00B4551A" w:rsidRDefault="00A530DE" w:rsidP="00B4551A">
            <w:pPr>
              <w:numPr>
                <w:ilvl w:val="12"/>
                <w:numId w:val="0"/>
              </w:numPr>
              <w:spacing w:after="120" w:line="240" w:lineRule="auto"/>
              <w:ind w:left="-57" w:right="-62"/>
              <w:jc w:val="both"/>
              <w:outlineLvl w:val="1"/>
              <w:rPr>
                <w:rFonts w:ascii="Sylfaen" w:hAnsi="Sylfaen"/>
                <w:bCs/>
                <w:sz w:val="16"/>
                <w:szCs w:val="16"/>
              </w:rPr>
            </w:pPr>
            <w:r w:rsidRPr="00B4551A">
              <w:rPr>
                <w:rFonts w:ascii="Sylfaen" w:hAnsi="Sylfaen"/>
                <w:sz w:val="16"/>
                <w:szCs w:val="16"/>
              </w:rPr>
              <w:t xml:space="preserve">Փոփոխությունը </w:t>
            </w:r>
          </w:p>
        </w:tc>
        <w:tc>
          <w:tcPr>
            <w:tcW w:w="1843" w:type="dxa"/>
            <w:tcBorders>
              <w:bottom w:val="single" w:sz="4" w:space="0" w:color="auto"/>
            </w:tcBorders>
          </w:tcPr>
          <w:p w14:paraId="19FABF3D"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Borders>
              <w:bottom w:val="single" w:sz="4" w:space="0" w:color="auto"/>
            </w:tcBorders>
          </w:tcPr>
          <w:p w14:paraId="438743ED"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Borders>
              <w:bottom w:val="single" w:sz="4" w:space="0" w:color="auto"/>
            </w:tcBorders>
          </w:tcPr>
          <w:p w14:paraId="3745C0DA"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Borders>
              <w:bottom w:val="single" w:sz="4" w:space="0" w:color="auto"/>
            </w:tcBorders>
          </w:tcPr>
          <w:p w14:paraId="0A04384D"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Borders>
              <w:bottom w:val="single" w:sz="4" w:space="0" w:color="auto"/>
            </w:tcBorders>
          </w:tcPr>
          <w:p w14:paraId="5EF091ED"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Borders>
              <w:bottom w:val="single" w:sz="4" w:space="0" w:color="auto"/>
            </w:tcBorders>
          </w:tcPr>
          <w:p w14:paraId="4E1B1487"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Borders>
              <w:bottom w:val="single" w:sz="4" w:space="0" w:color="auto"/>
            </w:tcBorders>
          </w:tcPr>
          <w:p w14:paraId="7FEF5A4D"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Borders>
              <w:bottom w:val="single" w:sz="4" w:space="0" w:color="auto"/>
            </w:tcBorders>
          </w:tcPr>
          <w:p w14:paraId="1C684552"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08F5331C" w14:textId="77777777" w:rsidTr="00B4551A">
        <w:trPr>
          <w:jc w:val="center"/>
        </w:trPr>
        <w:tc>
          <w:tcPr>
            <w:tcW w:w="14877" w:type="dxa"/>
            <w:gridSpan w:val="9"/>
            <w:tcBorders>
              <w:top w:val="nil"/>
            </w:tcBorders>
          </w:tcPr>
          <w:p w14:paraId="6C3D5BBC" w14:textId="4E782D32" w:rsidR="00A530DE" w:rsidRPr="00B4551A" w:rsidRDefault="00A530DE" w:rsidP="00B4551A">
            <w:pPr>
              <w:pStyle w:val="ListParagraph"/>
              <w:spacing w:after="120" w:line="240" w:lineRule="auto"/>
              <w:ind w:left="0"/>
              <w:contextualSpacing w:val="0"/>
              <w:jc w:val="both"/>
              <w:rPr>
                <w:rFonts w:ascii="Sylfaen" w:hAnsi="Sylfaen"/>
                <w:sz w:val="16"/>
                <w:szCs w:val="16"/>
              </w:rPr>
            </w:pPr>
            <w:r w:rsidRPr="00B4551A">
              <w:rPr>
                <w:rFonts w:ascii="Sylfaen" w:hAnsi="Sylfaen"/>
                <w:sz w:val="16"/>
                <w:szCs w:val="16"/>
              </w:rPr>
              <w:t xml:space="preserve">Բաժին 2.1.1 «Արյան հավաքագրում իրականացնող հաստատությունների, այդ թվում՝ պետության </w:t>
            </w:r>
            <w:r w:rsidR="0089207D" w:rsidRPr="00B4551A">
              <w:rPr>
                <w:rFonts w:ascii="Sylfaen" w:hAnsi="Sylfaen"/>
                <w:sz w:val="16"/>
                <w:szCs w:val="16"/>
              </w:rPr>
              <w:t>լիազորված</w:t>
            </w:r>
            <w:r w:rsidRPr="00B4551A">
              <w:rPr>
                <w:rFonts w:ascii="Sylfaen" w:hAnsi="Sylfaen"/>
                <w:sz w:val="16"/>
                <w:szCs w:val="16"/>
              </w:rPr>
              <w:t xml:space="preserve"> մարմնի կողմից դրանց տեսչական ստուգման </w:t>
            </w:r>
            <w:r w:rsidR="00C756C9">
              <w:rPr>
                <w:rFonts w:ascii="Sylfaen" w:hAnsi="Sylfaen"/>
                <w:sz w:val="16"/>
                <w:szCs w:val="16"/>
              </w:rPr>
              <w:t>և</w:t>
            </w:r>
            <w:r w:rsidRPr="00B4551A">
              <w:rPr>
                <w:rFonts w:ascii="Sylfaen" w:hAnsi="Sylfaen"/>
                <w:sz w:val="16"/>
                <w:szCs w:val="16"/>
              </w:rPr>
              <w:t xml:space="preserve"> հավանություն տալու մասին տեղեկատվությունը, ինչպես նա</w:t>
            </w:r>
            <w:r w:rsidR="00C756C9">
              <w:rPr>
                <w:rFonts w:ascii="Sylfaen" w:hAnsi="Sylfaen"/>
                <w:sz w:val="16"/>
                <w:szCs w:val="16"/>
              </w:rPr>
              <w:t>և</w:t>
            </w:r>
            <w:r w:rsidRPr="00B4551A">
              <w:rPr>
                <w:rFonts w:ascii="Sylfaen" w:hAnsi="Sylfaen"/>
                <w:sz w:val="16"/>
                <w:szCs w:val="16"/>
              </w:rPr>
              <w:t xml:space="preserve"> հեմոտրանսմիսիվ ինֆեկցիաների մասին համաճարակաբանական տվյալները»</w:t>
            </w:r>
          </w:p>
        </w:tc>
      </w:tr>
      <w:tr w:rsidR="00A530DE" w:rsidRPr="00B4551A" w14:paraId="22180E20" w14:textId="77777777" w:rsidTr="00B4551A">
        <w:trPr>
          <w:jc w:val="center"/>
        </w:trPr>
        <w:tc>
          <w:tcPr>
            <w:tcW w:w="2268" w:type="dxa"/>
            <w:vMerge w:val="restart"/>
          </w:tcPr>
          <w:p w14:paraId="41B67DBB" w14:textId="77777777" w:rsidR="00A530DE" w:rsidRPr="00B4551A" w:rsidRDefault="00A530DE" w:rsidP="00B4551A">
            <w:pPr>
              <w:spacing w:after="120" w:line="240" w:lineRule="auto"/>
              <w:rPr>
                <w:rFonts w:ascii="Sylfaen" w:hAnsi="Sylfaen"/>
                <w:sz w:val="16"/>
                <w:szCs w:val="16"/>
              </w:rPr>
            </w:pPr>
            <w:r w:rsidRPr="00B4551A">
              <w:rPr>
                <w:rFonts w:ascii="Sylfaen" w:hAnsi="Sylfaen"/>
                <w:sz w:val="16"/>
                <w:szCs w:val="16"/>
              </w:rPr>
              <w:lastRenderedPageBreak/>
              <w:t xml:space="preserve">Երրորդ երկրներում արյան հավաքագրում իրականացնող լրացուցիչ հաստատությունները </w:t>
            </w:r>
          </w:p>
        </w:tc>
        <w:tc>
          <w:tcPr>
            <w:tcW w:w="1843" w:type="dxa"/>
          </w:tcPr>
          <w:p w14:paraId="1102507E"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20D6B848"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68687912"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0AF99C5B"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24F0095B"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27A3A7AD"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4C64537D"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3FE3D2BA"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1EC02AC9" w14:textId="77777777" w:rsidTr="00B4551A">
        <w:trPr>
          <w:jc w:val="center"/>
        </w:trPr>
        <w:tc>
          <w:tcPr>
            <w:tcW w:w="2268" w:type="dxa"/>
            <w:vMerge/>
          </w:tcPr>
          <w:p w14:paraId="0FE2B253"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Pr>
          <w:p w14:paraId="06DFE5AF"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567B21A5"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4CC6A430"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7B9598D4"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35150396"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02377407"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246ADE8D"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32E88EEF"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2B3DA8C5" w14:textId="77777777" w:rsidTr="00B4551A">
        <w:trPr>
          <w:jc w:val="center"/>
        </w:trPr>
        <w:tc>
          <w:tcPr>
            <w:tcW w:w="2268" w:type="dxa"/>
            <w:vMerge/>
          </w:tcPr>
          <w:p w14:paraId="4D363131"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Pr>
          <w:p w14:paraId="330A0C47"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2385D3B7"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6017D7BD"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0DBC59B6"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0DCA4BC0"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24C8B3CF"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42A6C25F"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127B9CDE"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38353744" w14:textId="77777777" w:rsidTr="00B4551A">
        <w:trPr>
          <w:jc w:val="center"/>
        </w:trPr>
        <w:tc>
          <w:tcPr>
            <w:tcW w:w="2268" w:type="dxa"/>
            <w:vMerge w:val="restart"/>
          </w:tcPr>
          <w:p w14:paraId="77806947" w14:textId="77777777" w:rsidR="00A530DE" w:rsidRPr="00B4551A" w:rsidRDefault="00A530DE" w:rsidP="00B4551A">
            <w:pPr>
              <w:numPr>
                <w:ilvl w:val="12"/>
                <w:numId w:val="0"/>
              </w:numPr>
              <w:spacing w:after="120" w:line="240" w:lineRule="auto"/>
              <w:ind w:left="-56" w:right="-60"/>
              <w:rPr>
                <w:rFonts w:ascii="Sylfaen" w:hAnsi="Sylfaen"/>
                <w:sz w:val="16"/>
                <w:szCs w:val="16"/>
              </w:rPr>
            </w:pPr>
            <w:r w:rsidRPr="00B4551A">
              <w:rPr>
                <w:rFonts w:ascii="Sylfaen" w:hAnsi="Sylfaen"/>
                <w:sz w:val="16"/>
                <w:szCs w:val="16"/>
              </w:rPr>
              <w:t>Երրորդ երկրներում արյան հավաքագրում իրականացնող բացառիկ հաստատությունները</w:t>
            </w:r>
          </w:p>
        </w:tc>
        <w:tc>
          <w:tcPr>
            <w:tcW w:w="1843" w:type="dxa"/>
          </w:tcPr>
          <w:p w14:paraId="1453AF39"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6975DCDF"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69A73592"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4EBF04B8"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1124E927"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50113CA2"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404FE6EC"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545ABDEE"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48F78E28" w14:textId="77777777" w:rsidTr="00B4551A">
        <w:trPr>
          <w:jc w:val="center"/>
        </w:trPr>
        <w:tc>
          <w:tcPr>
            <w:tcW w:w="2268" w:type="dxa"/>
            <w:vMerge/>
          </w:tcPr>
          <w:p w14:paraId="6C960371" w14:textId="77777777" w:rsidR="00A530DE" w:rsidRPr="00B4551A" w:rsidRDefault="00A530DE" w:rsidP="00B4551A">
            <w:pPr>
              <w:numPr>
                <w:ilvl w:val="12"/>
                <w:numId w:val="0"/>
              </w:numPr>
              <w:spacing w:after="120" w:line="240" w:lineRule="auto"/>
              <w:ind w:left="-56" w:right="-60"/>
              <w:jc w:val="both"/>
              <w:rPr>
                <w:rFonts w:ascii="Sylfaen" w:hAnsi="Sylfaen"/>
                <w:sz w:val="16"/>
                <w:szCs w:val="16"/>
              </w:rPr>
            </w:pPr>
          </w:p>
        </w:tc>
        <w:tc>
          <w:tcPr>
            <w:tcW w:w="1843" w:type="dxa"/>
          </w:tcPr>
          <w:p w14:paraId="520EFACA"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r w:rsidRPr="00B4551A">
              <w:rPr>
                <w:rFonts w:ascii="Sylfaen" w:hAnsi="Sylfaen"/>
                <w:sz w:val="16"/>
                <w:szCs w:val="16"/>
              </w:rPr>
              <w:t xml:space="preserve"> </w:t>
            </w:r>
          </w:p>
        </w:tc>
        <w:tc>
          <w:tcPr>
            <w:tcW w:w="1701" w:type="dxa"/>
          </w:tcPr>
          <w:p w14:paraId="23B7F139"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62ADE961"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44DF07A1"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3B3479B7" w14:textId="77777777" w:rsidR="00A530DE" w:rsidRPr="00B4551A" w:rsidRDefault="00A530DE" w:rsidP="00B4551A">
            <w:pPr>
              <w:numPr>
                <w:ilvl w:val="12"/>
                <w:numId w:val="0"/>
              </w:numPr>
              <w:spacing w:after="120" w:line="240" w:lineRule="auto"/>
              <w:ind w:right="-46"/>
              <w:jc w:val="both"/>
              <w:rPr>
                <w:rFonts w:ascii="Sylfaen" w:hAnsi="Sylfaen"/>
                <w:sz w:val="16"/>
                <w:szCs w:val="16"/>
              </w:rPr>
            </w:pPr>
          </w:p>
        </w:tc>
        <w:tc>
          <w:tcPr>
            <w:tcW w:w="1701" w:type="dxa"/>
          </w:tcPr>
          <w:p w14:paraId="672E2D3B"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718A22C5"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5B64E6D0"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15C40270" w14:textId="77777777" w:rsidTr="00B4551A">
        <w:trPr>
          <w:jc w:val="center"/>
        </w:trPr>
        <w:tc>
          <w:tcPr>
            <w:tcW w:w="2268" w:type="dxa"/>
            <w:vMerge/>
          </w:tcPr>
          <w:p w14:paraId="5C157124" w14:textId="77777777" w:rsidR="00A530DE" w:rsidRPr="00B4551A" w:rsidRDefault="00A530DE" w:rsidP="00B4551A">
            <w:pPr>
              <w:numPr>
                <w:ilvl w:val="12"/>
                <w:numId w:val="0"/>
              </w:numPr>
              <w:spacing w:after="120" w:line="240" w:lineRule="auto"/>
              <w:ind w:left="-56" w:right="-60"/>
              <w:jc w:val="both"/>
              <w:rPr>
                <w:rFonts w:ascii="Sylfaen" w:hAnsi="Sylfaen"/>
                <w:sz w:val="16"/>
                <w:szCs w:val="16"/>
              </w:rPr>
            </w:pPr>
          </w:p>
        </w:tc>
        <w:tc>
          <w:tcPr>
            <w:tcW w:w="1843" w:type="dxa"/>
          </w:tcPr>
          <w:p w14:paraId="3DA25F66"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1932A66C"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472732F5"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45DAC3E9"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749A927D"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68F2C53C"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44858A81"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521F4C6E"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63C91E3A" w14:textId="77777777" w:rsidTr="00B4551A">
        <w:trPr>
          <w:jc w:val="center"/>
        </w:trPr>
        <w:tc>
          <w:tcPr>
            <w:tcW w:w="2268" w:type="dxa"/>
            <w:vMerge w:val="restart"/>
          </w:tcPr>
          <w:p w14:paraId="1B9E3A70" w14:textId="77777777" w:rsidR="00A530DE" w:rsidRPr="00B4551A" w:rsidRDefault="00A530DE" w:rsidP="00B4551A">
            <w:pPr>
              <w:numPr>
                <w:ilvl w:val="12"/>
                <w:numId w:val="0"/>
              </w:numPr>
              <w:spacing w:after="120" w:line="240" w:lineRule="auto"/>
              <w:ind w:left="-56" w:right="-60"/>
              <w:rPr>
                <w:rFonts w:ascii="Sylfaen" w:hAnsi="Sylfaen"/>
                <w:sz w:val="16"/>
                <w:szCs w:val="16"/>
              </w:rPr>
            </w:pPr>
            <w:r w:rsidRPr="00B4551A">
              <w:rPr>
                <w:rFonts w:ascii="Sylfaen" w:hAnsi="Sylfaen"/>
                <w:sz w:val="16"/>
                <w:szCs w:val="16"/>
              </w:rPr>
              <w:t>Արյան հավաքագրում իրականացնող հաստատության փոփարինումը</w:t>
            </w:r>
          </w:p>
        </w:tc>
        <w:tc>
          <w:tcPr>
            <w:tcW w:w="1843" w:type="dxa"/>
          </w:tcPr>
          <w:p w14:paraId="2034938F"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1C0DA99F"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5330F5FA"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18596106"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37EBD78E"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6DB93B26"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761F1577"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21876F64"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1E939EF1" w14:textId="77777777" w:rsidTr="00B4551A">
        <w:trPr>
          <w:jc w:val="center"/>
        </w:trPr>
        <w:tc>
          <w:tcPr>
            <w:tcW w:w="2268" w:type="dxa"/>
            <w:vMerge/>
          </w:tcPr>
          <w:p w14:paraId="35997B2D"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Pr>
          <w:p w14:paraId="5C173A99"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022FE3D7"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024463EF"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14BA7D7A"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516C7DE4"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4A267E78"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41CEA5C6"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2FBA7127"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762F0A3A" w14:textId="77777777" w:rsidTr="00B4551A">
        <w:trPr>
          <w:jc w:val="center"/>
        </w:trPr>
        <w:tc>
          <w:tcPr>
            <w:tcW w:w="2268" w:type="dxa"/>
            <w:vMerge/>
          </w:tcPr>
          <w:p w14:paraId="204538C1"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Pr>
          <w:p w14:paraId="1A9EF63E"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5F596FDB"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0524FB68"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76CD65E6"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40CB0D55"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48CB5B8E"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3C844315"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390E5711"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20B06E04" w14:textId="77777777" w:rsidTr="00B4551A">
        <w:trPr>
          <w:jc w:val="center"/>
        </w:trPr>
        <w:tc>
          <w:tcPr>
            <w:tcW w:w="2268" w:type="dxa"/>
            <w:vMerge w:val="restart"/>
          </w:tcPr>
          <w:p w14:paraId="05A85839" w14:textId="77777777" w:rsidR="00A530DE" w:rsidRPr="00B4551A" w:rsidRDefault="00A530DE" w:rsidP="00B4551A">
            <w:pPr>
              <w:numPr>
                <w:ilvl w:val="12"/>
                <w:numId w:val="0"/>
              </w:numPr>
              <w:spacing w:after="120" w:line="240" w:lineRule="auto"/>
              <w:ind w:left="-56" w:right="-60"/>
              <w:rPr>
                <w:rFonts w:ascii="Sylfaen" w:hAnsi="Sylfaen"/>
                <w:sz w:val="16"/>
                <w:szCs w:val="16"/>
              </w:rPr>
            </w:pPr>
            <w:r w:rsidRPr="00B4551A">
              <w:rPr>
                <w:rFonts w:ascii="Sylfaen" w:hAnsi="Sylfaen"/>
                <w:sz w:val="16"/>
                <w:szCs w:val="16"/>
              </w:rPr>
              <w:t>Արյան հավաքագրում իրականացնող հաստատության անվանման փոփոխությունը</w:t>
            </w:r>
          </w:p>
        </w:tc>
        <w:tc>
          <w:tcPr>
            <w:tcW w:w="1843" w:type="dxa"/>
          </w:tcPr>
          <w:p w14:paraId="264D2DA5"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79DCC97C"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262AA33E"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4CC54B7A"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47ED6BE0"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7A504112"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73DD416D"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0A23F666"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73CDEA5D" w14:textId="77777777" w:rsidTr="00B4551A">
        <w:trPr>
          <w:jc w:val="center"/>
        </w:trPr>
        <w:tc>
          <w:tcPr>
            <w:tcW w:w="2268" w:type="dxa"/>
            <w:vMerge/>
          </w:tcPr>
          <w:p w14:paraId="2B794374"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Pr>
          <w:p w14:paraId="661D953A"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17F2B4FA"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5515ABAB"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3B679896"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105587B0"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3C433292"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78F7D763"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570EF4B0"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22996A01" w14:textId="77777777" w:rsidTr="00B4551A">
        <w:trPr>
          <w:jc w:val="center"/>
        </w:trPr>
        <w:tc>
          <w:tcPr>
            <w:tcW w:w="2268" w:type="dxa"/>
            <w:vMerge/>
          </w:tcPr>
          <w:p w14:paraId="3DA4D73D"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Pr>
          <w:p w14:paraId="77E216E6"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37956A4B"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7A1B9915"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0FCCB2AB"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3AEEFD4C"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7D7828C5"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05C0F772"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56E176DA"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36AD23F2" w14:textId="77777777" w:rsidTr="00B4551A">
        <w:trPr>
          <w:jc w:val="center"/>
        </w:trPr>
        <w:tc>
          <w:tcPr>
            <w:tcW w:w="2268" w:type="dxa"/>
            <w:vMerge w:val="restart"/>
          </w:tcPr>
          <w:p w14:paraId="728475E9" w14:textId="77777777" w:rsidR="00A530DE" w:rsidRPr="00B4551A" w:rsidRDefault="00A530DE" w:rsidP="00B4551A">
            <w:pPr>
              <w:numPr>
                <w:ilvl w:val="12"/>
                <w:numId w:val="0"/>
              </w:numPr>
              <w:spacing w:after="120" w:line="240" w:lineRule="auto"/>
              <w:ind w:left="-56" w:right="-60"/>
              <w:rPr>
                <w:rFonts w:ascii="Sylfaen" w:hAnsi="Sylfaen"/>
                <w:sz w:val="16"/>
                <w:szCs w:val="16"/>
              </w:rPr>
            </w:pPr>
            <w:r w:rsidRPr="00B4551A">
              <w:rPr>
                <w:rFonts w:ascii="Sylfaen" w:hAnsi="Sylfaen"/>
                <w:sz w:val="16"/>
                <w:szCs w:val="16"/>
              </w:rPr>
              <w:t>Արյան հավաքագրում իրականացնող լրացուցիչ հաստատությունը</w:t>
            </w:r>
          </w:p>
        </w:tc>
        <w:tc>
          <w:tcPr>
            <w:tcW w:w="1843" w:type="dxa"/>
          </w:tcPr>
          <w:p w14:paraId="5EAC6BC5"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17AF55C9"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3C7AC51B"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4CE8626B"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0A1472E6"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4D8894BB"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0BBEA619"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2BF6D098"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43ACA648" w14:textId="77777777" w:rsidTr="00B4551A">
        <w:trPr>
          <w:jc w:val="center"/>
        </w:trPr>
        <w:tc>
          <w:tcPr>
            <w:tcW w:w="2268" w:type="dxa"/>
            <w:vMerge/>
          </w:tcPr>
          <w:p w14:paraId="2B48D4C1"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Pr>
          <w:p w14:paraId="2416C1CA"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18151569"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7BE32B5E"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5503A743"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0834A7C2"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67147EF6"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18579A22"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73C0BA01"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738EF094" w14:textId="77777777" w:rsidTr="00B4551A">
        <w:trPr>
          <w:jc w:val="center"/>
        </w:trPr>
        <w:tc>
          <w:tcPr>
            <w:tcW w:w="2268" w:type="dxa"/>
            <w:vMerge/>
          </w:tcPr>
          <w:p w14:paraId="517403FA"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Pr>
          <w:p w14:paraId="6AC97645"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4DCB16D9"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03385E53"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24874150"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73E16584"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2900666D"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0F66259D"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5CBDAC7C"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27CD801D" w14:textId="77777777" w:rsidTr="00B4551A">
        <w:trPr>
          <w:jc w:val="center"/>
        </w:trPr>
        <w:tc>
          <w:tcPr>
            <w:tcW w:w="2268" w:type="dxa"/>
            <w:vMerge w:val="restart"/>
          </w:tcPr>
          <w:p w14:paraId="4DB04E4F" w14:textId="77777777" w:rsidR="00A530DE" w:rsidRPr="00B4551A" w:rsidRDefault="00A530DE" w:rsidP="00B4551A">
            <w:pPr>
              <w:numPr>
                <w:ilvl w:val="12"/>
                <w:numId w:val="0"/>
              </w:numPr>
              <w:spacing w:after="120" w:line="240" w:lineRule="auto"/>
              <w:ind w:left="-56" w:right="-60"/>
              <w:rPr>
                <w:rFonts w:ascii="Sylfaen" w:hAnsi="Sylfaen"/>
                <w:sz w:val="16"/>
                <w:szCs w:val="16"/>
              </w:rPr>
            </w:pPr>
            <w:r w:rsidRPr="00B4551A">
              <w:rPr>
                <w:rFonts w:ascii="Sylfaen" w:hAnsi="Sylfaen"/>
                <w:sz w:val="16"/>
                <w:szCs w:val="16"/>
              </w:rPr>
              <w:t>Արյան հավաքագրում իրականացնող հաստատությունը հանելը</w:t>
            </w:r>
          </w:p>
        </w:tc>
        <w:tc>
          <w:tcPr>
            <w:tcW w:w="1843" w:type="dxa"/>
          </w:tcPr>
          <w:p w14:paraId="7FB8FFF1"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773FB92F"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62B02AFF"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1B6E5A45"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7389D68A"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09F8654C"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1952BD26"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162F188C"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12158060" w14:textId="77777777" w:rsidTr="00B4551A">
        <w:trPr>
          <w:jc w:val="center"/>
        </w:trPr>
        <w:tc>
          <w:tcPr>
            <w:tcW w:w="2268" w:type="dxa"/>
            <w:vMerge/>
          </w:tcPr>
          <w:p w14:paraId="11B8966E"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Pr>
          <w:p w14:paraId="716FAEC8"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64913108"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3112DBD8"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3B88C270"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08981BC8"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4E6E7A02"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7F4B7AF6"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0DB92036"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1FB10055" w14:textId="77777777" w:rsidTr="00B4551A">
        <w:trPr>
          <w:jc w:val="center"/>
        </w:trPr>
        <w:tc>
          <w:tcPr>
            <w:tcW w:w="2268" w:type="dxa"/>
            <w:vMerge/>
          </w:tcPr>
          <w:p w14:paraId="5DEAA4A9"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Pr>
          <w:p w14:paraId="0DBBD3AB"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79B40CA7"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0B565217"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0997F3BB"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256E0954"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09689E6E"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0D929D4F"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4CA98DC8"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3C537840" w14:textId="77777777" w:rsidTr="00B4551A">
        <w:trPr>
          <w:jc w:val="center"/>
        </w:trPr>
        <w:tc>
          <w:tcPr>
            <w:tcW w:w="2268" w:type="dxa"/>
            <w:vMerge w:val="restart"/>
          </w:tcPr>
          <w:p w14:paraId="64668C14" w14:textId="77777777" w:rsidR="00A530DE" w:rsidRPr="00B4551A" w:rsidRDefault="00A530DE" w:rsidP="00B4551A">
            <w:pPr>
              <w:numPr>
                <w:ilvl w:val="12"/>
                <w:numId w:val="0"/>
              </w:numPr>
              <w:spacing w:after="120" w:line="240" w:lineRule="auto"/>
              <w:ind w:left="-56" w:right="-60"/>
              <w:rPr>
                <w:rFonts w:ascii="Sylfaen" w:hAnsi="Sylfaen"/>
                <w:sz w:val="16"/>
                <w:szCs w:val="16"/>
              </w:rPr>
            </w:pPr>
            <w:r w:rsidRPr="00B4551A">
              <w:rPr>
                <w:rFonts w:ascii="Sylfaen" w:hAnsi="Sylfaen"/>
                <w:sz w:val="16"/>
                <w:szCs w:val="16"/>
              </w:rPr>
              <w:t>Նախկինում պլազմայի հիմնական դոսյեում ներառված՝ արյան հավաքագրում իրականացնող նոր հաստատության ավելացումը</w:t>
            </w:r>
          </w:p>
        </w:tc>
        <w:tc>
          <w:tcPr>
            <w:tcW w:w="1843" w:type="dxa"/>
          </w:tcPr>
          <w:p w14:paraId="4D18B4E1"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47DFFEDE"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77417066"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2481EC85"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275B80B6"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7C658A26"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5E71D14F"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4F77A721"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575F9EA6" w14:textId="77777777" w:rsidTr="00B4551A">
        <w:trPr>
          <w:jc w:val="center"/>
        </w:trPr>
        <w:tc>
          <w:tcPr>
            <w:tcW w:w="2268" w:type="dxa"/>
            <w:vMerge/>
          </w:tcPr>
          <w:p w14:paraId="6939123A"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Pr>
          <w:p w14:paraId="4D7D3940"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580A2198"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17B799CA"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79939E7D"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2F3425E2"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7E9E2E55"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15646DEA"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48D96760"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5D74B827" w14:textId="77777777" w:rsidTr="00B4551A">
        <w:trPr>
          <w:jc w:val="center"/>
        </w:trPr>
        <w:tc>
          <w:tcPr>
            <w:tcW w:w="2268" w:type="dxa"/>
            <w:vMerge/>
          </w:tcPr>
          <w:p w14:paraId="0A5618CE"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Pr>
          <w:p w14:paraId="240249CA"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06D591A5"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4A411074"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3D20FDBE"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35B3466E"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39A1ACB9"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0A6C08FB"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6DA13B81"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46786834" w14:textId="77777777" w:rsidTr="00B4551A">
        <w:trPr>
          <w:jc w:val="center"/>
        </w:trPr>
        <w:tc>
          <w:tcPr>
            <w:tcW w:w="2268" w:type="dxa"/>
            <w:vMerge w:val="restart"/>
          </w:tcPr>
          <w:p w14:paraId="61C98669" w14:textId="77777777" w:rsidR="00A530DE" w:rsidRPr="00B4551A" w:rsidRDefault="00A530DE" w:rsidP="00B4551A">
            <w:pPr>
              <w:numPr>
                <w:ilvl w:val="12"/>
                <w:numId w:val="0"/>
              </w:numPr>
              <w:spacing w:after="120" w:line="240" w:lineRule="auto"/>
              <w:ind w:left="-56" w:right="-60"/>
              <w:rPr>
                <w:rFonts w:ascii="Sylfaen" w:hAnsi="Sylfaen"/>
                <w:sz w:val="16"/>
                <w:szCs w:val="16"/>
              </w:rPr>
            </w:pPr>
            <w:r w:rsidRPr="00B4551A">
              <w:rPr>
                <w:rFonts w:ascii="Sylfaen" w:hAnsi="Sylfaen"/>
                <w:sz w:val="16"/>
                <w:szCs w:val="16"/>
              </w:rPr>
              <w:lastRenderedPageBreak/>
              <w:t>Նախկինում պլազմայի հիմնական դոսյեում չներառված՝ արյան հավաքագրում իրականացնող նոր հաստատության ավելացումը</w:t>
            </w:r>
          </w:p>
        </w:tc>
        <w:tc>
          <w:tcPr>
            <w:tcW w:w="1843" w:type="dxa"/>
          </w:tcPr>
          <w:p w14:paraId="0B36469C"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3C3F87B1"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6C4573E7"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3F7C669F"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2279A56D"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2FCBFAE6"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3F651B27"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24CF7997"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1E168F24" w14:textId="77777777" w:rsidTr="00B4551A">
        <w:trPr>
          <w:jc w:val="center"/>
        </w:trPr>
        <w:tc>
          <w:tcPr>
            <w:tcW w:w="2268" w:type="dxa"/>
            <w:vMerge/>
          </w:tcPr>
          <w:p w14:paraId="14425E45"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Pr>
          <w:p w14:paraId="51274C91"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6BB125CC"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0603FC1F"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61EBF239"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33B8610E"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43702296"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3FEBBFCA"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5229866B"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6E1B1A5A" w14:textId="77777777" w:rsidTr="00B4551A">
        <w:trPr>
          <w:jc w:val="center"/>
        </w:trPr>
        <w:tc>
          <w:tcPr>
            <w:tcW w:w="2268" w:type="dxa"/>
            <w:vMerge/>
          </w:tcPr>
          <w:p w14:paraId="627E0A81"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Pr>
          <w:p w14:paraId="1865DA12"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166BAAE6"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3B880289"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6BD61876"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0F7546C7"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212906F4"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3DFC7D22"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1A594790"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5622C11B" w14:textId="77777777" w:rsidTr="00B4551A">
        <w:trPr>
          <w:jc w:val="center"/>
        </w:trPr>
        <w:tc>
          <w:tcPr>
            <w:tcW w:w="2268" w:type="dxa"/>
            <w:vMerge w:val="restart"/>
          </w:tcPr>
          <w:p w14:paraId="20CEF3FF" w14:textId="77777777" w:rsidR="00A530DE" w:rsidRPr="00B4551A" w:rsidRDefault="00972214" w:rsidP="00B4551A">
            <w:pPr>
              <w:numPr>
                <w:ilvl w:val="12"/>
                <w:numId w:val="0"/>
              </w:numPr>
              <w:spacing w:after="120" w:line="240" w:lineRule="auto"/>
              <w:ind w:left="-56" w:right="-60"/>
              <w:rPr>
                <w:rFonts w:ascii="Sylfaen" w:hAnsi="Sylfaen"/>
                <w:sz w:val="16"/>
                <w:szCs w:val="16"/>
              </w:rPr>
            </w:pPr>
            <w:r w:rsidRPr="00B4551A">
              <w:rPr>
                <w:rFonts w:ascii="Sylfaen" w:hAnsi="Sylfaen"/>
                <w:sz w:val="16"/>
                <w:szCs w:val="16"/>
              </w:rPr>
              <w:t>Արյան հավաքագրում իրականացնող հաստատությունը հանելը</w:t>
            </w:r>
          </w:p>
        </w:tc>
        <w:tc>
          <w:tcPr>
            <w:tcW w:w="1843" w:type="dxa"/>
          </w:tcPr>
          <w:p w14:paraId="3E733682"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64FEEDE5"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22F94DC6"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512967C4"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3C7EA4F1"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618A8A1D"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1AE16F33"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5573CA3F"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45CF42CC" w14:textId="77777777" w:rsidTr="00B4551A">
        <w:trPr>
          <w:jc w:val="center"/>
        </w:trPr>
        <w:tc>
          <w:tcPr>
            <w:tcW w:w="2268" w:type="dxa"/>
            <w:vMerge/>
          </w:tcPr>
          <w:p w14:paraId="0E570A12"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Pr>
          <w:p w14:paraId="3C29FF2C"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322F2263"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5546FCEA"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1F618BC1"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7C3B306B"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05BD79C0"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50F47E69"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4EA25CCF"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0976BF91" w14:textId="77777777" w:rsidTr="00B4551A">
        <w:trPr>
          <w:jc w:val="center"/>
        </w:trPr>
        <w:tc>
          <w:tcPr>
            <w:tcW w:w="2268" w:type="dxa"/>
            <w:vMerge/>
          </w:tcPr>
          <w:p w14:paraId="3B425E88"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Pr>
          <w:p w14:paraId="7C3159C0"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0C4D0C7F"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02E50D6D"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2840C54C"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57DDBF04"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70F5D517"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21FCCEFD"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7A9D8EA8"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16C78281" w14:textId="77777777" w:rsidTr="00B4551A">
        <w:trPr>
          <w:jc w:val="center"/>
        </w:trPr>
        <w:tc>
          <w:tcPr>
            <w:tcW w:w="2268" w:type="dxa"/>
            <w:vMerge w:val="restart"/>
          </w:tcPr>
          <w:p w14:paraId="2B9FCCF5" w14:textId="77777777" w:rsidR="00A530DE" w:rsidRPr="00B4551A" w:rsidRDefault="00972214" w:rsidP="00B4551A">
            <w:pPr>
              <w:numPr>
                <w:ilvl w:val="12"/>
                <w:numId w:val="0"/>
              </w:numPr>
              <w:spacing w:after="120" w:line="240" w:lineRule="auto"/>
              <w:ind w:left="-56" w:right="-60"/>
              <w:rPr>
                <w:rFonts w:ascii="Sylfaen" w:hAnsi="Sylfaen"/>
                <w:sz w:val="16"/>
                <w:szCs w:val="16"/>
              </w:rPr>
            </w:pPr>
            <w:r w:rsidRPr="00B4551A">
              <w:rPr>
                <w:rFonts w:ascii="Sylfaen" w:hAnsi="Sylfaen"/>
                <w:sz w:val="16"/>
                <w:szCs w:val="16"/>
              </w:rPr>
              <w:t>Անհատական դոնացիաների բնութագրերի փոփոխությունը</w:t>
            </w:r>
          </w:p>
        </w:tc>
        <w:tc>
          <w:tcPr>
            <w:tcW w:w="1843" w:type="dxa"/>
          </w:tcPr>
          <w:p w14:paraId="2C869E15"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436B659E"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0A263E03"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7825A3DF"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570C9759"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19171C8F"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26AF4AA8"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2DCFC50E"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03BA1CDA" w14:textId="77777777" w:rsidTr="00B4551A">
        <w:trPr>
          <w:jc w:val="center"/>
        </w:trPr>
        <w:tc>
          <w:tcPr>
            <w:tcW w:w="2268" w:type="dxa"/>
            <w:vMerge/>
          </w:tcPr>
          <w:p w14:paraId="7EE64F39"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Pr>
          <w:p w14:paraId="647A3F08"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40D10387"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2D8121EB"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4DFEFFF9"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4AAED7DC"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309BFC0C"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6B212C20"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72A6CAAC"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682B2B5A" w14:textId="77777777" w:rsidTr="00B4551A">
        <w:trPr>
          <w:jc w:val="center"/>
        </w:trPr>
        <w:tc>
          <w:tcPr>
            <w:tcW w:w="2268" w:type="dxa"/>
            <w:vMerge/>
          </w:tcPr>
          <w:p w14:paraId="15F18E1F"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Pr>
          <w:p w14:paraId="6EE5F434"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06D670E5"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6BB5BA5C"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35BB4BF7"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6D5E15F9"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4D7DEA17"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728A5F46"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4176085A"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1BC0E76F" w14:textId="77777777" w:rsidTr="00B4551A">
        <w:trPr>
          <w:jc w:val="center"/>
        </w:trPr>
        <w:tc>
          <w:tcPr>
            <w:tcW w:w="14877" w:type="dxa"/>
            <w:gridSpan w:val="9"/>
          </w:tcPr>
          <w:p w14:paraId="5B2B008C" w14:textId="71DEE980" w:rsidR="00A530DE" w:rsidRPr="00B4551A" w:rsidRDefault="00A530DE" w:rsidP="00B4551A">
            <w:pPr>
              <w:pStyle w:val="ListParagraph"/>
              <w:spacing w:after="120" w:line="240" w:lineRule="auto"/>
              <w:ind w:left="0" w:firstLine="33"/>
              <w:contextualSpacing w:val="0"/>
              <w:jc w:val="both"/>
              <w:rPr>
                <w:rFonts w:ascii="Sylfaen" w:hAnsi="Sylfaen"/>
                <w:sz w:val="16"/>
                <w:szCs w:val="16"/>
              </w:rPr>
            </w:pPr>
            <w:r w:rsidRPr="00B4551A">
              <w:rPr>
                <w:rFonts w:ascii="Sylfaen" w:hAnsi="Sylfaen"/>
                <w:sz w:val="16"/>
                <w:szCs w:val="16"/>
              </w:rPr>
              <w:t xml:space="preserve">Բաժին 2.1.2 «Անհատական դոնացիաների </w:t>
            </w:r>
            <w:r w:rsidR="00C756C9">
              <w:rPr>
                <w:rFonts w:ascii="Sylfaen" w:hAnsi="Sylfaen"/>
                <w:sz w:val="16"/>
                <w:szCs w:val="16"/>
              </w:rPr>
              <w:t>և</w:t>
            </w:r>
            <w:r w:rsidRPr="00B4551A">
              <w:rPr>
                <w:rFonts w:ascii="Sylfaen" w:hAnsi="Sylfaen"/>
                <w:sz w:val="16"/>
                <w:szCs w:val="16"/>
              </w:rPr>
              <w:t xml:space="preserve"> պլազմայի պուլերի թեստավորում իրականացնող՝ արյան ստուգում իրականացնող հաստատությունների, այդ թվում՝ պետության </w:t>
            </w:r>
            <w:r w:rsidR="0089207D" w:rsidRPr="00B4551A">
              <w:rPr>
                <w:rFonts w:ascii="Sylfaen" w:hAnsi="Sylfaen"/>
                <w:sz w:val="16"/>
                <w:szCs w:val="16"/>
              </w:rPr>
              <w:t>լիազորված</w:t>
            </w:r>
            <w:r w:rsidRPr="00B4551A">
              <w:rPr>
                <w:rFonts w:ascii="Sylfaen" w:hAnsi="Sylfaen"/>
                <w:sz w:val="16"/>
                <w:szCs w:val="16"/>
              </w:rPr>
              <w:t xml:space="preserve"> մարմնի կողմից դրանց տեսչական ստուգման </w:t>
            </w:r>
            <w:r w:rsidR="00C756C9">
              <w:rPr>
                <w:rFonts w:ascii="Sylfaen" w:hAnsi="Sylfaen"/>
                <w:sz w:val="16"/>
                <w:szCs w:val="16"/>
              </w:rPr>
              <w:t>և</w:t>
            </w:r>
            <w:r w:rsidRPr="00B4551A">
              <w:rPr>
                <w:rFonts w:ascii="Sylfaen" w:hAnsi="Sylfaen"/>
                <w:sz w:val="16"/>
                <w:szCs w:val="16"/>
              </w:rPr>
              <w:t xml:space="preserve"> հավանություն տալու մասին տեղեկատվությունը»</w:t>
            </w:r>
          </w:p>
        </w:tc>
      </w:tr>
      <w:tr w:rsidR="00A530DE" w:rsidRPr="00B4551A" w14:paraId="18739FB4" w14:textId="77777777" w:rsidTr="00B4551A">
        <w:trPr>
          <w:jc w:val="center"/>
        </w:trPr>
        <w:tc>
          <w:tcPr>
            <w:tcW w:w="2268" w:type="dxa"/>
            <w:vMerge w:val="restart"/>
          </w:tcPr>
          <w:p w14:paraId="527B485E" w14:textId="77777777" w:rsidR="00A530DE" w:rsidRPr="00B4551A" w:rsidRDefault="00A530DE" w:rsidP="00B4551A">
            <w:pPr>
              <w:numPr>
                <w:ilvl w:val="12"/>
                <w:numId w:val="0"/>
              </w:numPr>
              <w:spacing w:after="120" w:line="240" w:lineRule="auto"/>
              <w:ind w:left="-56" w:right="-60"/>
              <w:rPr>
                <w:rFonts w:ascii="Sylfaen" w:hAnsi="Sylfaen"/>
                <w:sz w:val="16"/>
                <w:szCs w:val="16"/>
              </w:rPr>
            </w:pPr>
            <w:r w:rsidRPr="00B4551A">
              <w:rPr>
                <w:rFonts w:ascii="Sylfaen" w:hAnsi="Sylfaen"/>
                <w:sz w:val="16"/>
                <w:szCs w:val="16"/>
              </w:rPr>
              <w:t xml:space="preserve">Նախկինում պլազմայի հիմնական դոսյեում ներառված՝ արյան ստուգում իրականացնող հաստատության ավելացումը կամ փոփոխությունը </w:t>
            </w:r>
          </w:p>
        </w:tc>
        <w:tc>
          <w:tcPr>
            <w:tcW w:w="1843" w:type="dxa"/>
          </w:tcPr>
          <w:p w14:paraId="5E941D15"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732C8DC9"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0F484C16"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639BA967"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65BEC436"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627A25C1"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03074AAA"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49C7FE4D"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77D9615C" w14:textId="77777777" w:rsidTr="00B4551A">
        <w:trPr>
          <w:jc w:val="center"/>
        </w:trPr>
        <w:tc>
          <w:tcPr>
            <w:tcW w:w="2268" w:type="dxa"/>
            <w:vMerge/>
          </w:tcPr>
          <w:p w14:paraId="26C26AB3"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Pr>
          <w:p w14:paraId="0B84123F"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64BCBDB9"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37C73CF2"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7179E87A"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6CD884FB"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49728A58"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4A3220DE"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0023C8C2"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717032F8" w14:textId="77777777" w:rsidTr="00B4551A">
        <w:trPr>
          <w:jc w:val="center"/>
        </w:trPr>
        <w:tc>
          <w:tcPr>
            <w:tcW w:w="2268" w:type="dxa"/>
            <w:vMerge/>
          </w:tcPr>
          <w:p w14:paraId="6979110A"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Pr>
          <w:p w14:paraId="648F9634"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73824678"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67D653EA"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245E2E9F"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4C2F51D8"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4E639B44"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5E486AB3"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1B323D8E"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1254DFB7" w14:textId="77777777" w:rsidTr="00B4551A">
        <w:trPr>
          <w:jc w:val="center"/>
        </w:trPr>
        <w:tc>
          <w:tcPr>
            <w:tcW w:w="2268" w:type="dxa"/>
            <w:vMerge w:val="restart"/>
          </w:tcPr>
          <w:p w14:paraId="786051BF" w14:textId="77777777" w:rsidR="00A530DE" w:rsidRPr="00B4551A" w:rsidRDefault="00A530DE" w:rsidP="00B4551A">
            <w:pPr>
              <w:numPr>
                <w:ilvl w:val="12"/>
                <w:numId w:val="0"/>
              </w:numPr>
              <w:spacing w:after="120" w:line="240" w:lineRule="auto"/>
              <w:ind w:left="-56" w:right="-60"/>
              <w:rPr>
                <w:rFonts w:ascii="Sylfaen" w:hAnsi="Sylfaen"/>
                <w:sz w:val="16"/>
                <w:szCs w:val="16"/>
              </w:rPr>
            </w:pPr>
            <w:r w:rsidRPr="00B4551A">
              <w:rPr>
                <w:rFonts w:ascii="Sylfaen" w:hAnsi="Sylfaen"/>
                <w:sz w:val="16"/>
                <w:szCs w:val="16"/>
              </w:rPr>
              <w:t>Նախկինում պլազմայի հիմնական դոսյեում չներառված՝ արյան ստուգում իրականացնող հաստատության ավելացումը կամ փոփոխությունը</w:t>
            </w:r>
          </w:p>
        </w:tc>
        <w:tc>
          <w:tcPr>
            <w:tcW w:w="1843" w:type="dxa"/>
          </w:tcPr>
          <w:p w14:paraId="222CFDC1"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330FA836"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7AB4E3F3"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0899D44C"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10721432"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037D7891"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7F870134"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7946205F"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055F25C9" w14:textId="77777777" w:rsidTr="00B4551A">
        <w:trPr>
          <w:jc w:val="center"/>
        </w:trPr>
        <w:tc>
          <w:tcPr>
            <w:tcW w:w="2268" w:type="dxa"/>
            <w:vMerge/>
          </w:tcPr>
          <w:p w14:paraId="5D17250E"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Pr>
          <w:p w14:paraId="5BF55F0E"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6F4C752C"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63381810"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79FFFA0C"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6C288F33"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6B0A86A5"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0DDC502C"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57FC4E92"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6334CAD5" w14:textId="77777777" w:rsidTr="00B4551A">
        <w:trPr>
          <w:jc w:val="center"/>
        </w:trPr>
        <w:tc>
          <w:tcPr>
            <w:tcW w:w="2268" w:type="dxa"/>
            <w:vMerge/>
          </w:tcPr>
          <w:p w14:paraId="2E395554"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Pr>
          <w:p w14:paraId="688B5207"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43D6C091"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20A65557"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2824BC34"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2454E950"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68877468"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2F89AB86"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4F86032E"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7B2C5AA2" w14:textId="77777777" w:rsidTr="00B4551A">
        <w:trPr>
          <w:jc w:val="center"/>
        </w:trPr>
        <w:tc>
          <w:tcPr>
            <w:tcW w:w="2268" w:type="dxa"/>
            <w:vMerge w:val="restart"/>
          </w:tcPr>
          <w:p w14:paraId="7B564663" w14:textId="77777777" w:rsidR="00A530DE" w:rsidRPr="00B4551A" w:rsidRDefault="00A530DE" w:rsidP="00B4551A">
            <w:pPr>
              <w:numPr>
                <w:ilvl w:val="12"/>
                <w:numId w:val="0"/>
              </w:numPr>
              <w:spacing w:after="120" w:line="240" w:lineRule="auto"/>
              <w:ind w:left="-56" w:right="-60"/>
              <w:rPr>
                <w:rFonts w:ascii="Sylfaen" w:hAnsi="Sylfaen"/>
                <w:sz w:val="16"/>
                <w:szCs w:val="16"/>
              </w:rPr>
            </w:pPr>
            <w:r w:rsidRPr="00B4551A">
              <w:rPr>
                <w:rFonts w:ascii="Sylfaen" w:hAnsi="Sylfaen"/>
                <w:sz w:val="16"/>
                <w:szCs w:val="16"/>
              </w:rPr>
              <w:t xml:space="preserve">Նախկինում պլազմայի հիմնական դոսյեում ներառված՝ արյան ստուգում </w:t>
            </w:r>
            <w:r w:rsidRPr="00B4551A">
              <w:rPr>
                <w:rFonts w:ascii="Sylfaen" w:hAnsi="Sylfaen"/>
                <w:sz w:val="16"/>
                <w:szCs w:val="16"/>
              </w:rPr>
              <w:lastRenderedPageBreak/>
              <w:t>իրականացնող հաստատությունը հանելը</w:t>
            </w:r>
          </w:p>
        </w:tc>
        <w:tc>
          <w:tcPr>
            <w:tcW w:w="1843" w:type="dxa"/>
          </w:tcPr>
          <w:p w14:paraId="37D72B38"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54A1C282"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5CAFD3C9"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605CA8B3"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5DC0BD55"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462C4BB5"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2C6132D3"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27E79ADA"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490DB84D" w14:textId="77777777" w:rsidTr="00B4551A">
        <w:trPr>
          <w:jc w:val="center"/>
        </w:trPr>
        <w:tc>
          <w:tcPr>
            <w:tcW w:w="2268" w:type="dxa"/>
            <w:vMerge/>
          </w:tcPr>
          <w:p w14:paraId="6F9DF6F4"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Pr>
          <w:p w14:paraId="1A17E375"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217DB9E0"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6F508CF4"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003C70E5"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29C3A53C"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51A6B06F"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02CB7F0D"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53D5B857"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3C2BC75C" w14:textId="77777777" w:rsidTr="00B4551A">
        <w:trPr>
          <w:jc w:val="center"/>
        </w:trPr>
        <w:tc>
          <w:tcPr>
            <w:tcW w:w="2268" w:type="dxa"/>
            <w:vMerge/>
          </w:tcPr>
          <w:p w14:paraId="2E643286"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Pr>
          <w:p w14:paraId="54F2FC45"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08C4C8BF"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00560D86"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005181C2"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51EBAC2B"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5938DAC7"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752DF176"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7E952EA7"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2B368529" w14:textId="77777777" w:rsidTr="00B4551A">
        <w:trPr>
          <w:jc w:val="center"/>
        </w:trPr>
        <w:tc>
          <w:tcPr>
            <w:tcW w:w="2268" w:type="dxa"/>
            <w:vMerge w:val="restart"/>
          </w:tcPr>
          <w:p w14:paraId="768BF6A6" w14:textId="77777777" w:rsidR="00A530DE" w:rsidRPr="00B4551A" w:rsidRDefault="00A530DE" w:rsidP="00B4551A">
            <w:pPr>
              <w:numPr>
                <w:ilvl w:val="12"/>
                <w:numId w:val="0"/>
              </w:numPr>
              <w:spacing w:after="120" w:line="240" w:lineRule="auto"/>
              <w:ind w:left="-56" w:right="-60"/>
              <w:rPr>
                <w:rFonts w:ascii="Sylfaen" w:hAnsi="Sylfaen"/>
                <w:sz w:val="16"/>
                <w:szCs w:val="16"/>
              </w:rPr>
            </w:pPr>
            <w:r w:rsidRPr="00B4551A">
              <w:rPr>
                <w:rFonts w:ascii="Sylfaen" w:hAnsi="Sylfaen"/>
                <w:sz w:val="16"/>
                <w:szCs w:val="16"/>
              </w:rPr>
              <w:t xml:space="preserve">Նախկինում պլազմայի հիմնական դոսյեում ներառված՝ պլազմայի մինիպուլերի (պուլի) ստուգում իրականացնող հաստատության ավելացումը կամ փոփոխությունը </w:t>
            </w:r>
          </w:p>
        </w:tc>
        <w:tc>
          <w:tcPr>
            <w:tcW w:w="1843" w:type="dxa"/>
          </w:tcPr>
          <w:p w14:paraId="72824386"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0A656A63"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6FAF116F"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2A3CB561"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76070CFF"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078A8CC6"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69473E66"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6D31D147"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3439ADEF" w14:textId="77777777" w:rsidTr="00B4551A">
        <w:trPr>
          <w:jc w:val="center"/>
        </w:trPr>
        <w:tc>
          <w:tcPr>
            <w:tcW w:w="2268" w:type="dxa"/>
            <w:vMerge/>
          </w:tcPr>
          <w:p w14:paraId="659F2CD1"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Pr>
          <w:p w14:paraId="26872D3D"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2ADF3270"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4F9EABC8"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1531013C"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14090BA7"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3A10C9A1"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3113F5AA"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65C43BDE"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149D85C5" w14:textId="77777777" w:rsidTr="00B4551A">
        <w:trPr>
          <w:jc w:val="center"/>
        </w:trPr>
        <w:tc>
          <w:tcPr>
            <w:tcW w:w="2268" w:type="dxa"/>
            <w:vMerge/>
            <w:tcBorders>
              <w:bottom w:val="single" w:sz="4" w:space="0" w:color="auto"/>
            </w:tcBorders>
          </w:tcPr>
          <w:p w14:paraId="23D26E16"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Borders>
              <w:bottom w:val="single" w:sz="4" w:space="0" w:color="auto"/>
            </w:tcBorders>
          </w:tcPr>
          <w:p w14:paraId="5AD607AD"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5FF14ED6"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476A6386"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5778E837"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54716C55"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1E55D75E"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5E33E67F"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081E7C91"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6B83EDCF" w14:textId="77777777" w:rsidTr="00B4551A">
        <w:trPr>
          <w:jc w:val="center"/>
        </w:trPr>
        <w:tc>
          <w:tcPr>
            <w:tcW w:w="2268" w:type="dxa"/>
            <w:vMerge w:val="restart"/>
            <w:tcBorders>
              <w:top w:val="single" w:sz="4" w:space="0" w:color="auto"/>
              <w:left w:val="single" w:sz="4" w:space="0" w:color="auto"/>
              <w:bottom w:val="single" w:sz="4" w:space="0" w:color="auto"/>
              <w:right w:val="single" w:sz="4" w:space="0" w:color="auto"/>
            </w:tcBorders>
          </w:tcPr>
          <w:p w14:paraId="7A2187CB" w14:textId="77777777" w:rsidR="00A530DE" w:rsidRPr="00B4551A" w:rsidRDefault="00A530DE" w:rsidP="00B4551A">
            <w:pPr>
              <w:numPr>
                <w:ilvl w:val="12"/>
                <w:numId w:val="0"/>
              </w:numPr>
              <w:spacing w:after="120" w:line="240" w:lineRule="auto"/>
              <w:ind w:left="-56" w:right="-60"/>
              <w:rPr>
                <w:rFonts w:ascii="Sylfaen" w:hAnsi="Sylfaen"/>
                <w:sz w:val="16"/>
                <w:szCs w:val="16"/>
              </w:rPr>
            </w:pPr>
            <w:r w:rsidRPr="00B4551A">
              <w:rPr>
                <w:rFonts w:ascii="Sylfaen" w:hAnsi="Sylfaen"/>
                <w:sz w:val="16"/>
                <w:szCs w:val="16"/>
              </w:rPr>
              <w:t>Նախկինում պլազմայի հիմնական դոսյեում չներառված պլազմայի մինիպուլերի (պուլի) ստուգում իրականացնող հաստատության ավելացումը կամ փոփոխությունը</w:t>
            </w:r>
          </w:p>
        </w:tc>
        <w:tc>
          <w:tcPr>
            <w:tcW w:w="1843" w:type="dxa"/>
            <w:tcBorders>
              <w:top w:val="single" w:sz="4" w:space="0" w:color="auto"/>
              <w:left w:val="single" w:sz="4" w:space="0" w:color="auto"/>
              <w:bottom w:val="single" w:sz="4" w:space="0" w:color="auto"/>
            </w:tcBorders>
          </w:tcPr>
          <w:p w14:paraId="73635D8B"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4608A5CA"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54CD1FCE"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5C4A117A"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208D67E3"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6BD73EE3"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3B9478FC"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49F23263"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30235D11" w14:textId="77777777" w:rsidTr="00B4551A">
        <w:trPr>
          <w:jc w:val="center"/>
        </w:trPr>
        <w:tc>
          <w:tcPr>
            <w:tcW w:w="2268" w:type="dxa"/>
            <w:vMerge/>
            <w:tcBorders>
              <w:top w:val="single" w:sz="4" w:space="0" w:color="auto"/>
              <w:left w:val="single" w:sz="4" w:space="0" w:color="auto"/>
              <w:bottom w:val="single" w:sz="4" w:space="0" w:color="auto"/>
              <w:right w:val="single" w:sz="4" w:space="0" w:color="auto"/>
            </w:tcBorders>
          </w:tcPr>
          <w:p w14:paraId="3F4702FA"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Borders>
              <w:top w:val="single" w:sz="4" w:space="0" w:color="auto"/>
              <w:left w:val="single" w:sz="4" w:space="0" w:color="auto"/>
              <w:bottom w:val="single" w:sz="4" w:space="0" w:color="auto"/>
            </w:tcBorders>
          </w:tcPr>
          <w:p w14:paraId="224A1680"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0F4DF2A3"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3C620B4A"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1857F8F1"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01F5EDFA"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52B73AAE"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5A52FB28"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3C7A051F"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4018F5E7" w14:textId="77777777" w:rsidTr="00B4551A">
        <w:trPr>
          <w:jc w:val="center"/>
        </w:trPr>
        <w:tc>
          <w:tcPr>
            <w:tcW w:w="2268" w:type="dxa"/>
            <w:vMerge/>
            <w:tcBorders>
              <w:top w:val="single" w:sz="4" w:space="0" w:color="auto"/>
              <w:left w:val="single" w:sz="4" w:space="0" w:color="auto"/>
              <w:bottom w:val="single" w:sz="4" w:space="0" w:color="auto"/>
              <w:right w:val="single" w:sz="4" w:space="0" w:color="auto"/>
            </w:tcBorders>
          </w:tcPr>
          <w:p w14:paraId="57B610BE" w14:textId="77777777" w:rsidR="00A530DE" w:rsidRPr="00B4551A" w:rsidRDefault="00A530DE" w:rsidP="00B4551A">
            <w:pPr>
              <w:numPr>
                <w:ilvl w:val="12"/>
                <w:numId w:val="0"/>
              </w:numPr>
              <w:spacing w:after="120" w:line="240" w:lineRule="auto"/>
              <w:ind w:left="-56" w:right="-60"/>
              <w:rPr>
                <w:rFonts w:ascii="Sylfaen" w:hAnsi="Sylfaen"/>
                <w:sz w:val="16"/>
                <w:szCs w:val="16"/>
              </w:rPr>
            </w:pPr>
          </w:p>
        </w:tc>
        <w:tc>
          <w:tcPr>
            <w:tcW w:w="1843" w:type="dxa"/>
            <w:tcBorders>
              <w:top w:val="single" w:sz="4" w:space="0" w:color="auto"/>
              <w:left w:val="single" w:sz="4" w:space="0" w:color="auto"/>
              <w:bottom w:val="single" w:sz="4" w:space="0" w:color="auto"/>
            </w:tcBorders>
          </w:tcPr>
          <w:p w14:paraId="7EAD325E"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Borders>
              <w:bottom w:val="single" w:sz="4" w:space="0" w:color="auto"/>
            </w:tcBorders>
          </w:tcPr>
          <w:p w14:paraId="55724F30"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Borders>
              <w:bottom w:val="single" w:sz="4" w:space="0" w:color="auto"/>
            </w:tcBorders>
          </w:tcPr>
          <w:p w14:paraId="1D54B4D7"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Borders>
              <w:bottom w:val="single" w:sz="4" w:space="0" w:color="auto"/>
            </w:tcBorders>
          </w:tcPr>
          <w:p w14:paraId="55AA4BC2"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Borders>
              <w:bottom w:val="single" w:sz="4" w:space="0" w:color="auto"/>
            </w:tcBorders>
          </w:tcPr>
          <w:p w14:paraId="01293F67"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Borders>
              <w:bottom w:val="single" w:sz="4" w:space="0" w:color="auto"/>
            </w:tcBorders>
          </w:tcPr>
          <w:p w14:paraId="2671F171"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Borders>
              <w:bottom w:val="single" w:sz="4" w:space="0" w:color="auto"/>
            </w:tcBorders>
          </w:tcPr>
          <w:p w14:paraId="7C48372B"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Borders>
              <w:bottom w:val="single" w:sz="4" w:space="0" w:color="auto"/>
            </w:tcBorders>
          </w:tcPr>
          <w:p w14:paraId="79795E06"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0989E3AB" w14:textId="77777777" w:rsidTr="00B4551A">
        <w:trPr>
          <w:jc w:val="center"/>
        </w:trPr>
        <w:tc>
          <w:tcPr>
            <w:tcW w:w="2268" w:type="dxa"/>
            <w:vMerge w:val="restart"/>
            <w:tcBorders>
              <w:top w:val="single" w:sz="4" w:space="0" w:color="auto"/>
            </w:tcBorders>
          </w:tcPr>
          <w:p w14:paraId="189E8426" w14:textId="77777777" w:rsidR="00A530DE" w:rsidRPr="00B4551A" w:rsidRDefault="00A530DE" w:rsidP="00B4551A">
            <w:pPr>
              <w:numPr>
                <w:ilvl w:val="12"/>
                <w:numId w:val="0"/>
              </w:numPr>
              <w:spacing w:after="120" w:line="240" w:lineRule="auto"/>
              <w:ind w:left="-56" w:right="-60"/>
              <w:rPr>
                <w:rFonts w:ascii="Sylfaen" w:hAnsi="Sylfaen"/>
                <w:sz w:val="16"/>
                <w:szCs w:val="16"/>
              </w:rPr>
            </w:pPr>
            <w:r w:rsidRPr="00B4551A">
              <w:rPr>
                <w:rFonts w:ascii="Sylfaen" w:hAnsi="Sylfaen"/>
                <w:sz w:val="16"/>
                <w:szCs w:val="16"/>
              </w:rPr>
              <w:t xml:space="preserve">Նախկինում պլազմայի հիմնական դոսյեում ներառված՝ պլազմայի մինիպուլերի (պուլի) ստուգում իրականացնող հաստատությունը հանելը </w:t>
            </w:r>
          </w:p>
        </w:tc>
        <w:tc>
          <w:tcPr>
            <w:tcW w:w="1843" w:type="dxa"/>
            <w:tcBorders>
              <w:top w:val="single" w:sz="4" w:space="0" w:color="auto"/>
            </w:tcBorders>
          </w:tcPr>
          <w:p w14:paraId="1440687E"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05F57694"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34D2C636"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150AD32C"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5B53F262"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3E868AAB"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4A829FA2"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1032D7B5"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3C1DBBE9" w14:textId="77777777" w:rsidTr="00B4551A">
        <w:trPr>
          <w:jc w:val="center"/>
        </w:trPr>
        <w:tc>
          <w:tcPr>
            <w:tcW w:w="2268" w:type="dxa"/>
            <w:vMerge/>
          </w:tcPr>
          <w:p w14:paraId="09EFD158" w14:textId="77777777" w:rsidR="00A530DE" w:rsidRPr="00B4551A" w:rsidRDefault="00A530DE" w:rsidP="00B4551A">
            <w:pPr>
              <w:numPr>
                <w:ilvl w:val="12"/>
                <w:numId w:val="0"/>
              </w:numPr>
              <w:spacing w:after="120" w:line="240" w:lineRule="auto"/>
              <w:ind w:left="-56" w:right="-60"/>
              <w:jc w:val="both"/>
              <w:rPr>
                <w:rFonts w:ascii="Sylfaen" w:hAnsi="Sylfaen"/>
                <w:sz w:val="16"/>
                <w:szCs w:val="16"/>
              </w:rPr>
            </w:pPr>
          </w:p>
        </w:tc>
        <w:tc>
          <w:tcPr>
            <w:tcW w:w="1843" w:type="dxa"/>
          </w:tcPr>
          <w:p w14:paraId="503ED59D"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1595CE2A"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2F12EAD7"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03C7FBD2"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2A14663B"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6BA2AF16"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5B23CE09"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07A4109B"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50F1137E" w14:textId="77777777" w:rsidTr="00B4551A">
        <w:trPr>
          <w:jc w:val="center"/>
        </w:trPr>
        <w:tc>
          <w:tcPr>
            <w:tcW w:w="2268" w:type="dxa"/>
            <w:vMerge/>
            <w:tcBorders>
              <w:bottom w:val="single" w:sz="4" w:space="0" w:color="auto"/>
            </w:tcBorders>
          </w:tcPr>
          <w:p w14:paraId="5BBEBCEC" w14:textId="77777777" w:rsidR="00A530DE" w:rsidRPr="00B4551A" w:rsidRDefault="00A530DE" w:rsidP="00B4551A">
            <w:pPr>
              <w:numPr>
                <w:ilvl w:val="12"/>
                <w:numId w:val="0"/>
              </w:numPr>
              <w:spacing w:after="120" w:line="240" w:lineRule="auto"/>
              <w:ind w:left="-56" w:right="-60"/>
              <w:jc w:val="both"/>
              <w:rPr>
                <w:rFonts w:ascii="Sylfaen" w:hAnsi="Sylfaen"/>
                <w:sz w:val="16"/>
                <w:szCs w:val="16"/>
              </w:rPr>
            </w:pPr>
          </w:p>
        </w:tc>
        <w:tc>
          <w:tcPr>
            <w:tcW w:w="1843" w:type="dxa"/>
            <w:tcBorders>
              <w:bottom w:val="single" w:sz="4" w:space="0" w:color="auto"/>
            </w:tcBorders>
          </w:tcPr>
          <w:p w14:paraId="3F629D6D"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Borders>
              <w:bottom w:val="single" w:sz="4" w:space="0" w:color="auto"/>
            </w:tcBorders>
          </w:tcPr>
          <w:p w14:paraId="453E2375"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Borders>
              <w:bottom w:val="single" w:sz="4" w:space="0" w:color="auto"/>
            </w:tcBorders>
          </w:tcPr>
          <w:p w14:paraId="7BE31691"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Borders>
              <w:bottom w:val="single" w:sz="4" w:space="0" w:color="auto"/>
            </w:tcBorders>
          </w:tcPr>
          <w:p w14:paraId="51E5BB6D"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Borders>
              <w:bottom w:val="single" w:sz="4" w:space="0" w:color="auto"/>
            </w:tcBorders>
          </w:tcPr>
          <w:p w14:paraId="75541D16"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Borders>
              <w:bottom w:val="single" w:sz="4" w:space="0" w:color="auto"/>
            </w:tcBorders>
          </w:tcPr>
          <w:p w14:paraId="36ECC2B0"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Borders>
              <w:bottom w:val="single" w:sz="4" w:space="0" w:color="auto"/>
            </w:tcBorders>
          </w:tcPr>
          <w:p w14:paraId="33F5B0C8"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Borders>
              <w:bottom w:val="single" w:sz="4" w:space="0" w:color="auto"/>
            </w:tcBorders>
          </w:tcPr>
          <w:p w14:paraId="738BB023"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62825E46" w14:textId="77777777" w:rsidTr="00B4551A">
        <w:trPr>
          <w:jc w:val="center"/>
        </w:trPr>
        <w:tc>
          <w:tcPr>
            <w:tcW w:w="14877" w:type="dxa"/>
            <w:gridSpan w:val="9"/>
            <w:tcBorders>
              <w:top w:val="nil"/>
            </w:tcBorders>
          </w:tcPr>
          <w:p w14:paraId="4B85AE73" w14:textId="77777777" w:rsidR="00A530DE" w:rsidRPr="00B4551A" w:rsidRDefault="00A530DE" w:rsidP="00B4551A">
            <w:pPr>
              <w:numPr>
                <w:ilvl w:val="12"/>
                <w:numId w:val="0"/>
              </w:numPr>
              <w:spacing w:after="120" w:line="240" w:lineRule="auto"/>
              <w:ind w:left="1122" w:right="-70" w:hanging="1178"/>
              <w:jc w:val="both"/>
              <w:rPr>
                <w:rFonts w:ascii="Sylfaen" w:hAnsi="Sylfaen"/>
                <w:sz w:val="16"/>
                <w:szCs w:val="16"/>
              </w:rPr>
            </w:pPr>
            <w:r w:rsidRPr="00B4551A">
              <w:rPr>
                <w:rFonts w:ascii="Sylfaen" w:hAnsi="Sylfaen"/>
                <w:sz w:val="16"/>
                <w:szCs w:val="16"/>
              </w:rPr>
              <w:t xml:space="preserve">Բաժին 2.1.4 «Արյան հավաքագրում (ստուգում) իրականացնող հաստատություններում դոնացիաների </w:t>
            </w:r>
            <w:r w:rsidR="00E93812" w:rsidRPr="00B4551A">
              <w:rPr>
                <w:rFonts w:ascii="Sylfaen" w:hAnsi="Sylfaen"/>
                <w:sz w:val="16"/>
                <w:szCs w:val="16"/>
              </w:rPr>
              <w:t xml:space="preserve">հետագծելիության </w:t>
            </w:r>
            <w:r w:rsidRPr="00B4551A">
              <w:rPr>
                <w:rFonts w:ascii="Sylfaen" w:hAnsi="Sylfaen"/>
                <w:sz w:val="16"/>
                <w:szCs w:val="16"/>
              </w:rPr>
              <w:t>համակարգը»</w:t>
            </w:r>
          </w:p>
        </w:tc>
      </w:tr>
      <w:tr w:rsidR="00A530DE" w:rsidRPr="00B4551A" w14:paraId="713DB289" w14:textId="77777777" w:rsidTr="00B4551A">
        <w:trPr>
          <w:jc w:val="center"/>
        </w:trPr>
        <w:tc>
          <w:tcPr>
            <w:tcW w:w="2268" w:type="dxa"/>
            <w:vMerge w:val="restart"/>
          </w:tcPr>
          <w:p w14:paraId="3E677DDE" w14:textId="1C63AF4F" w:rsidR="00A530DE" w:rsidRPr="00B4551A" w:rsidRDefault="00A530DE" w:rsidP="00B4551A">
            <w:pPr>
              <w:numPr>
                <w:ilvl w:val="12"/>
                <w:numId w:val="0"/>
              </w:numPr>
              <w:spacing w:after="120" w:line="240" w:lineRule="auto"/>
              <w:ind w:left="-56" w:right="-60"/>
              <w:rPr>
                <w:rFonts w:ascii="Sylfaen" w:hAnsi="Sylfaen"/>
                <w:sz w:val="16"/>
                <w:szCs w:val="16"/>
              </w:rPr>
            </w:pPr>
            <w:r w:rsidRPr="00B4551A">
              <w:rPr>
                <w:rFonts w:ascii="Sylfaen" w:hAnsi="Sylfaen"/>
                <w:sz w:val="16"/>
                <w:szCs w:val="16"/>
              </w:rPr>
              <w:t>Արյան հավաքագրում (ստուգում) իրականացնող հաստատությունից մինչ</w:t>
            </w:r>
            <w:r w:rsidR="00C756C9">
              <w:rPr>
                <w:rFonts w:ascii="Sylfaen" w:hAnsi="Sylfaen"/>
                <w:sz w:val="16"/>
                <w:szCs w:val="16"/>
              </w:rPr>
              <w:t>և</w:t>
            </w:r>
            <w:r w:rsidRPr="00B4551A">
              <w:rPr>
                <w:rFonts w:ascii="Sylfaen" w:hAnsi="Sylfaen"/>
                <w:sz w:val="16"/>
                <w:szCs w:val="16"/>
              </w:rPr>
              <w:t xml:space="preserve"> արյան պատրաստի պատրաստուկներ </w:t>
            </w:r>
            <w:r w:rsidR="00C756C9">
              <w:rPr>
                <w:rFonts w:ascii="Sylfaen" w:hAnsi="Sylfaen"/>
                <w:sz w:val="16"/>
                <w:szCs w:val="16"/>
              </w:rPr>
              <w:t>և</w:t>
            </w:r>
            <w:r w:rsidRPr="00B4551A">
              <w:rPr>
                <w:rFonts w:ascii="Sylfaen" w:hAnsi="Sylfaen"/>
                <w:sz w:val="16"/>
                <w:szCs w:val="16"/>
              </w:rPr>
              <w:t xml:space="preserve"> հակառակը</w:t>
            </w:r>
            <w:r w:rsidR="00D14BF2" w:rsidRPr="00B4551A">
              <w:rPr>
                <w:rFonts w:ascii="Sylfaen" w:hAnsi="Sylfaen"/>
                <w:sz w:val="16"/>
                <w:szCs w:val="16"/>
              </w:rPr>
              <w:t>՝</w:t>
            </w:r>
            <w:r w:rsidRPr="00B4551A">
              <w:rPr>
                <w:rFonts w:ascii="Sylfaen" w:hAnsi="Sylfaen"/>
                <w:sz w:val="16"/>
                <w:szCs w:val="16"/>
              </w:rPr>
              <w:t xml:space="preserve"> յուրաքանչյուր դոնացիայի </w:t>
            </w:r>
            <w:r w:rsidR="00C2013A" w:rsidRPr="00B4551A">
              <w:rPr>
                <w:rFonts w:ascii="Sylfaen" w:hAnsi="Sylfaen"/>
                <w:sz w:val="16"/>
                <w:szCs w:val="16"/>
              </w:rPr>
              <w:t xml:space="preserve">հետագծելիության </w:t>
            </w:r>
            <w:r w:rsidRPr="00B4551A">
              <w:rPr>
                <w:rFonts w:ascii="Sylfaen" w:hAnsi="Sylfaen"/>
                <w:sz w:val="16"/>
                <w:szCs w:val="16"/>
              </w:rPr>
              <w:t xml:space="preserve">հնարավորություն ընձեռող համակարգում </w:t>
            </w:r>
            <w:r w:rsidRPr="00B4551A">
              <w:rPr>
                <w:rFonts w:ascii="Sylfaen" w:hAnsi="Sylfaen"/>
                <w:sz w:val="16"/>
                <w:szCs w:val="16"/>
              </w:rPr>
              <w:lastRenderedPageBreak/>
              <w:t xml:space="preserve">փոփոխությունները </w:t>
            </w:r>
          </w:p>
        </w:tc>
        <w:tc>
          <w:tcPr>
            <w:tcW w:w="1843" w:type="dxa"/>
          </w:tcPr>
          <w:p w14:paraId="235490B5"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c>
          <w:tcPr>
            <w:tcW w:w="1701" w:type="dxa"/>
          </w:tcPr>
          <w:p w14:paraId="7E40282C"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c>
          <w:tcPr>
            <w:tcW w:w="992" w:type="dxa"/>
          </w:tcPr>
          <w:p w14:paraId="7E521791"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c>
          <w:tcPr>
            <w:tcW w:w="1276" w:type="dxa"/>
          </w:tcPr>
          <w:p w14:paraId="2E5F11FC"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c>
          <w:tcPr>
            <w:tcW w:w="2126" w:type="dxa"/>
          </w:tcPr>
          <w:p w14:paraId="1041B137"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c>
          <w:tcPr>
            <w:tcW w:w="1701" w:type="dxa"/>
          </w:tcPr>
          <w:p w14:paraId="43383517"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c>
          <w:tcPr>
            <w:tcW w:w="1418" w:type="dxa"/>
          </w:tcPr>
          <w:p w14:paraId="5E599057"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c>
          <w:tcPr>
            <w:tcW w:w="1552" w:type="dxa"/>
          </w:tcPr>
          <w:p w14:paraId="2D034368"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30E62CDF" w14:textId="77777777" w:rsidTr="00B4551A">
        <w:trPr>
          <w:jc w:val="center"/>
        </w:trPr>
        <w:tc>
          <w:tcPr>
            <w:tcW w:w="2268" w:type="dxa"/>
            <w:vMerge/>
          </w:tcPr>
          <w:p w14:paraId="66F73617" w14:textId="77777777" w:rsidR="00A530DE" w:rsidRPr="00B4551A" w:rsidRDefault="00A530DE" w:rsidP="00B4551A">
            <w:pPr>
              <w:numPr>
                <w:ilvl w:val="12"/>
                <w:numId w:val="0"/>
              </w:numPr>
              <w:spacing w:after="120" w:line="240" w:lineRule="auto"/>
              <w:ind w:left="-56" w:right="-60"/>
              <w:jc w:val="both"/>
              <w:rPr>
                <w:rFonts w:ascii="Sylfaen" w:hAnsi="Sylfaen"/>
                <w:sz w:val="16"/>
                <w:szCs w:val="16"/>
              </w:rPr>
            </w:pPr>
          </w:p>
        </w:tc>
        <w:tc>
          <w:tcPr>
            <w:tcW w:w="1843" w:type="dxa"/>
          </w:tcPr>
          <w:p w14:paraId="34E3082B"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c>
          <w:tcPr>
            <w:tcW w:w="1701" w:type="dxa"/>
          </w:tcPr>
          <w:p w14:paraId="04BD1E1C"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c>
          <w:tcPr>
            <w:tcW w:w="992" w:type="dxa"/>
          </w:tcPr>
          <w:p w14:paraId="6638CC65"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c>
          <w:tcPr>
            <w:tcW w:w="1276" w:type="dxa"/>
          </w:tcPr>
          <w:p w14:paraId="2C062FAF"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c>
          <w:tcPr>
            <w:tcW w:w="2126" w:type="dxa"/>
          </w:tcPr>
          <w:p w14:paraId="0460231F"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c>
          <w:tcPr>
            <w:tcW w:w="1701" w:type="dxa"/>
          </w:tcPr>
          <w:p w14:paraId="773007DE"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c>
          <w:tcPr>
            <w:tcW w:w="1418" w:type="dxa"/>
          </w:tcPr>
          <w:p w14:paraId="08AAC4EA"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c>
          <w:tcPr>
            <w:tcW w:w="1552" w:type="dxa"/>
          </w:tcPr>
          <w:p w14:paraId="1A5102D4"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256E5CF7" w14:textId="77777777" w:rsidTr="00B4551A">
        <w:trPr>
          <w:jc w:val="center"/>
        </w:trPr>
        <w:tc>
          <w:tcPr>
            <w:tcW w:w="2268" w:type="dxa"/>
            <w:vMerge/>
          </w:tcPr>
          <w:p w14:paraId="09544726" w14:textId="77777777" w:rsidR="00A530DE" w:rsidRPr="00B4551A" w:rsidRDefault="00A530DE" w:rsidP="00B4551A">
            <w:pPr>
              <w:numPr>
                <w:ilvl w:val="12"/>
                <w:numId w:val="0"/>
              </w:numPr>
              <w:spacing w:after="120" w:line="240" w:lineRule="auto"/>
              <w:ind w:left="-56" w:right="-60"/>
              <w:jc w:val="both"/>
              <w:rPr>
                <w:rFonts w:ascii="Sylfaen" w:hAnsi="Sylfaen"/>
                <w:sz w:val="16"/>
                <w:szCs w:val="16"/>
              </w:rPr>
            </w:pPr>
          </w:p>
        </w:tc>
        <w:tc>
          <w:tcPr>
            <w:tcW w:w="1843" w:type="dxa"/>
          </w:tcPr>
          <w:p w14:paraId="013A3202"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c>
          <w:tcPr>
            <w:tcW w:w="1701" w:type="dxa"/>
          </w:tcPr>
          <w:p w14:paraId="309D28DB"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c>
          <w:tcPr>
            <w:tcW w:w="992" w:type="dxa"/>
          </w:tcPr>
          <w:p w14:paraId="183520E5"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c>
          <w:tcPr>
            <w:tcW w:w="1276" w:type="dxa"/>
          </w:tcPr>
          <w:p w14:paraId="493BAD2C"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c>
          <w:tcPr>
            <w:tcW w:w="2126" w:type="dxa"/>
          </w:tcPr>
          <w:p w14:paraId="116F471E"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c>
          <w:tcPr>
            <w:tcW w:w="1701" w:type="dxa"/>
          </w:tcPr>
          <w:p w14:paraId="750808AF"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c>
          <w:tcPr>
            <w:tcW w:w="1418" w:type="dxa"/>
          </w:tcPr>
          <w:p w14:paraId="50422A05"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c>
          <w:tcPr>
            <w:tcW w:w="1552" w:type="dxa"/>
          </w:tcPr>
          <w:p w14:paraId="1552D2D1"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69B68F31" w14:textId="77777777" w:rsidTr="00B4551A">
        <w:trPr>
          <w:jc w:val="center"/>
        </w:trPr>
        <w:tc>
          <w:tcPr>
            <w:tcW w:w="2268" w:type="dxa"/>
            <w:vMerge w:val="restart"/>
          </w:tcPr>
          <w:p w14:paraId="15F13CAF" w14:textId="77777777" w:rsidR="00A530DE" w:rsidRPr="00B4551A" w:rsidRDefault="00A530DE" w:rsidP="00B4551A">
            <w:pPr>
              <w:numPr>
                <w:ilvl w:val="12"/>
                <w:numId w:val="0"/>
              </w:numPr>
              <w:spacing w:after="120" w:line="240" w:lineRule="auto"/>
              <w:ind w:left="-56" w:right="-60"/>
              <w:rPr>
                <w:rFonts w:ascii="Sylfaen" w:hAnsi="Sylfaen"/>
                <w:sz w:val="16"/>
                <w:szCs w:val="16"/>
              </w:rPr>
            </w:pPr>
            <w:r w:rsidRPr="00B4551A">
              <w:rPr>
                <w:rFonts w:ascii="Sylfaen" w:hAnsi="Sylfaen"/>
                <w:sz w:val="16"/>
                <w:szCs w:val="16"/>
              </w:rPr>
              <w:t>Արյան կարանտինային պահպանման պրոցեդուրայում փոփոխությունները</w:t>
            </w:r>
          </w:p>
        </w:tc>
        <w:tc>
          <w:tcPr>
            <w:tcW w:w="1843" w:type="dxa"/>
          </w:tcPr>
          <w:p w14:paraId="62B1CDF4"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5A36F550"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096DD894"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561A696D"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4E4B5543"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3B12BCF0"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58E7159C"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3434D405"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314F12B7" w14:textId="77777777" w:rsidTr="00B4551A">
        <w:trPr>
          <w:jc w:val="center"/>
        </w:trPr>
        <w:tc>
          <w:tcPr>
            <w:tcW w:w="2268" w:type="dxa"/>
            <w:vMerge/>
          </w:tcPr>
          <w:p w14:paraId="1BA040AA" w14:textId="77777777" w:rsidR="00A530DE" w:rsidRPr="00B4551A" w:rsidRDefault="00A530DE" w:rsidP="00B4551A">
            <w:pPr>
              <w:numPr>
                <w:ilvl w:val="12"/>
                <w:numId w:val="0"/>
              </w:numPr>
              <w:spacing w:after="120" w:line="240" w:lineRule="auto"/>
              <w:ind w:left="-56" w:right="-60"/>
              <w:jc w:val="both"/>
              <w:rPr>
                <w:rFonts w:ascii="Sylfaen" w:hAnsi="Sylfaen"/>
                <w:sz w:val="16"/>
                <w:szCs w:val="16"/>
              </w:rPr>
            </w:pPr>
          </w:p>
        </w:tc>
        <w:tc>
          <w:tcPr>
            <w:tcW w:w="1843" w:type="dxa"/>
          </w:tcPr>
          <w:p w14:paraId="6DDD88E1"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66D918BF"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31973EB7"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124DB877"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4AAA79BB"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090CE63C"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4EE94378"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65CE2ADB"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2538CFC8" w14:textId="77777777" w:rsidTr="00B4551A">
        <w:trPr>
          <w:jc w:val="center"/>
        </w:trPr>
        <w:tc>
          <w:tcPr>
            <w:tcW w:w="2268" w:type="dxa"/>
            <w:vMerge/>
          </w:tcPr>
          <w:p w14:paraId="418DB353" w14:textId="77777777" w:rsidR="00A530DE" w:rsidRPr="00B4551A" w:rsidRDefault="00A530DE" w:rsidP="00B4551A">
            <w:pPr>
              <w:numPr>
                <w:ilvl w:val="12"/>
                <w:numId w:val="0"/>
              </w:numPr>
              <w:spacing w:after="120" w:line="240" w:lineRule="auto"/>
              <w:ind w:left="-56" w:right="-60"/>
              <w:jc w:val="both"/>
              <w:rPr>
                <w:rFonts w:ascii="Sylfaen" w:hAnsi="Sylfaen"/>
                <w:sz w:val="16"/>
                <w:szCs w:val="16"/>
              </w:rPr>
            </w:pPr>
          </w:p>
        </w:tc>
        <w:tc>
          <w:tcPr>
            <w:tcW w:w="1843" w:type="dxa"/>
          </w:tcPr>
          <w:p w14:paraId="74253D82"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53B59392"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77EB1EE1"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120C8B96"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0653B810"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54C8E4A0"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39F7AB69"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6D77BA73"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6B626331" w14:textId="77777777" w:rsidTr="00B4551A">
        <w:trPr>
          <w:jc w:val="center"/>
        </w:trPr>
        <w:tc>
          <w:tcPr>
            <w:tcW w:w="14877" w:type="dxa"/>
            <w:gridSpan w:val="9"/>
          </w:tcPr>
          <w:p w14:paraId="0F87E4D4" w14:textId="0CE262A6" w:rsidR="00A530DE" w:rsidRPr="00B4551A" w:rsidRDefault="00A530DE" w:rsidP="00B4551A">
            <w:pPr>
              <w:numPr>
                <w:ilvl w:val="12"/>
                <w:numId w:val="0"/>
              </w:numPr>
              <w:spacing w:after="120" w:line="240" w:lineRule="auto"/>
              <w:ind w:left="1122" w:right="-70" w:hanging="1178"/>
              <w:jc w:val="both"/>
              <w:rPr>
                <w:rFonts w:ascii="Sylfaen" w:hAnsi="Sylfaen"/>
                <w:sz w:val="16"/>
                <w:szCs w:val="16"/>
              </w:rPr>
            </w:pPr>
            <w:r w:rsidRPr="00B4551A">
              <w:rPr>
                <w:rFonts w:ascii="Sylfaen" w:hAnsi="Sylfaen"/>
                <w:sz w:val="16"/>
                <w:szCs w:val="16"/>
              </w:rPr>
              <w:t xml:space="preserve">Բաժին 2.2. «Պլազմայի որակը </w:t>
            </w:r>
            <w:r w:rsidR="00C756C9">
              <w:rPr>
                <w:rFonts w:ascii="Sylfaen" w:hAnsi="Sylfaen"/>
                <w:sz w:val="16"/>
                <w:szCs w:val="16"/>
              </w:rPr>
              <w:t>և</w:t>
            </w:r>
            <w:r w:rsidRPr="00B4551A">
              <w:rPr>
                <w:rFonts w:ascii="Sylfaen" w:hAnsi="Sylfaen"/>
                <w:sz w:val="16"/>
                <w:szCs w:val="16"/>
              </w:rPr>
              <w:t xml:space="preserve"> անվտանգությունը»</w:t>
            </w:r>
          </w:p>
        </w:tc>
      </w:tr>
      <w:tr w:rsidR="00A530DE" w:rsidRPr="00B4551A" w14:paraId="3183832D" w14:textId="77777777" w:rsidTr="00B4551A">
        <w:trPr>
          <w:jc w:val="center"/>
        </w:trPr>
        <w:tc>
          <w:tcPr>
            <w:tcW w:w="2268" w:type="dxa"/>
            <w:vMerge w:val="restart"/>
          </w:tcPr>
          <w:p w14:paraId="38844843" w14:textId="77777777" w:rsidR="00A530DE" w:rsidRPr="00B4551A" w:rsidRDefault="00A530DE" w:rsidP="00B4551A">
            <w:pPr>
              <w:numPr>
                <w:ilvl w:val="12"/>
                <w:numId w:val="0"/>
              </w:numPr>
              <w:spacing w:after="120" w:line="240" w:lineRule="auto"/>
              <w:ind w:left="-56" w:right="-60"/>
              <w:rPr>
                <w:rFonts w:ascii="Sylfaen" w:hAnsi="Sylfaen"/>
                <w:sz w:val="16"/>
                <w:szCs w:val="16"/>
              </w:rPr>
            </w:pPr>
            <w:r w:rsidRPr="00B4551A">
              <w:rPr>
                <w:rFonts w:ascii="Sylfaen" w:hAnsi="Sylfaen"/>
                <w:sz w:val="16"/>
                <w:szCs w:val="16"/>
              </w:rPr>
              <w:t>Մինիպուլերի (պուլի) անհատական դոնացիայի թեստավորման մեթոդի փոփոխությունը (սպեցիֆիկացիան)</w:t>
            </w:r>
          </w:p>
        </w:tc>
        <w:tc>
          <w:tcPr>
            <w:tcW w:w="1843" w:type="dxa"/>
          </w:tcPr>
          <w:p w14:paraId="45D4F6C0"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160AF75F"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3DC0C643"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2782CE82"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603926B8"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0B8F445A"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123DEC91"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6CA92F2B"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7A6334CB" w14:textId="77777777" w:rsidTr="00B4551A">
        <w:trPr>
          <w:jc w:val="center"/>
        </w:trPr>
        <w:tc>
          <w:tcPr>
            <w:tcW w:w="2268" w:type="dxa"/>
            <w:vMerge/>
          </w:tcPr>
          <w:p w14:paraId="1D4C273F" w14:textId="77777777" w:rsidR="00A530DE" w:rsidRPr="00B4551A" w:rsidRDefault="00A530DE" w:rsidP="00B4551A">
            <w:pPr>
              <w:numPr>
                <w:ilvl w:val="12"/>
                <w:numId w:val="0"/>
              </w:numPr>
              <w:spacing w:after="120" w:line="240" w:lineRule="auto"/>
              <w:ind w:left="-56" w:right="-60"/>
              <w:jc w:val="both"/>
              <w:rPr>
                <w:rFonts w:ascii="Sylfaen" w:hAnsi="Sylfaen"/>
                <w:sz w:val="16"/>
                <w:szCs w:val="16"/>
              </w:rPr>
            </w:pPr>
          </w:p>
        </w:tc>
        <w:tc>
          <w:tcPr>
            <w:tcW w:w="1843" w:type="dxa"/>
          </w:tcPr>
          <w:p w14:paraId="0D8A63D2"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11243127"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347E720C"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71E9F7C5"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37D3305C"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3BF31390"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7742427E"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43FDCB0B"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0B9F1416" w14:textId="77777777" w:rsidTr="00B4551A">
        <w:trPr>
          <w:jc w:val="center"/>
        </w:trPr>
        <w:tc>
          <w:tcPr>
            <w:tcW w:w="2268" w:type="dxa"/>
            <w:vMerge/>
          </w:tcPr>
          <w:p w14:paraId="4AED3ABE" w14:textId="77777777" w:rsidR="00A530DE" w:rsidRPr="00B4551A" w:rsidRDefault="00A530DE" w:rsidP="00B4551A">
            <w:pPr>
              <w:numPr>
                <w:ilvl w:val="12"/>
                <w:numId w:val="0"/>
              </w:numPr>
              <w:spacing w:after="120" w:line="240" w:lineRule="auto"/>
              <w:ind w:left="-56" w:right="-60"/>
              <w:jc w:val="both"/>
              <w:rPr>
                <w:rFonts w:ascii="Sylfaen" w:hAnsi="Sylfaen"/>
                <w:sz w:val="16"/>
                <w:szCs w:val="16"/>
              </w:rPr>
            </w:pPr>
          </w:p>
        </w:tc>
        <w:tc>
          <w:tcPr>
            <w:tcW w:w="1843" w:type="dxa"/>
          </w:tcPr>
          <w:p w14:paraId="09F3738D"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5BA4AA9C"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5731F9F6"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334F43A9"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02E37673"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6B43DB43"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253F901B"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12882278"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59A6351F" w14:textId="77777777" w:rsidTr="00B4551A">
        <w:trPr>
          <w:jc w:val="center"/>
        </w:trPr>
        <w:tc>
          <w:tcPr>
            <w:tcW w:w="2268" w:type="dxa"/>
            <w:vMerge w:val="restart"/>
          </w:tcPr>
          <w:p w14:paraId="70D25633" w14:textId="77777777" w:rsidR="00A530DE" w:rsidRPr="00B4551A" w:rsidRDefault="00A530DE" w:rsidP="00B4551A">
            <w:pPr>
              <w:numPr>
                <w:ilvl w:val="12"/>
                <w:numId w:val="0"/>
              </w:numPr>
              <w:spacing w:after="120" w:line="240" w:lineRule="auto"/>
              <w:ind w:left="-56" w:right="-60"/>
              <w:rPr>
                <w:rFonts w:ascii="Sylfaen" w:hAnsi="Sylfaen"/>
                <w:sz w:val="16"/>
                <w:szCs w:val="16"/>
              </w:rPr>
            </w:pPr>
            <w:r w:rsidRPr="00B4551A">
              <w:rPr>
                <w:rFonts w:ascii="Sylfaen" w:hAnsi="Sylfaen"/>
                <w:sz w:val="16"/>
                <w:szCs w:val="16"/>
              </w:rPr>
              <w:t>Մինիպուլերի (պուլի) անհատական դոնացիայի թեստավորման համար ախտորոշման հավաքածուի (թեստ-համակարգի) փոփոխությունը</w:t>
            </w:r>
          </w:p>
        </w:tc>
        <w:tc>
          <w:tcPr>
            <w:tcW w:w="1843" w:type="dxa"/>
          </w:tcPr>
          <w:p w14:paraId="5041C3EF"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060686C3"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436C9FA3"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3934FDEB"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40FDE1B5"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66C8C594"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3F509D07"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12A4DC5A"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730952F3" w14:textId="77777777" w:rsidTr="00B4551A">
        <w:trPr>
          <w:jc w:val="center"/>
        </w:trPr>
        <w:tc>
          <w:tcPr>
            <w:tcW w:w="2268" w:type="dxa"/>
            <w:vMerge/>
          </w:tcPr>
          <w:p w14:paraId="5850CA97" w14:textId="77777777" w:rsidR="00A530DE" w:rsidRPr="00B4551A" w:rsidRDefault="00A530DE" w:rsidP="00B4551A">
            <w:pPr>
              <w:numPr>
                <w:ilvl w:val="12"/>
                <w:numId w:val="0"/>
              </w:numPr>
              <w:spacing w:after="120" w:line="240" w:lineRule="auto"/>
              <w:ind w:left="-56" w:right="-60"/>
              <w:jc w:val="both"/>
              <w:rPr>
                <w:rFonts w:ascii="Sylfaen" w:hAnsi="Sylfaen"/>
                <w:sz w:val="16"/>
                <w:szCs w:val="16"/>
              </w:rPr>
            </w:pPr>
          </w:p>
        </w:tc>
        <w:tc>
          <w:tcPr>
            <w:tcW w:w="1843" w:type="dxa"/>
          </w:tcPr>
          <w:p w14:paraId="2E78E503"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6EF67BFA"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00FF2880"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57C16195"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30C97BFB"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3CA60BE0"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492252FC"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44D679BE"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5B4CABDB" w14:textId="77777777" w:rsidTr="00B4551A">
        <w:trPr>
          <w:jc w:val="center"/>
        </w:trPr>
        <w:tc>
          <w:tcPr>
            <w:tcW w:w="2268" w:type="dxa"/>
            <w:vMerge/>
          </w:tcPr>
          <w:p w14:paraId="47C027D1" w14:textId="77777777" w:rsidR="00A530DE" w:rsidRPr="00B4551A" w:rsidRDefault="00A530DE" w:rsidP="00B4551A">
            <w:pPr>
              <w:numPr>
                <w:ilvl w:val="12"/>
                <w:numId w:val="0"/>
              </w:numPr>
              <w:spacing w:after="120" w:line="240" w:lineRule="auto"/>
              <w:ind w:left="-56" w:right="-60"/>
              <w:jc w:val="both"/>
              <w:rPr>
                <w:rFonts w:ascii="Sylfaen" w:hAnsi="Sylfaen"/>
                <w:sz w:val="16"/>
                <w:szCs w:val="16"/>
              </w:rPr>
            </w:pPr>
          </w:p>
        </w:tc>
        <w:tc>
          <w:tcPr>
            <w:tcW w:w="1843" w:type="dxa"/>
          </w:tcPr>
          <w:p w14:paraId="31C45A5D"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54CB68AB"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1A7B3B85"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04A7172A"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1930626E"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703CC3F7"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6636C8CC"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5EC233DE"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21D3EDBA" w14:textId="77777777" w:rsidTr="00B4551A">
        <w:trPr>
          <w:jc w:val="center"/>
        </w:trPr>
        <w:tc>
          <w:tcPr>
            <w:tcW w:w="14877" w:type="dxa"/>
            <w:gridSpan w:val="9"/>
          </w:tcPr>
          <w:p w14:paraId="2769D317" w14:textId="6C0F288E" w:rsidR="00A530DE" w:rsidRPr="00B4551A" w:rsidRDefault="00A530DE" w:rsidP="00B4551A">
            <w:pPr>
              <w:pStyle w:val="BodyText"/>
              <w:jc w:val="both"/>
              <w:rPr>
                <w:rFonts w:ascii="Sylfaen" w:hAnsi="Sylfaen"/>
                <w:sz w:val="16"/>
                <w:szCs w:val="16"/>
              </w:rPr>
            </w:pPr>
            <w:r w:rsidRPr="00B4551A">
              <w:rPr>
                <w:rFonts w:ascii="Sylfaen" w:hAnsi="Sylfaen"/>
                <w:sz w:val="16"/>
                <w:szCs w:val="16"/>
              </w:rPr>
              <w:t xml:space="preserve">Բաժին 2.2.3 «Արյան </w:t>
            </w:r>
            <w:r w:rsidR="00C756C9">
              <w:rPr>
                <w:rFonts w:ascii="Sylfaen" w:hAnsi="Sylfaen"/>
                <w:sz w:val="16"/>
                <w:szCs w:val="16"/>
              </w:rPr>
              <w:t>և</w:t>
            </w:r>
            <w:r w:rsidRPr="00B4551A">
              <w:rPr>
                <w:rFonts w:ascii="Sylfaen" w:hAnsi="Sylfaen"/>
                <w:sz w:val="16"/>
                <w:szCs w:val="16"/>
              </w:rPr>
              <w:t xml:space="preserve"> պլազմայի նախապատրաստման համար կոնտեյներների տեխնիկական բնութագրերը, այդ թվում՝ օգտագործվող հակամակարդիչների լուծույթների մասին տեղեկատվությունը»</w:t>
            </w:r>
          </w:p>
        </w:tc>
      </w:tr>
      <w:tr w:rsidR="00A530DE" w:rsidRPr="00B4551A" w14:paraId="7342A4B5" w14:textId="77777777" w:rsidTr="00B4551A">
        <w:trPr>
          <w:jc w:val="center"/>
        </w:trPr>
        <w:tc>
          <w:tcPr>
            <w:tcW w:w="2268" w:type="dxa"/>
            <w:vMerge w:val="restart"/>
          </w:tcPr>
          <w:p w14:paraId="5A53C047" w14:textId="77777777" w:rsidR="00A530DE" w:rsidRPr="00B4551A" w:rsidRDefault="00A530DE" w:rsidP="00B4551A">
            <w:pPr>
              <w:numPr>
                <w:ilvl w:val="12"/>
                <w:numId w:val="0"/>
              </w:numPr>
              <w:spacing w:after="120" w:line="240" w:lineRule="auto"/>
              <w:ind w:left="-56" w:right="-60"/>
              <w:rPr>
                <w:rFonts w:ascii="Sylfaen" w:hAnsi="Sylfaen"/>
                <w:sz w:val="16"/>
                <w:szCs w:val="16"/>
              </w:rPr>
            </w:pPr>
            <w:r w:rsidRPr="00B4551A">
              <w:rPr>
                <w:rFonts w:ascii="Sylfaen" w:hAnsi="Sylfaen"/>
                <w:sz w:val="16"/>
                <w:szCs w:val="16"/>
              </w:rPr>
              <w:t>Հատուկ նշանով մակնշմամբ՝ արյան համար լրացուցիչ կոնտեյներների օգտագործումը կամ փոխարինումը</w:t>
            </w:r>
            <w:r w:rsidR="00B4551A">
              <w:rPr>
                <w:rStyle w:val="FootnoteReference"/>
                <w:rFonts w:ascii="Sylfaen" w:hAnsi="Sylfaen"/>
                <w:sz w:val="16"/>
                <w:szCs w:val="16"/>
              </w:rPr>
              <w:footnoteReference w:id="2"/>
            </w:r>
          </w:p>
        </w:tc>
        <w:tc>
          <w:tcPr>
            <w:tcW w:w="1843" w:type="dxa"/>
          </w:tcPr>
          <w:p w14:paraId="5A04371D"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6EC32CC6"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50998E95"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2DFFBE46"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47335C98"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187412E8"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38060009"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593C241F"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5682E8BE" w14:textId="77777777" w:rsidTr="00B4551A">
        <w:trPr>
          <w:jc w:val="center"/>
        </w:trPr>
        <w:tc>
          <w:tcPr>
            <w:tcW w:w="2268" w:type="dxa"/>
            <w:vMerge/>
          </w:tcPr>
          <w:p w14:paraId="5EB59FB9" w14:textId="77777777" w:rsidR="00A530DE" w:rsidRPr="00B4551A" w:rsidRDefault="00A530DE" w:rsidP="00B4551A">
            <w:pPr>
              <w:numPr>
                <w:ilvl w:val="12"/>
                <w:numId w:val="0"/>
              </w:numPr>
              <w:spacing w:after="120" w:line="240" w:lineRule="auto"/>
              <w:ind w:left="-56" w:right="-60"/>
              <w:jc w:val="both"/>
              <w:rPr>
                <w:rFonts w:ascii="Sylfaen" w:hAnsi="Sylfaen"/>
                <w:sz w:val="16"/>
                <w:szCs w:val="16"/>
              </w:rPr>
            </w:pPr>
          </w:p>
        </w:tc>
        <w:tc>
          <w:tcPr>
            <w:tcW w:w="1843" w:type="dxa"/>
          </w:tcPr>
          <w:p w14:paraId="78BD72AA"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16E4EAA2"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6709FA87"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04DCF74C"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2C07C174"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40954460"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396CEA6C"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2269F905"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5A9F85A2" w14:textId="77777777" w:rsidTr="00B4551A">
        <w:trPr>
          <w:jc w:val="center"/>
        </w:trPr>
        <w:tc>
          <w:tcPr>
            <w:tcW w:w="2268" w:type="dxa"/>
            <w:vMerge/>
          </w:tcPr>
          <w:p w14:paraId="77279624" w14:textId="77777777" w:rsidR="00A530DE" w:rsidRPr="00B4551A" w:rsidRDefault="00A530DE" w:rsidP="00B4551A">
            <w:pPr>
              <w:numPr>
                <w:ilvl w:val="12"/>
                <w:numId w:val="0"/>
              </w:numPr>
              <w:spacing w:after="120" w:line="240" w:lineRule="auto"/>
              <w:ind w:left="-56" w:right="-60"/>
              <w:jc w:val="both"/>
              <w:rPr>
                <w:rFonts w:ascii="Sylfaen" w:hAnsi="Sylfaen"/>
                <w:sz w:val="16"/>
                <w:szCs w:val="16"/>
              </w:rPr>
            </w:pPr>
          </w:p>
        </w:tc>
        <w:tc>
          <w:tcPr>
            <w:tcW w:w="1843" w:type="dxa"/>
          </w:tcPr>
          <w:p w14:paraId="44B7CA1B"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59D13E5B"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4B520D03"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25CA11C5"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541878B3"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49DB4577"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7C04C948"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5EAAD44D"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1CE3AF99" w14:textId="77777777" w:rsidTr="00B4551A">
        <w:trPr>
          <w:jc w:val="center"/>
        </w:trPr>
        <w:tc>
          <w:tcPr>
            <w:tcW w:w="2268" w:type="dxa"/>
            <w:vMerge w:val="restart"/>
          </w:tcPr>
          <w:p w14:paraId="34D674C3" w14:textId="77777777" w:rsidR="00A530DE" w:rsidRPr="00B4551A" w:rsidRDefault="00A530DE" w:rsidP="00B4551A">
            <w:pPr>
              <w:numPr>
                <w:ilvl w:val="12"/>
                <w:numId w:val="0"/>
              </w:numPr>
              <w:spacing w:after="120" w:line="240" w:lineRule="auto"/>
              <w:ind w:left="-56" w:right="-60"/>
              <w:rPr>
                <w:rFonts w:ascii="Sylfaen" w:hAnsi="Sylfaen"/>
                <w:sz w:val="16"/>
                <w:szCs w:val="16"/>
              </w:rPr>
            </w:pPr>
            <w:r w:rsidRPr="00B4551A">
              <w:rPr>
                <w:rFonts w:ascii="Sylfaen" w:hAnsi="Sylfaen"/>
                <w:sz w:val="16"/>
                <w:szCs w:val="16"/>
              </w:rPr>
              <w:t xml:space="preserve">Առանց հատուկ նշանի մակնշմամբ՝ արյան համար լրացուցիչ կոնտեյներների օգտագործումը կամ փոխարինումը </w:t>
            </w:r>
          </w:p>
        </w:tc>
        <w:tc>
          <w:tcPr>
            <w:tcW w:w="1843" w:type="dxa"/>
          </w:tcPr>
          <w:p w14:paraId="224A3FAC"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1579735E"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6F4B945E"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4187D555"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130FE909"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646BB8DD"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139FD1C7"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753F6A73"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615B237C" w14:textId="77777777" w:rsidTr="00B4551A">
        <w:trPr>
          <w:jc w:val="center"/>
        </w:trPr>
        <w:tc>
          <w:tcPr>
            <w:tcW w:w="2268" w:type="dxa"/>
            <w:vMerge/>
          </w:tcPr>
          <w:p w14:paraId="65D430C2" w14:textId="77777777" w:rsidR="00A530DE" w:rsidRPr="00B4551A" w:rsidRDefault="00A530DE" w:rsidP="00B4551A">
            <w:pPr>
              <w:numPr>
                <w:ilvl w:val="12"/>
                <w:numId w:val="0"/>
              </w:numPr>
              <w:spacing w:after="120" w:line="240" w:lineRule="auto"/>
              <w:ind w:left="-56" w:right="-60"/>
              <w:jc w:val="both"/>
              <w:rPr>
                <w:rFonts w:ascii="Sylfaen" w:hAnsi="Sylfaen"/>
                <w:sz w:val="16"/>
                <w:szCs w:val="16"/>
              </w:rPr>
            </w:pPr>
          </w:p>
        </w:tc>
        <w:tc>
          <w:tcPr>
            <w:tcW w:w="1843" w:type="dxa"/>
          </w:tcPr>
          <w:p w14:paraId="185F7AD0"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21F74C77"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273D2EF9"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713FD3B5"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38A9AB02"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60124710"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383D1AC3"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1B387E8A"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655A9085" w14:textId="77777777" w:rsidTr="00B4551A">
        <w:trPr>
          <w:jc w:val="center"/>
        </w:trPr>
        <w:tc>
          <w:tcPr>
            <w:tcW w:w="2268" w:type="dxa"/>
            <w:vMerge/>
          </w:tcPr>
          <w:p w14:paraId="006D4476" w14:textId="77777777" w:rsidR="00A530DE" w:rsidRPr="00B4551A" w:rsidRDefault="00A530DE" w:rsidP="00B4551A">
            <w:pPr>
              <w:numPr>
                <w:ilvl w:val="12"/>
                <w:numId w:val="0"/>
              </w:numPr>
              <w:spacing w:after="120" w:line="240" w:lineRule="auto"/>
              <w:ind w:left="-56" w:right="-60"/>
              <w:jc w:val="both"/>
              <w:rPr>
                <w:rFonts w:ascii="Sylfaen" w:hAnsi="Sylfaen"/>
                <w:sz w:val="16"/>
                <w:szCs w:val="16"/>
              </w:rPr>
            </w:pPr>
          </w:p>
        </w:tc>
        <w:tc>
          <w:tcPr>
            <w:tcW w:w="1843" w:type="dxa"/>
          </w:tcPr>
          <w:p w14:paraId="7AE8125E"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3415A67F"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3DA12F60"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6BA35C86"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75217B09"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2079F9F0"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027634CC"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0BD429F7"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533954D5" w14:textId="77777777" w:rsidTr="00B4551A">
        <w:trPr>
          <w:jc w:val="center"/>
        </w:trPr>
        <w:tc>
          <w:tcPr>
            <w:tcW w:w="2268" w:type="dxa"/>
            <w:vMerge w:val="restart"/>
          </w:tcPr>
          <w:p w14:paraId="5E671A18" w14:textId="77777777" w:rsidR="00A530DE" w:rsidRPr="00B4551A" w:rsidRDefault="00A530DE" w:rsidP="00B4551A">
            <w:pPr>
              <w:numPr>
                <w:ilvl w:val="12"/>
                <w:numId w:val="0"/>
              </w:numPr>
              <w:spacing w:after="120" w:line="240" w:lineRule="auto"/>
              <w:ind w:left="-40" w:right="-62"/>
              <w:rPr>
                <w:rFonts w:ascii="Sylfaen" w:hAnsi="Sylfaen"/>
                <w:sz w:val="16"/>
                <w:szCs w:val="16"/>
              </w:rPr>
            </w:pPr>
            <w:r w:rsidRPr="00B4551A">
              <w:rPr>
                <w:rFonts w:ascii="Sylfaen" w:hAnsi="Sylfaen"/>
                <w:sz w:val="16"/>
                <w:szCs w:val="16"/>
              </w:rPr>
              <w:lastRenderedPageBreak/>
              <w:t>Առանց հատուկ նշանի մակնշմամբ՝ արյան համար կոնտեյներների կազմի, արտադրողի, պիտանիության ժամկետի փոփոխությունները</w:t>
            </w:r>
          </w:p>
        </w:tc>
        <w:tc>
          <w:tcPr>
            <w:tcW w:w="1843" w:type="dxa"/>
          </w:tcPr>
          <w:p w14:paraId="3460E8D4"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04D0EC41"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5E0427EB"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607C45F3"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1A94647B"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49DF770F"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1CE75304"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71688EC0"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6559567C" w14:textId="77777777" w:rsidTr="00B4551A">
        <w:trPr>
          <w:jc w:val="center"/>
        </w:trPr>
        <w:tc>
          <w:tcPr>
            <w:tcW w:w="2268" w:type="dxa"/>
            <w:vMerge/>
          </w:tcPr>
          <w:p w14:paraId="59785D99" w14:textId="77777777" w:rsidR="00A530DE" w:rsidRPr="00B4551A" w:rsidRDefault="00A530DE" w:rsidP="00B4551A">
            <w:pPr>
              <w:numPr>
                <w:ilvl w:val="12"/>
                <w:numId w:val="0"/>
              </w:numPr>
              <w:spacing w:after="120" w:line="240" w:lineRule="auto"/>
              <w:ind w:left="-56" w:right="-60"/>
              <w:jc w:val="both"/>
              <w:rPr>
                <w:rFonts w:ascii="Sylfaen" w:hAnsi="Sylfaen"/>
                <w:sz w:val="16"/>
                <w:szCs w:val="16"/>
              </w:rPr>
            </w:pPr>
          </w:p>
        </w:tc>
        <w:tc>
          <w:tcPr>
            <w:tcW w:w="1843" w:type="dxa"/>
          </w:tcPr>
          <w:p w14:paraId="79AB97D6"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46ECE41A"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08F7A0ED"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1EE551A8"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5E7A5E4A"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178028EF"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2AAF0974"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180A7C90"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61F7EAE8" w14:textId="77777777" w:rsidTr="00B4551A">
        <w:trPr>
          <w:jc w:val="center"/>
        </w:trPr>
        <w:tc>
          <w:tcPr>
            <w:tcW w:w="2268" w:type="dxa"/>
            <w:vMerge/>
          </w:tcPr>
          <w:p w14:paraId="2F57B966" w14:textId="77777777" w:rsidR="00A530DE" w:rsidRPr="00B4551A" w:rsidRDefault="00A530DE" w:rsidP="00B4551A">
            <w:pPr>
              <w:numPr>
                <w:ilvl w:val="12"/>
                <w:numId w:val="0"/>
              </w:numPr>
              <w:spacing w:after="120" w:line="240" w:lineRule="auto"/>
              <w:ind w:left="-56" w:right="-60"/>
              <w:jc w:val="both"/>
              <w:rPr>
                <w:rFonts w:ascii="Sylfaen" w:hAnsi="Sylfaen"/>
                <w:sz w:val="16"/>
                <w:szCs w:val="16"/>
              </w:rPr>
            </w:pPr>
          </w:p>
        </w:tc>
        <w:tc>
          <w:tcPr>
            <w:tcW w:w="1843" w:type="dxa"/>
          </w:tcPr>
          <w:p w14:paraId="53705C8A"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189AF5D9"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0BD645E6"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364447A5"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747D5C88"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0853B436"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0E353730"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2A92EF6D"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2E411BC5" w14:textId="77777777" w:rsidTr="00B4551A">
        <w:trPr>
          <w:jc w:val="center"/>
        </w:trPr>
        <w:tc>
          <w:tcPr>
            <w:tcW w:w="2268" w:type="dxa"/>
          </w:tcPr>
          <w:p w14:paraId="7EFBBCF7" w14:textId="77777777" w:rsidR="00A530DE" w:rsidRPr="00B4551A" w:rsidRDefault="00A530DE" w:rsidP="00B4551A">
            <w:pPr>
              <w:numPr>
                <w:ilvl w:val="12"/>
                <w:numId w:val="0"/>
              </w:numPr>
              <w:spacing w:after="120" w:line="240" w:lineRule="auto"/>
              <w:ind w:left="-56" w:right="-60"/>
              <w:rPr>
                <w:rFonts w:ascii="Sylfaen" w:hAnsi="Sylfaen"/>
                <w:sz w:val="16"/>
                <w:szCs w:val="16"/>
              </w:rPr>
            </w:pPr>
            <w:r w:rsidRPr="00B4551A">
              <w:rPr>
                <w:rFonts w:ascii="Sylfaen" w:hAnsi="Sylfaen"/>
                <w:sz w:val="16"/>
                <w:szCs w:val="16"/>
              </w:rPr>
              <w:t xml:space="preserve">Առանց հատուկ նշանի մակնշմամբ՝ կոնտեյներներից հրաժարումը </w:t>
            </w:r>
          </w:p>
        </w:tc>
        <w:tc>
          <w:tcPr>
            <w:tcW w:w="1843" w:type="dxa"/>
          </w:tcPr>
          <w:p w14:paraId="1A8D4525"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38A26832"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49841224"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6AB8CFF5"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4F0EE4E3"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096FAE1D"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1C773341"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23F5F83E"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495AAC74" w14:textId="77777777" w:rsidTr="00B4551A">
        <w:trPr>
          <w:jc w:val="center"/>
        </w:trPr>
        <w:tc>
          <w:tcPr>
            <w:tcW w:w="14877" w:type="dxa"/>
            <w:gridSpan w:val="9"/>
          </w:tcPr>
          <w:p w14:paraId="12D325B8" w14:textId="6C2A3A7A" w:rsidR="00A530DE" w:rsidRPr="00B4551A" w:rsidRDefault="00A530DE" w:rsidP="00B4551A">
            <w:pPr>
              <w:numPr>
                <w:ilvl w:val="12"/>
                <w:numId w:val="0"/>
              </w:numPr>
              <w:spacing w:after="120" w:line="240" w:lineRule="auto"/>
              <w:ind w:left="1122" w:right="-70" w:hanging="1178"/>
              <w:jc w:val="both"/>
              <w:rPr>
                <w:rFonts w:ascii="Sylfaen" w:hAnsi="Sylfaen"/>
                <w:sz w:val="16"/>
                <w:szCs w:val="16"/>
              </w:rPr>
            </w:pPr>
            <w:r w:rsidRPr="00B4551A">
              <w:rPr>
                <w:rFonts w:ascii="Sylfaen" w:hAnsi="Sylfaen"/>
                <w:sz w:val="16"/>
                <w:szCs w:val="16"/>
              </w:rPr>
              <w:t xml:space="preserve">Բաժին 2.2.4 «Պլազմայի պահպանման </w:t>
            </w:r>
            <w:r w:rsidR="00C756C9">
              <w:rPr>
                <w:rFonts w:ascii="Sylfaen" w:hAnsi="Sylfaen"/>
                <w:sz w:val="16"/>
                <w:szCs w:val="16"/>
              </w:rPr>
              <w:t>և</w:t>
            </w:r>
            <w:r w:rsidRPr="00B4551A">
              <w:rPr>
                <w:rFonts w:ascii="Sylfaen" w:hAnsi="Sylfaen"/>
                <w:sz w:val="16"/>
                <w:szCs w:val="16"/>
              </w:rPr>
              <w:t xml:space="preserve"> փոխադրման պայմանները»</w:t>
            </w:r>
          </w:p>
        </w:tc>
      </w:tr>
      <w:tr w:rsidR="00A530DE" w:rsidRPr="00B4551A" w14:paraId="5175E7A7" w14:textId="77777777" w:rsidTr="00B4551A">
        <w:trPr>
          <w:jc w:val="center"/>
        </w:trPr>
        <w:tc>
          <w:tcPr>
            <w:tcW w:w="2268" w:type="dxa"/>
            <w:vMerge w:val="restart"/>
          </w:tcPr>
          <w:p w14:paraId="3696C937" w14:textId="77777777" w:rsidR="00A530DE" w:rsidRPr="00B4551A" w:rsidRDefault="00A530DE" w:rsidP="00B4551A">
            <w:pPr>
              <w:numPr>
                <w:ilvl w:val="12"/>
                <w:numId w:val="0"/>
              </w:numPr>
              <w:spacing w:after="120" w:line="240" w:lineRule="auto"/>
              <w:ind w:left="-57" w:right="-51"/>
              <w:rPr>
                <w:rFonts w:ascii="Sylfaen" w:hAnsi="Sylfaen"/>
                <w:sz w:val="16"/>
                <w:szCs w:val="16"/>
              </w:rPr>
            </w:pPr>
            <w:r w:rsidRPr="00B4551A">
              <w:rPr>
                <w:rFonts w:ascii="Sylfaen" w:hAnsi="Sylfaen"/>
                <w:sz w:val="16"/>
                <w:szCs w:val="16"/>
              </w:rPr>
              <w:t>Պլազմայի պահպանմամբ (կամ) փոխադրմամբ զբաղվող հաստատությունների փոփոխությունը</w:t>
            </w:r>
          </w:p>
        </w:tc>
        <w:tc>
          <w:tcPr>
            <w:tcW w:w="1843" w:type="dxa"/>
          </w:tcPr>
          <w:p w14:paraId="51B20C1C"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368772CD"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054BFA25"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4EC7FE7C"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697AB8DB"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24129349"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77A9164E"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2CC9B6C8"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3234D575" w14:textId="77777777" w:rsidTr="00B4551A">
        <w:trPr>
          <w:jc w:val="center"/>
        </w:trPr>
        <w:tc>
          <w:tcPr>
            <w:tcW w:w="2268" w:type="dxa"/>
            <w:vMerge/>
          </w:tcPr>
          <w:p w14:paraId="3344D912" w14:textId="77777777" w:rsidR="00A530DE" w:rsidRPr="00B4551A" w:rsidRDefault="00A530DE" w:rsidP="00B4551A">
            <w:pPr>
              <w:numPr>
                <w:ilvl w:val="12"/>
                <w:numId w:val="0"/>
              </w:numPr>
              <w:spacing w:after="120" w:line="240" w:lineRule="auto"/>
              <w:ind w:left="-56" w:right="-52"/>
              <w:jc w:val="both"/>
              <w:rPr>
                <w:rFonts w:ascii="Sylfaen" w:hAnsi="Sylfaen"/>
                <w:sz w:val="16"/>
                <w:szCs w:val="16"/>
              </w:rPr>
            </w:pPr>
          </w:p>
        </w:tc>
        <w:tc>
          <w:tcPr>
            <w:tcW w:w="1843" w:type="dxa"/>
          </w:tcPr>
          <w:p w14:paraId="7348547D"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38DE2E28"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3E9D79FD"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3A5DC75C"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3AB5F634"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71B3044D"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7BB8EEE3"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00B1707B"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4A1F1ED0" w14:textId="77777777" w:rsidTr="00B4551A">
        <w:trPr>
          <w:jc w:val="center"/>
        </w:trPr>
        <w:tc>
          <w:tcPr>
            <w:tcW w:w="2268" w:type="dxa"/>
            <w:vMerge/>
          </w:tcPr>
          <w:p w14:paraId="2FEDBAE1" w14:textId="77777777" w:rsidR="00A530DE" w:rsidRPr="00B4551A" w:rsidRDefault="00A530DE" w:rsidP="00B4551A">
            <w:pPr>
              <w:numPr>
                <w:ilvl w:val="12"/>
                <w:numId w:val="0"/>
              </w:numPr>
              <w:spacing w:after="120" w:line="240" w:lineRule="auto"/>
              <w:ind w:left="-56" w:right="-52"/>
              <w:jc w:val="both"/>
              <w:rPr>
                <w:rFonts w:ascii="Sylfaen" w:hAnsi="Sylfaen"/>
                <w:sz w:val="16"/>
                <w:szCs w:val="16"/>
              </w:rPr>
            </w:pPr>
          </w:p>
        </w:tc>
        <w:tc>
          <w:tcPr>
            <w:tcW w:w="1843" w:type="dxa"/>
          </w:tcPr>
          <w:p w14:paraId="4E2712C1"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4C076379"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527FE396"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0F4AC80A"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42E8D33E"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78FCC06B"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136ED357"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1DAE7DDC"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23FD546A" w14:textId="77777777" w:rsidTr="00B4551A">
        <w:trPr>
          <w:cantSplit/>
          <w:jc w:val="center"/>
        </w:trPr>
        <w:tc>
          <w:tcPr>
            <w:tcW w:w="2268" w:type="dxa"/>
            <w:vMerge w:val="restart"/>
          </w:tcPr>
          <w:p w14:paraId="26EDECC1" w14:textId="780850F1" w:rsidR="00A530DE" w:rsidRPr="00B4551A" w:rsidRDefault="00A530DE" w:rsidP="00B4551A">
            <w:pPr>
              <w:numPr>
                <w:ilvl w:val="12"/>
                <w:numId w:val="0"/>
              </w:numPr>
              <w:spacing w:after="120" w:line="240" w:lineRule="auto"/>
              <w:ind w:left="-56" w:right="-52"/>
              <w:rPr>
                <w:rFonts w:ascii="Sylfaen" w:hAnsi="Sylfaen"/>
                <w:sz w:val="16"/>
                <w:szCs w:val="16"/>
              </w:rPr>
            </w:pPr>
            <w:r w:rsidRPr="00B4551A">
              <w:rPr>
                <w:rFonts w:ascii="Sylfaen" w:hAnsi="Sylfaen"/>
                <w:sz w:val="16"/>
                <w:szCs w:val="16"/>
              </w:rPr>
              <w:t xml:space="preserve">Պլազմայի պահպանման </w:t>
            </w:r>
            <w:r w:rsidR="00C756C9">
              <w:rPr>
                <w:rFonts w:ascii="Sylfaen" w:hAnsi="Sylfaen"/>
                <w:sz w:val="16"/>
                <w:szCs w:val="16"/>
              </w:rPr>
              <w:t>և</w:t>
            </w:r>
            <w:r w:rsidRPr="00B4551A">
              <w:rPr>
                <w:rFonts w:ascii="Sylfaen" w:hAnsi="Sylfaen"/>
                <w:sz w:val="16"/>
                <w:szCs w:val="16"/>
              </w:rPr>
              <w:t xml:space="preserve"> փոխադրման պայմանների փոփոխությունը </w:t>
            </w:r>
          </w:p>
        </w:tc>
        <w:tc>
          <w:tcPr>
            <w:tcW w:w="1843" w:type="dxa"/>
          </w:tcPr>
          <w:p w14:paraId="10A05DC4" w14:textId="77777777" w:rsidR="005609A1" w:rsidRPr="00B4551A" w:rsidRDefault="005609A1" w:rsidP="00B4551A">
            <w:pPr>
              <w:numPr>
                <w:ilvl w:val="12"/>
                <w:numId w:val="0"/>
              </w:numPr>
              <w:spacing w:after="120" w:line="240" w:lineRule="auto"/>
              <w:ind w:left="-58" w:right="-51"/>
              <w:jc w:val="both"/>
              <w:rPr>
                <w:rFonts w:ascii="Sylfaen" w:hAnsi="Sylfaen"/>
                <w:sz w:val="16"/>
                <w:szCs w:val="16"/>
              </w:rPr>
            </w:pPr>
          </w:p>
        </w:tc>
        <w:tc>
          <w:tcPr>
            <w:tcW w:w="1701" w:type="dxa"/>
          </w:tcPr>
          <w:p w14:paraId="7339DDC6"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0DFDF044"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61F71394"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5EB6FB6A"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2CD80BDE"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774C0EE0"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3BE38F4D"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5F9AF00B" w14:textId="77777777" w:rsidTr="00B4551A">
        <w:trPr>
          <w:cantSplit/>
          <w:jc w:val="center"/>
        </w:trPr>
        <w:tc>
          <w:tcPr>
            <w:tcW w:w="2268" w:type="dxa"/>
            <w:vMerge/>
          </w:tcPr>
          <w:p w14:paraId="489C3F5F" w14:textId="77777777" w:rsidR="00A530DE" w:rsidRPr="00B4551A" w:rsidRDefault="00A530DE" w:rsidP="00B4551A">
            <w:pPr>
              <w:numPr>
                <w:ilvl w:val="12"/>
                <w:numId w:val="0"/>
              </w:numPr>
              <w:spacing w:after="120" w:line="240" w:lineRule="auto"/>
              <w:ind w:left="-56" w:right="-52"/>
              <w:rPr>
                <w:rFonts w:ascii="Sylfaen" w:hAnsi="Sylfaen"/>
                <w:sz w:val="16"/>
                <w:szCs w:val="16"/>
              </w:rPr>
            </w:pPr>
          </w:p>
        </w:tc>
        <w:tc>
          <w:tcPr>
            <w:tcW w:w="1843" w:type="dxa"/>
          </w:tcPr>
          <w:p w14:paraId="2D3809B0"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59D8672C"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5DFAF2B3"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7F3DB68F"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7D917D9D"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518CDF01"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245403A7"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461CF2C9"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12FC5B18" w14:textId="77777777" w:rsidTr="00B4551A">
        <w:trPr>
          <w:cantSplit/>
          <w:jc w:val="center"/>
        </w:trPr>
        <w:tc>
          <w:tcPr>
            <w:tcW w:w="2268" w:type="dxa"/>
            <w:vMerge/>
          </w:tcPr>
          <w:p w14:paraId="55F7CCD5" w14:textId="77777777" w:rsidR="00A530DE" w:rsidRPr="00B4551A" w:rsidRDefault="00A530DE" w:rsidP="00B4551A">
            <w:pPr>
              <w:numPr>
                <w:ilvl w:val="12"/>
                <w:numId w:val="0"/>
              </w:numPr>
              <w:spacing w:after="120" w:line="240" w:lineRule="auto"/>
              <w:ind w:left="-56" w:right="-52"/>
              <w:rPr>
                <w:rFonts w:ascii="Sylfaen" w:hAnsi="Sylfaen"/>
                <w:sz w:val="16"/>
                <w:szCs w:val="16"/>
              </w:rPr>
            </w:pPr>
          </w:p>
        </w:tc>
        <w:tc>
          <w:tcPr>
            <w:tcW w:w="1843" w:type="dxa"/>
          </w:tcPr>
          <w:p w14:paraId="1E79E45E"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453AAD95"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7722193F"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722F8A35"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24D60B11"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42734FBC"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5CC6C0DA"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4FE15811"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7BA53046" w14:textId="77777777" w:rsidTr="00B4551A">
        <w:trPr>
          <w:cantSplit/>
          <w:jc w:val="center"/>
        </w:trPr>
        <w:tc>
          <w:tcPr>
            <w:tcW w:w="14877" w:type="dxa"/>
            <w:gridSpan w:val="9"/>
          </w:tcPr>
          <w:p w14:paraId="763F762A" w14:textId="77777777" w:rsidR="00A530DE" w:rsidRPr="00B4551A" w:rsidRDefault="00A530DE" w:rsidP="00B4551A">
            <w:pPr>
              <w:numPr>
                <w:ilvl w:val="12"/>
                <w:numId w:val="0"/>
              </w:numPr>
              <w:spacing w:after="120" w:line="240" w:lineRule="auto"/>
              <w:ind w:left="-56" w:right="-52" w:hanging="52"/>
              <w:jc w:val="both"/>
              <w:rPr>
                <w:rFonts w:ascii="Sylfaen" w:hAnsi="Sylfaen"/>
                <w:sz w:val="16"/>
                <w:szCs w:val="16"/>
              </w:rPr>
            </w:pPr>
            <w:r w:rsidRPr="00B4551A">
              <w:rPr>
                <w:rFonts w:ascii="Sylfaen" w:hAnsi="Sylfaen"/>
                <w:sz w:val="16"/>
                <w:szCs w:val="16"/>
              </w:rPr>
              <w:t>Item: Բաժին 2.2.5 «Կարանտինային պահպանման պրոցեդուրա»</w:t>
            </w:r>
          </w:p>
        </w:tc>
      </w:tr>
      <w:tr w:rsidR="00A530DE" w:rsidRPr="00B4551A" w14:paraId="2121708B" w14:textId="77777777" w:rsidTr="00B4551A">
        <w:trPr>
          <w:cantSplit/>
          <w:jc w:val="center"/>
        </w:trPr>
        <w:tc>
          <w:tcPr>
            <w:tcW w:w="2268" w:type="dxa"/>
            <w:vMerge w:val="restart"/>
          </w:tcPr>
          <w:p w14:paraId="0B39F9EC" w14:textId="77777777" w:rsidR="00D30F72" w:rsidRPr="00B4551A" w:rsidRDefault="00A530DE" w:rsidP="00B4551A">
            <w:pPr>
              <w:numPr>
                <w:ilvl w:val="12"/>
                <w:numId w:val="0"/>
              </w:numPr>
              <w:spacing w:after="120" w:line="240" w:lineRule="auto"/>
              <w:ind w:left="-57" w:right="-51"/>
              <w:rPr>
                <w:rFonts w:ascii="Sylfaen" w:hAnsi="Sylfaen"/>
                <w:sz w:val="16"/>
                <w:szCs w:val="16"/>
              </w:rPr>
            </w:pPr>
            <w:r w:rsidRPr="00B4551A">
              <w:rPr>
                <w:rFonts w:ascii="Sylfaen" w:hAnsi="Sylfaen"/>
                <w:sz w:val="16"/>
                <w:szCs w:val="16"/>
              </w:rPr>
              <w:t xml:space="preserve">Պահպանման առավել խիստ միջոցներ </w:t>
            </w:r>
            <w:r w:rsidR="00464F9E" w:rsidRPr="00B4551A">
              <w:rPr>
                <w:rFonts w:ascii="Sylfaen" w:hAnsi="Sylfaen"/>
                <w:sz w:val="16"/>
                <w:szCs w:val="16"/>
              </w:rPr>
              <w:t>ներդնելը</w:t>
            </w:r>
          </w:p>
        </w:tc>
        <w:tc>
          <w:tcPr>
            <w:tcW w:w="1843" w:type="dxa"/>
          </w:tcPr>
          <w:p w14:paraId="4A359C63" w14:textId="77777777" w:rsidR="005609A1" w:rsidRPr="00B4551A" w:rsidRDefault="005609A1" w:rsidP="00B4551A">
            <w:pPr>
              <w:numPr>
                <w:ilvl w:val="12"/>
                <w:numId w:val="0"/>
              </w:numPr>
              <w:spacing w:after="120" w:line="240" w:lineRule="auto"/>
              <w:ind w:left="-58" w:right="-51"/>
              <w:jc w:val="both"/>
              <w:rPr>
                <w:rFonts w:ascii="Sylfaen" w:hAnsi="Sylfaen"/>
                <w:sz w:val="16"/>
                <w:szCs w:val="16"/>
              </w:rPr>
            </w:pPr>
          </w:p>
        </w:tc>
        <w:tc>
          <w:tcPr>
            <w:tcW w:w="1701" w:type="dxa"/>
          </w:tcPr>
          <w:p w14:paraId="05BD7103"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4FA53AE8"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10D1C6AD"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5ABFA001"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046A394F"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7A25313C"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7FDECB12"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3DC88825" w14:textId="77777777" w:rsidTr="00B4551A">
        <w:trPr>
          <w:cantSplit/>
          <w:jc w:val="center"/>
        </w:trPr>
        <w:tc>
          <w:tcPr>
            <w:tcW w:w="2268" w:type="dxa"/>
            <w:vMerge/>
          </w:tcPr>
          <w:p w14:paraId="1AE759D8" w14:textId="77777777" w:rsidR="00A530DE" w:rsidRPr="00B4551A" w:rsidRDefault="00A530DE" w:rsidP="00B4551A">
            <w:pPr>
              <w:numPr>
                <w:ilvl w:val="12"/>
                <w:numId w:val="0"/>
              </w:numPr>
              <w:spacing w:after="120" w:line="240" w:lineRule="auto"/>
              <w:ind w:left="-56" w:right="-52"/>
              <w:rPr>
                <w:rFonts w:ascii="Sylfaen" w:hAnsi="Sylfaen"/>
                <w:sz w:val="16"/>
                <w:szCs w:val="16"/>
              </w:rPr>
            </w:pPr>
          </w:p>
        </w:tc>
        <w:tc>
          <w:tcPr>
            <w:tcW w:w="1843" w:type="dxa"/>
          </w:tcPr>
          <w:p w14:paraId="386E62AD"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7DCC4AF4"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2164771E"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263A72C5"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2B51C43D"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7AE21560"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4E5AED13"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1145CCA5"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08734F9F" w14:textId="77777777" w:rsidTr="00B4551A">
        <w:trPr>
          <w:cantSplit/>
          <w:jc w:val="center"/>
        </w:trPr>
        <w:tc>
          <w:tcPr>
            <w:tcW w:w="2268" w:type="dxa"/>
            <w:vMerge/>
          </w:tcPr>
          <w:p w14:paraId="511BC1BE" w14:textId="77777777" w:rsidR="00A530DE" w:rsidRPr="00B4551A" w:rsidRDefault="00A530DE" w:rsidP="00B4551A">
            <w:pPr>
              <w:numPr>
                <w:ilvl w:val="12"/>
                <w:numId w:val="0"/>
              </w:numPr>
              <w:spacing w:after="120" w:line="240" w:lineRule="auto"/>
              <w:ind w:left="-56" w:right="-52"/>
              <w:rPr>
                <w:rFonts w:ascii="Sylfaen" w:hAnsi="Sylfaen"/>
                <w:sz w:val="16"/>
                <w:szCs w:val="16"/>
              </w:rPr>
            </w:pPr>
          </w:p>
        </w:tc>
        <w:tc>
          <w:tcPr>
            <w:tcW w:w="1843" w:type="dxa"/>
          </w:tcPr>
          <w:p w14:paraId="30E468BF"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45932F3E"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3A883EC8"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17DD4FA8"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2045A112"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2A40FC7E"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1A233628"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53E161D7"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065C8327" w14:textId="77777777" w:rsidTr="00B4551A">
        <w:trPr>
          <w:cantSplit/>
          <w:jc w:val="center"/>
        </w:trPr>
        <w:tc>
          <w:tcPr>
            <w:tcW w:w="2268" w:type="dxa"/>
            <w:vMerge w:val="restart"/>
          </w:tcPr>
          <w:p w14:paraId="4AC24A6C" w14:textId="55E94DD3" w:rsidR="00A530DE" w:rsidRPr="00B4551A" w:rsidRDefault="00A530DE" w:rsidP="00B4551A">
            <w:pPr>
              <w:numPr>
                <w:ilvl w:val="12"/>
                <w:numId w:val="0"/>
              </w:numPr>
              <w:spacing w:after="120" w:line="240" w:lineRule="auto"/>
              <w:ind w:left="-56" w:right="-52"/>
              <w:rPr>
                <w:rFonts w:ascii="Sylfaen" w:hAnsi="Sylfaen"/>
                <w:sz w:val="16"/>
                <w:szCs w:val="16"/>
              </w:rPr>
            </w:pPr>
            <w:r w:rsidRPr="00B4551A">
              <w:rPr>
                <w:rFonts w:ascii="Sylfaen" w:hAnsi="Sylfaen"/>
                <w:sz w:val="16"/>
                <w:szCs w:val="16"/>
              </w:rPr>
              <w:t>Պահպանման ժամանակահատվածի տ</w:t>
            </w:r>
            <w:r w:rsidR="00C756C9">
              <w:rPr>
                <w:rFonts w:ascii="Sylfaen" w:hAnsi="Sylfaen"/>
                <w:sz w:val="16"/>
                <w:szCs w:val="16"/>
              </w:rPr>
              <w:t>և</w:t>
            </w:r>
            <w:r w:rsidRPr="00B4551A">
              <w:rPr>
                <w:rFonts w:ascii="Sylfaen" w:hAnsi="Sylfaen"/>
                <w:sz w:val="16"/>
                <w:szCs w:val="16"/>
              </w:rPr>
              <w:t>ողության ավելացումը կամ կրճատումը</w:t>
            </w:r>
          </w:p>
        </w:tc>
        <w:tc>
          <w:tcPr>
            <w:tcW w:w="1843" w:type="dxa"/>
          </w:tcPr>
          <w:p w14:paraId="1AADEBE6"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1D3FA827"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2E22B297"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042A1D35"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5EAF1F44"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7F4F6990"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2491AECD"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03EBC11F"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2F120FD3" w14:textId="77777777" w:rsidTr="00B4551A">
        <w:trPr>
          <w:cantSplit/>
          <w:jc w:val="center"/>
        </w:trPr>
        <w:tc>
          <w:tcPr>
            <w:tcW w:w="2268" w:type="dxa"/>
            <w:vMerge/>
          </w:tcPr>
          <w:p w14:paraId="26202E2F" w14:textId="77777777" w:rsidR="00A530DE" w:rsidRPr="00B4551A" w:rsidRDefault="00A530DE" w:rsidP="00B4551A">
            <w:pPr>
              <w:numPr>
                <w:ilvl w:val="12"/>
                <w:numId w:val="0"/>
              </w:numPr>
              <w:spacing w:after="120" w:line="240" w:lineRule="auto"/>
              <w:ind w:left="-56" w:right="-52"/>
              <w:jc w:val="both"/>
              <w:rPr>
                <w:rFonts w:ascii="Sylfaen" w:hAnsi="Sylfaen"/>
                <w:sz w:val="16"/>
                <w:szCs w:val="16"/>
              </w:rPr>
            </w:pPr>
          </w:p>
        </w:tc>
        <w:tc>
          <w:tcPr>
            <w:tcW w:w="1843" w:type="dxa"/>
          </w:tcPr>
          <w:p w14:paraId="3B9891B3"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671A4496"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75C6100C"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4A62893B"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4137736D"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0753F205"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3A785FFD"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37075343"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6EA0073C" w14:textId="77777777" w:rsidTr="00B4551A">
        <w:trPr>
          <w:cantSplit/>
          <w:jc w:val="center"/>
        </w:trPr>
        <w:tc>
          <w:tcPr>
            <w:tcW w:w="2268" w:type="dxa"/>
            <w:vMerge/>
          </w:tcPr>
          <w:p w14:paraId="62F5ED5D" w14:textId="77777777" w:rsidR="00A530DE" w:rsidRPr="00B4551A" w:rsidRDefault="00A530DE" w:rsidP="00B4551A">
            <w:pPr>
              <w:numPr>
                <w:ilvl w:val="12"/>
                <w:numId w:val="0"/>
              </w:numPr>
              <w:spacing w:after="120" w:line="240" w:lineRule="auto"/>
              <w:ind w:left="-56" w:right="-52"/>
              <w:jc w:val="both"/>
              <w:rPr>
                <w:rFonts w:ascii="Sylfaen" w:hAnsi="Sylfaen"/>
                <w:sz w:val="16"/>
                <w:szCs w:val="16"/>
              </w:rPr>
            </w:pPr>
          </w:p>
        </w:tc>
        <w:tc>
          <w:tcPr>
            <w:tcW w:w="1843" w:type="dxa"/>
          </w:tcPr>
          <w:p w14:paraId="0F9FEF37"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05A8D013"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38431A22"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014E4ACB"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33980951"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6AAA2B69"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1D504F53"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2CFFDBCD"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6D1ED2E2" w14:textId="77777777" w:rsidTr="00B4551A">
        <w:trPr>
          <w:cantSplit/>
          <w:jc w:val="center"/>
        </w:trPr>
        <w:tc>
          <w:tcPr>
            <w:tcW w:w="14877" w:type="dxa"/>
            <w:gridSpan w:val="9"/>
          </w:tcPr>
          <w:p w14:paraId="0C4278BE" w14:textId="77777777" w:rsidR="00A530DE" w:rsidRPr="00B4551A" w:rsidRDefault="00A530DE" w:rsidP="00B4551A">
            <w:pPr>
              <w:numPr>
                <w:ilvl w:val="12"/>
                <w:numId w:val="0"/>
              </w:numPr>
              <w:spacing w:after="120" w:line="240" w:lineRule="auto"/>
              <w:ind w:left="33" w:right="-52" w:hanging="33"/>
              <w:jc w:val="both"/>
              <w:rPr>
                <w:rFonts w:ascii="Sylfaen" w:hAnsi="Sylfaen"/>
                <w:sz w:val="16"/>
                <w:szCs w:val="16"/>
              </w:rPr>
            </w:pPr>
            <w:r w:rsidRPr="00B4551A">
              <w:rPr>
                <w:rFonts w:ascii="Sylfaen" w:hAnsi="Sylfaen"/>
                <w:sz w:val="16"/>
                <w:szCs w:val="16"/>
              </w:rPr>
              <w:t>Item: Բաժին 2.2.6 «Պլազմայի պուլի բնութագիրը»</w:t>
            </w:r>
          </w:p>
        </w:tc>
      </w:tr>
      <w:tr w:rsidR="00A530DE" w:rsidRPr="00B4551A" w14:paraId="5E6A3304" w14:textId="77777777" w:rsidTr="00B4551A">
        <w:trPr>
          <w:cantSplit/>
          <w:jc w:val="center"/>
        </w:trPr>
        <w:tc>
          <w:tcPr>
            <w:tcW w:w="2268" w:type="dxa"/>
            <w:vMerge w:val="restart"/>
          </w:tcPr>
          <w:p w14:paraId="528D1B57" w14:textId="77777777" w:rsidR="00A530DE" w:rsidRPr="00B4551A" w:rsidRDefault="00A530DE" w:rsidP="00B4551A">
            <w:pPr>
              <w:numPr>
                <w:ilvl w:val="12"/>
                <w:numId w:val="0"/>
              </w:numPr>
              <w:spacing w:after="120" w:line="240" w:lineRule="auto"/>
              <w:ind w:left="-56" w:right="-52"/>
              <w:rPr>
                <w:rFonts w:ascii="Sylfaen" w:hAnsi="Sylfaen"/>
                <w:sz w:val="16"/>
                <w:szCs w:val="16"/>
              </w:rPr>
            </w:pPr>
            <w:r w:rsidRPr="00B4551A">
              <w:rPr>
                <w:rFonts w:ascii="Sylfaen" w:hAnsi="Sylfaen"/>
                <w:sz w:val="16"/>
                <w:szCs w:val="16"/>
              </w:rPr>
              <w:lastRenderedPageBreak/>
              <w:t>Պուլավորման պրոցեդուրայի փոփոխությունը</w:t>
            </w:r>
          </w:p>
        </w:tc>
        <w:tc>
          <w:tcPr>
            <w:tcW w:w="1843" w:type="dxa"/>
          </w:tcPr>
          <w:p w14:paraId="0A5EC089"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700CF8C5"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3CB095D4"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5D70AE05"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46D0E503"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56EE6CD8"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13D2829F"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0DE9D3AC"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26DB1C38" w14:textId="77777777" w:rsidTr="00B4551A">
        <w:trPr>
          <w:cantSplit/>
          <w:jc w:val="center"/>
        </w:trPr>
        <w:tc>
          <w:tcPr>
            <w:tcW w:w="2268" w:type="dxa"/>
            <w:vMerge/>
          </w:tcPr>
          <w:p w14:paraId="2B340FE0" w14:textId="77777777" w:rsidR="00A530DE" w:rsidRPr="00B4551A" w:rsidRDefault="00A530DE" w:rsidP="00B4551A">
            <w:pPr>
              <w:numPr>
                <w:ilvl w:val="12"/>
                <w:numId w:val="0"/>
              </w:numPr>
              <w:spacing w:after="120" w:line="240" w:lineRule="auto"/>
              <w:ind w:left="-56" w:right="-60"/>
              <w:jc w:val="both"/>
              <w:rPr>
                <w:rFonts w:ascii="Sylfaen" w:hAnsi="Sylfaen"/>
                <w:sz w:val="16"/>
                <w:szCs w:val="16"/>
              </w:rPr>
            </w:pPr>
          </w:p>
        </w:tc>
        <w:tc>
          <w:tcPr>
            <w:tcW w:w="1843" w:type="dxa"/>
          </w:tcPr>
          <w:p w14:paraId="0751BBAD"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65999145"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4F66F176"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3B4A1D33"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254F057F"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6392960D"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0993646A"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767FFB5D"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r w:rsidR="00A530DE" w:rsidRPr="00B4551A" w14:paraId="17B74D39" w14:textId="77777777" w:rsidTr="00B4551A">
        <w:trPr>
          <w:cantSplit/>
          <w:jc w:val="center"/>
        </w:trPr>
        <w:tc>
          <w:tcPr>
            <w:tcW w:w="2268" w:type="dxa"/>
            <w:vMerge/>
          </w:tcPr>
          <w:p w14:paraId="3ED64684" w14:textId="77777777" w:rsidR="00A530DE" w:rsidRPr="00B4551A" w:rsidRDefault="00A530DE" w:rsidP="00B4551A">
            <w:pPr>
              <w:numPr>
                <w:ilvl w:val="12"/>
                <w:numId w:val="0"/>
              </w:numPr>
              <w:spacing w:after="120" w:line="240" w:lineRule="auto"/>
              <w:ind w:left="-56" w:right="-60"/>
              <w:jc w:val="both"/>
              <w:rPr>
                <w:rFonts w:ascii="Sylfaen" w:hAnsi="Sylfaen"/>
                <w:sz w:val="16"/>
                <w:szCs w:val="16"/>
              </w:rPr>
            </w:pPr>
          </w:p>
        </w:tc>
        <w:tc>
          <w:tcPr>
            <w:tcW w:w="1843" w:type="dxa"/>
          </w:tcPr>
          <w:p w14:paraId="3D5C1C4E" w14:textId="77777777" w:rsidR="00A530DE" w:rsidRPr="00B4551A" w:rsidRDefault="00A530DE" w:rsidP="00B4551A">
            <w:pPr>
              <w:numPr>
                <w:ilvl w:val="12"/>
                <w:numId w:val="0"/>
              </w:numPr>
              <w:spacing w:after="120" w:line="240" w:lineRule="auto"/>
              <w:ind w:left="-58" w:right="-51"/>
              <w:jc w:val="both"/>
              <w:rPr>
                <w:rFonts w:ascii="Sylfaen" w:hAnsi="Sylfaen"/>
                <w:sz w:val="16"/>
                <w:szCs w:val="16"/>
              </w:rPr>
            </w:pPr>
          </w:p>
        </w:tc>
        <w:tc>
          <w:tcPr>
            <w:tcW w:w="1701" w:type="dxa"/>
          </w:tcPr>
          <w:p w14:paraId="11B6BAD3" w14:textId="77777777" w:rsidR="00A530DE" w:rsidRPr="00B4551A" w:rsidRDefault="00A530DE" w:rsidP="00B4551A">
            <w:pPr>
              <w:numPr>
                <w:ilvl w:val="12"/>
                <w:numId w:val="0"/>
              </w:numPr>
              <w:spacing w:after="120" w:line="240" w:lineRule="auto"/>
              <w:ind w:left="-56" w:right="-67"/>
              <w:jc w:val="both"/>
              <w:rPr>
                <w:rFonts w:ascii="Sylfaen" w:hAnsi="Sylfaen"/>
                <w:sz w:val="16"/>
                <w:szCs w:val="16"/>
              </w:rPr>
            </w:pPr>
          </w:p>
        </w:tc>
        <w:tc>
          <w:tcPr>
            <w:tcW w:w="992" w:type="dxa"/>
          </w:tcPr>
          <w:p w14:paraId="2A29E601" w14:textId="77777777" w:rsidR="00A530DE" w:rsidRPr="00B4551A" w:rsidRDefault="00A530DE" w:rsidP="00B4551A">
            <w:pPr>
              <w:numPr>
                <w:ilvl w:val="12"/>
                <w:numId w:val="0"/>
              </w:numPr>
              <w:spacing w:after="120" w:line="240" w:lineRule="auto"/>
              <w:ind w:left="-63" w:right="-63"/>
              <w:jc w:val="both"/>
              <w:rPr>
                <w:rFonts w:ascii="Sylfaen" w:hAnsi="Sylfaen"/>
                <w:sz w:val="16"/>
                <w:szCs w:val="16"/>
              </w:rPr>
            </w:pPr>
          </w:p>
        </w:tc>
        <w:tc>
          <w:tcPr>
            <w:tcW w:w="1276" w:type="dxa"/>
          </w:tcPr>
          <w:p w14:paraId="2469746E" w14:textId="77777777" w:rsidR="00A530DE" w:rsidRPr="00B4551A" w:rsidRDefault="00A530DE" w:rsidP="00B4551A">
            <w:pPr>
              <w:numPr>
                <w:ilvl w:val="12"/>
                <w:numId w:val="0"/>
              </w:numPr>
              <w:spacing w:after="120" w:line="240" w:lineRule="auto"/>
              <w:ind w:left="-58" w:right="-64"/>
              <w:jc w:val="both"/>
              <w:rPr>
                <w:rFonts w:ascii="Sylfaen" w:hAnsi="Sylfaen"/>
                <w:sz w:val="16"/>
                <w:szCs w:val="16"/>
              </w:rPr>
            </w:pPr>
          </w:p>
        </w:tc>
        <w:tc>
          <w:tcPr>
            <w:tcW w:w="2126" w:type="dxa"/>
          </w:tcPr>
          <w:p w14:paraId="7CA45F0C" w14:textId="77777777" w:rsidR="00A530DE" w:rsidRPr="00B4551A" w:rsidRDefault="00A530DE" w:rsidP="00B4551A">
            <w:pPr>
              <w:numPr>
                <w:ilvl w:val="12"/>
                <w:numId w:val="0"/>
              </w:numPr>
              <w:spacing w:after="120" w:line="240" w:lineRule="auto"/>
              <w:ind w:left="-54" w:right="-46"/>
              <w:jc w:val="both"/>
              <w:rPr>
                <w:rFonts w:ascii="Sylfaen" w:hAnsi="Sylfaen"/>
                <w:sz w:val="16"/>
                <w:szCs w:val="16"/>
              </w:rPr>
            </w:pPr>
          </w:p>
        </w:tc>
        <w:tc>
          <w:tcPr>
            <w:tcW w:w="1701" w:type="dxa"/>
          </w:tcPr>
          <w:p w14:paraId="48DF4D50" w14:textId="77777777" w:rsidR="00A530DE" w:rsidRPr="00B4551A" w:rsidRDefault="00A530DE" w:rsidP="00B4551A">
            <w:pPr>
              <w:numPr>
                <w:ilvl w:val="12"/>
                <w:numId w:val="0"/>
              </w:numPr>
              <w:spacing w:after="120" w:line="240" w:lineRule="auto"/>
              <w:ind w:left="-62" w:right="-74"/>
              <w:jc w:val="both"/>
              <w:rPr>
                <w:rFonts w:ascii="Sylfaen" w:hAnsi="Sylfaen"/>
                <w:sz w:val="16"/>
                <w:szCs w:val="16"/>
              </w:rPr>
            </w:pPr>
          </w:p>
        </w:tc>
        <w:tc>
          <w:tcPr>
            <w:tcW w:w="1418" w:type="dxa"/>
          </w:tcPr>
          <w:p w14:paraId="39A5DCF1" w14:textId="77777777" w:rsidR="00A530DE" w:rsidRPr="00B4551A" w:rsidRDefault="00A530DE" w:rsidP="00B4551A">
            <w:pPr>
              <w:numPr>
                <w:ilvl w:val="12"/>
                <w:numId w:val="0"/>
              </w:numPr>
              <w:spacing w:after="120" w:line="240" w:lineRule="auto"/>
              <w:ind w:left="-52" w:right="-65"/>
              <w:jc w:val="both"/>
              <w:rPr>
                <w:rFonts w:ascii="Sylfaen" w:hAnsi="Sylfaen"/>
                <w:sz w:val="16"/>
                <w:szCs w:val="16"/>
              </w:rPr>
            </w:pPr>
          </w:p>
        </w:tc>
        <w:tc>
          <w:tcPr>
            <w:tcW w:w="1552" w:type="dxa"/>
          </w:tcPr>
          <w:p w14:paraId="2B19CC17" w14:textId="77777777" w:rsidR="00A530DE" w:rsidRPr="00B4551A" w:rsidRDefault="00A530DE" w:rsidP="00B4551A">
            <w:pPr>
              <w:numPr>
                <w:ilvl w:val="12"/>
                <w:numId w:val="0"/>
              </w:numPr>
              <w:spacing w:after="120" w:line="240" w:lineRule="auto"/>
              <w:ind w:left="-67" w:right="-70"/>
              <w:jc w:val="both"/>
              <w:rPr>
                <w:rFonts w:ascii="Sylfaen" w:hAnsi="Sylfaen"/>
                <w:sz w:val="16"/>
                <w:szCs w:val="16"/>
              </w:rPr>
            </w:pPr>
          </w:p>
        </w:tc>
      </w:tr>
    </w:tbl>
    <w:p w14:paraId="6E1A4664" w14:textId="77777777" w:rsidR="00B4551A" w:rsidRDefault="00B4551A" w:rsidP="00307772">
      <w:pPr>
        <w:pStyle w:val="Heading1"/>
        <w:numPr>
          <w:ilvl w:val="12"/>
          <w:numId w:val="0"/>
        </w:numPr>
        <w:spacing w:before="0" w:beforeAutospacing="0" w:after="160" w:afterAutospacing="0" w:line="360" w:lineRule="auto"/>
        <w:jc w:val="both"/>
        <w:rPr>
          <w:rFonts w:ascii="Sylfaen" w:hAnsi="Sylfaen"/>
          <w:kern w:val="0"/>
          <w:sz w:val="24"/>
          <w:szCs w:val="24"/>
          <w:vertAlign w:val="superscript"/>
        </w:rPr>
      </w:pPr>
    </w:p>
    <w:p w14:paraId="010B5D7F" w14:textId="77777777" w:rsidR="00B4551A" w:rsidRDefault="00B4551A">
      <w:pPr>
        <w:spacing w:after="0" w:line="240" w:lineRule="auto"/>
        <w:rPr>
          <w:rFonts w:ascii="Sylfaen" w:eastAsia="Times New Roman" w:hAnsi="Sylfaen"/>
          <w:b/>
          <w:bCs/>
          <w:sz w:val="24"/>
          <w:szCs w:val="24"/>
          <w:vertAlign w:val="superscript"/>
        </w:rPr>
      </w:pPr>
      <w:r>
        <w:rPr>
          <w:rFonts w:ascii="Sylfaen" w:hAnsi="Sylfaen"/>
          <w:sz w:val="24"/>
          <w:szCs w:val="24"/>
          <w:vertAlign w:val="superscript"/>
        </w:rPr>
        <w:br w:type="page"/>
      </w:r>
    </w:p>
    <w:p w14:paraId="2C0E8BA8" w14:textId="77777777" w:rsidR="00691FDF" w:rsidRPr="00307772" w:rsidRDefault="00691FDF" w:rsidP="00307772">
      <w:pPr>
        <w:numPr>
          <w:ilvl w:val="12"/>
          <w:numId w:val="0"/>
        </w:numPr>
        <w:overflowPunct w:val="0"/>
        <w:autoSpaceDE w:val="0"/>
        <w:autoSpaceDN w:val="0"/>
        <w:adjustRightInd w:val="0"/>
        <w:spacing w:after="160" w:line="360" w:lineRule="auto"/>
        <w:ind w:left="9072"/>
        <w:jc w:val="center"/>
        <w:textAlignment w:val="baseline"/>
        <w:outlineLvl w:val="0"/>
        <w:rPr>
          <w:rFonts w:ascii="Sylfaen" w:hAnsi="Sylfaen"/>
          <w:sz w:val="24"/>
          <w:szCs w:val="24"/>
        </w:rPr>
      </w:pPr>
      <w:r w:rsidRPr="00307772">
        <w:rPr>
          <w:rFonts w:ascii="Sylfaen" w:hAnsi="Sylfaen"/>
          <w:sz w:val="24"/>
        </w:rPr>
        <w:lastRenderedPageBreak/>
        <w:t xml:space="preserve">ՀԱՎԵԼՎԱԾ ԹԻՎ 2 </w:t>
      </w:r>
    </w:p>
    <w:p w14:paraId="4510808D" w14:textId="77777777" w:rsidR="00A530DE" w:rsidRPr="00307772" w:rsidRDefault="00691FDF" w:rsidP="00307772">
      <w:pPr>
        <w:numPr>
          <w:ilvl w:val="12"/>
          <w:numId w:val="0"/>
        </w:numPr>
        <w:overflowPunct w:val="0"/>
        <w:autoSpaceDE w:val="0"/>
        <w:autoSpaceDN w:val="0"/>
        <w:adjustRightInd w:val="0"/>
        <w:spacing w:after="160" w:line="360" w:lineRule="auto"/>
        <w:ind w:left="9072"/>
        <w:jc w:val="center"/>
        <w:textAlignment w:val="baseline"/>
        <w:outlineLvl w:val="0"/>
        <w:rPr>
          <w:rFonts w:ascii="Sylfaen" w:hAnsi="Sylfaen"/>
          <w:b/>
          <w:caps/>
          <w:sz w:val="24"/>
          <w:szCs w:val="24"/>
        </w:rPr>
      </w:pPr>
      <w:r w:rsidRPr="00307772">
        <w:rPr>
          <w:rFonts w:ascii="Sylfaen" w:hAnsi="Sylfaen"/>
          <w:sz w:val="24"/>
        </w:rPr>
        <w:t>Եվրասիական տնտեսական միության կենսաբանական դեղամիջոցների հետազոտությունների անցկացման կանոնների 19-րդ գլխի</w:t>
      </w:r>
    </w:p>
    <w:p w14:paraId="2520825F" w14:textId="77777777" w:rsidR="00691FDF" w:rsidRPr="00307772" w:rsidRDefault="00A530DE" w:rsidP="00307772">
      <w:pPr>
        <w:numPr>
          <w:ilvl w:val="12"/>
          <w:numId w:val="0"/>
        </w:numPr>
        <w:overflowPunct w:val="0"/>
        <w:autoSpaceDE w:val="0"/>
        <w:autoSpaceDN w:val="0"/>
        <w:adjustRightInd w:val="0"/>
        <w:spacing w:after="160" w:line="360" w:lineRule="auto"/>
        <w:jc w:val="center"/>
        <w:textAlignment w:val="baseline"/>
        <w:outlineLvl w:val="0"/>
        <w:rPr>
          <w:rFonts w:ascii="Sylfaen" w:hAnsi="Sylfaen"/>
          <w:b/>
          <w:caps/>
          <w:sz w:val="24"/>
          <w:szCs w:val="24"/>
        </w:rPr>
      </w:pPr>
      <w:r w:rsidRPr="00307772">
        <w:rPr>
          <w:rFonts w:ascii="Sylfaen" w:hAnsi="Sylfaen"/>
          <w:b/>
          <w:caps/>
          <w:sz w:val="24"/>
        </w:rPr>
        <w:t>Տեղեկատվություն</w:t>
      </w:r>
    </w:p>
    <w:p w14:paraId="6B3629E9" w14:textId="77777777" w:rsidR="00A530DE" w:rsidRPr="00307772" w:rsidRDefault="00A530DE" w:rsidP="00307772">
      <w:pPr>
        <w:numPr>
          <w:ilvl w:val="12"/>
          <w:numId w:val="0"/>
        </w:numPr>
        <w:overflowPunct w:val="0"/>
        <w:autoSpaceDE w:val="0"/>
        <w:autoSpaceDN w:val="0"/>
        <w:adjustRightInd w:val="0"/>
        <w:spacing w:after="160" w:line="360" w:lineRule="auto"/>
        <w:jc w:val="center"/>
        <w:textAlignment w:val="baseline"/>
        <w:outlineLvl w:val="0"/>
        <w:rPr>
          <w:rFonts w:ascii="Sylfaen" w:hAnsi="Sylfaen"/>
          <w:b/>
          <w:caps/>
          <w:sz w:val="24"/>
          <w:szCs w:val="24"/>
        </w:rPr>
      </w:pPr>
      <w:r w:rsidRPr="00307772">
        <w:rPr>
          <w:rFonts w:ascii="Sylfaen" w:hAnsi="Sylfaen"/>
          <w:b/>
          <w:sz w:val="24"/>
        </w:rPr>
        <w:t>արյան հավաքագրում (ստուգում) իրականացնող հաստատությունների մասին</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51"/>
        <w:gridCol w:w="1701"/>
        <w:gridCol w:w="730"/>
        <w:gridCol w:w="569"/>
        <w:gridCol w:w="854"/>
        <w:gridCol w:w="992"/>
        <w:gridCol w:w="12"/>
        <w:gridCol w:w="11"/>
        <w:gridCol w:w="972"/>
        <w:gridCol w:w="9"/>
        <w:gridCol w:w="11"/>
        <w:gridCol w:w="688"/>
        <w:gridCol w:w="710"/>
        <w:gridCol w:w="8"/>
        <w:gridCol w:w="984"/>
        <w:gridCol w:w="14"/>
        <w:gridCol w:w="6"/>
        <w:gridCol w:w="688"/>
        <w:gridCol w:w="14"/>
        <w:gridCol w:w="6"/>
        <w:gridCol w:w="703"/>
        <w:gridCol w:w="6"/>
        <w:gridCol w:w="1343"/>
        <w:gridCol w:w="1868"/>
      </w:tblGrid>
      <w:tr w:rsidR="00A530DE" w:rsidRPr="00890245" w14:paraId="2D357EE5" w14:textId="77777777" w:rsidTr="00890245">
        <w:trPr>
          <w:cantSplit/>
          <w:tblHeader/>
          <w:jc w:val="center"/>
        </w:trPr>
        <w:tc>
          <w:tcPr>
            <w:tcW w:w="2351" w:type="dxa"/>
            <w:vMerge w:val="restart"/>
            <w:tcBorders>
              <w:top w:val="single" w:sz="4" w:space="0" w:color="auto"/>
              <w:left w:val="single" w:sz="4" w:space="0" w:color="auto"/>
              <w:bottom w:val="single" w:sz="4" w:space="0" w:color="auto"/>
              <w:right w:val="single" w:sz="4" w:space="0" w:color="auto"/>
            </w:tcBorders>
          </w:tcPr>
          <w:p w14:paraId="17F2C0B7" w14:textId="77777777" w:rsidR="00A530DE" w:rsidRPr="00890245" w:rsidRDefault="00A530DE" w:rsidP="00890245">
            <w:pPr>
              <w:numPr>
                <w:ilvl w:val="12"/>
                <w:numId w:val="0"/>
              </w:numPr>
              <w:spacing w:after="120" w:line="240" w:lineRule="auto"/>
              <w:jc w:val="center"/>
              <w:rPr>
                <w:rFonts w:ascii="Sylfaen" w:hAnsi="Sylfaen"/>
                <w:sz w:val="16"/>
                <w:szCs w:val="16"/>
              </w:rPr>
            </w:pPr>
            <w:r w:rsidRPr="00890245">
              <w:rPr>
                <w:rFonts w:ascii="Sylfaen" w:hAnsi="Sylfaen"/>
                <w:sz w:val="16"/>
                <w:szCs w:val="16"/>
              </w:rPr>
              <w:t>Գտնվելու վայրի հասցեն</w:t>
            </w:r>
          </w:p>
        </w:tc>
        <w:tc>
          <w:tcPr>
            <w:tcW w:w="1701" w:type="dxa"/>
            <w:vMerge w:val="restart"/>
            <w:tcBorders>
              <w:top w:val="single" w:sz="4" w:space="0" w:color="auto"/>
              <w:left w:val="single" w:sz="4" w:space="0" w:color="auto"/>
              <w:bottom w:val="single" w:sz="4" w:space="0" w:color="auto"/>
              <w:right w:val="single" w:sz="4" w:space="0" w:color="auto"/>
            </w:tcBorders>
          </w:tcPr>
          <w:p w14:paraId="56D7E3B4" w14:textId="77777777" w:rsidR="00A530DE" w:rsidRPr="00890245" w:rsidRDefault="00A530DE" w:rsidP="00890245">
            <w:pPr>
              <w:numPr>
                <w:ilvl w:val="12"/>
                <w:numId w:val="0"/>
              </w:numPr>
              <w:spacing w:after="120" w:line="240" w:lineRule="auto"/>
              <w:ind w:left="-108" w:right="-108"/>
              <w:jc w:val="center"/>
              <w:rPr>
                <w:rFonts w:ascii="Sylfaen" w:hAnsi="Sylfaen"/>
                <w:sz w:val="16"/>
                <w:szCs w:val="16"/>
              </w:rPr>
            </w:pPr>
            <w:r w:rsidRPr="00890245">
              <w:rPr>
                <w:rFonts w:ascii="Sylfaen" w:hAnsi="Sylfaen"/>
                <w:sz w:val="16"/>
                <w:szCs w:val="16"/>
              </w:rPr>
              <w:t>Հերթական համարը</w:t>
            </w:r>
            <w:r w:rsidR="00FC3ED9" w:rsidRPr="00890245">
              <w:rPr>
                <w:rStyle w:val="FootnoteReference"/>
                <w:rFonts w:ascii="Sylfaen" w:hAnsi="Sylfaen"/>
                <w:sz w:val="16"/>
                <w:szCs w:val="16"/>
              </w:rPr>
              <w:footnoteReference w:id="3"/>
            </w:r>
          </w:p>
        </w:tc>
        <w:tc>
          <w:tcPr>
            <w:tcW w:w="2153" w:type="dxa"/>
            <w:gridSpan w:val="3"/>
            <w:tcBorders>
              <w:top w:val="single" w:sz="4" w:space="0" w:color="auto"/>
              <w:left w:val="single" w:sz="4" w:space="0" w:color="auto"/>
              <w:bottom w:val="single" w:sz="4" w:space="0" w:color="auto"/>
              <w:right w:val="single" w:sz="4" w:space="0" w:color="auto"/>
            </w:tcBorders>
          </w:tcPr>
          <w:p w14:paraId="33474536" w14:textId="3B3A2822" w:rsidR="00A530DE" w:rsidRPr="00890245" w:rsidRDefault="00A530DE" w:rsidP="00890245">
            <w:pPr>
              <w:numPr>
                <w:ilvl w:val="12"/>
                <w:numId w:val="0"/>
              </w:numPr>
              <w:spacing w:after="120" w:line="240" w:lineRule="auto"/>
              <w:jc w:val="center"/>
              <w:rPr>
                <w:rFonts w:ascii="Sylfaen" w:hAnsi="Sylfaen"/>
                <w:sz w:val="16"/>
                <w:szCs w:val="16"/>
              </w:rPr>
            </w:pPr>
            <w:r w:rsidRPr="00890245">
              <w:rPr>
                <w:rFonts w:ascii="Sylfaen" w:hAnsi="Sylfaen"/>
                <w:sz w:val="16"/>
                <w:szCs w:val="16"/>
              </w:rPr>
              <w:t xml:space="preserve">Նախապատրաստման </w:t>
            </w:r>
            <w:r w:rsidR="00C756C9">
              <w:rPr>
                <w:rFonts w:ascii="Sylfaen" w:hAnsi="Sylfaen"/>
                <w:sz w:val="16"/>
                <w:szCs w:val="16"/>
              </w:rPr>
              <w:t>և</w:t>
            </w:r>
            <w:r w:rsidRPr="00890245">
              <w:rPr>
                <w:rFonts w:ascii="Sylfaen" w:hAnsi="Sylfaen"/>
                <w:sz w:val="16"/>
                <w:szCs w:val="16"/>
              </w:rPr>
              <w:t xml:space="preserve"> վերամշակման եղանակը</w:t>
            </w:r>
          </w:p>
        </w:tc>
        <w:tc>
          <w:tcPr>
            <w:tcW w:w="2695" w:type="dxa"/>
            <w:gridSpan w:val="7"/>
            <w:tcBorders>
              <w:top w:val="single" w:sz="4" w:space="0" w:color="auto"/>
              <w:left w:val="single" w:sz="4" w:space="0" w:color="auto"/>
              <w:bottom w:val="single" w:sz="4" w:space="0" w:color="auto"/>
              <w:right w:val="single" w:sz="4" w:space="0" w:color="auto"/>
            </w:tcBorders>
          </w:tcPr>
          <w:p w14:paraId="5036F3C5" w14:textId="77777777" w:rsidR="00A530DE" w:rsidRPr="00890245" w:rsidRDefault="00A530DE" w:rsidP="00890245">
            <w:pPr>
              <w:numPr>
                <w:ilvl w:val="12"/>
                <w:numId w:val="0"/>
              </w:numPr>
              <w:spacing w:after="120" w:line="240" w:lineRule="auto"/>
              <w:jc w:val="center"/>
              <w:rPr>
                <w:rFonts w:ascii="Sylfaen" w:hAnsi="Sylfaen"/>
                <w:sz w:val="16"/>
                <w:szCs w:val="16"/>
              </w:rPr>
            </w:pPr>
            <w:r w:rsidRPr="00890245">
              <w:rPr>
                <w:rFonts w:ascii="Sylfaen" w:hAnsi="Sylfaen"/>
                <w:sz w:val="16"/>
                <w:szCs w:val="16"/>
              </w:rPr>
              <w:t xml:space="preserve">Անդամ պետության </w:t>
            </w:r>
            <w:r w:rsidR="0089207D" w:rsidRPr="00890245">
              <w:rPr>
                <w:rFonts w:ascii="Sylfaen" w:hAnsi="Sylfaen"/>
                <w:sz w:val="16"/>
                <w:szCs w:val="16"/>
              </w:rPr>
              <w:t>լիազորված</w:t>
            </w:r>
            <w:r w:rsidRPr="00890245">
              <w:rPr>
                <w:rFonts w:ascii="Sylfaen" w:hAnsi="Sylfaen"/>
                <w:sz w:val="16"/>
                <w:szCs w:val="16"/>
              </w:rPr>
              <w:t xml:space="preserve"> մարմնի կողմից տեսչական ստուգումը </w:t>
            </w:r>
          </w:p>
        </w:tc>
        <w:tc>
          <w:tcPr>
            <w:tcW w:w="2410" w:type="dxa"/>
            <w:gridSpan w:val="6"/>
            <w:tcBorders>
              <w:top w:val="single" w:sz="4" w:space="0" w:color="auto"/>
              <w:left w:val="single" w:sz="4" w:space="0" w:color="auto"/>
              <w:bottom w:val="single" w:sz="4" w:space="0" w:color="auto"/>
              <w:right w:val="single" w:sz="4" w:space="0" w:color="auto"/>
            </w:tcBorders>
          </w:tcPr>
          <w:p w14:paraId="6732AD86" w14:textId="77777777" w:rsidR="00A530DE" w:rsidRPr="00890245" w:rsidRDefault="00A530DE" w:rsidP="00890245">
            <w:pPr>
              <w:numPr>
                <w:ilvl w:val="12"/>
                <w:numId w:val="0"/>
              </w:numPr>
              <w:spacing w:after="120" w:line="240" w:lineRule="auto"/>
              <w:jc w:val="center"/>
              <w:rPr>
                <w:rFonts w:ascii="Sylfaen" w:hAnsi="Sylfaen"/>
                <w:sz w:val="16"/>
                <w:szCs w:val="16"/>
              </w:rPr>
            </w:pPr>
            <w:r w:rsidRPr="00890245">
              <w:rPr>
                <w:rFonts w:ascii="Sylfaen" w:hAnsi="Sylfaen"/>
                <w:sz w:val="16"/>
                <w:szCs w:val="16"/>
              </w:rPr>
              <w:t xml:space="preserve">Միության անդամ չհանդիսացող պետության </w:t>
            </w:r>
            <w:r w:rsidR="0089207D" w:rsidRPr="00890245">
              <w:rPr>
                <w:rFonts w:ascii="Sylfaen" w:hAnsi="Sylfaen"/>
                <w:sz w:val="16"/>
                <w:szCs w:val="16"/>
              </w:rPr>
              <w:t>լիազորված</w:t>
            </w:r>
            <w:r w:rsidRPr="00890245">
              <w:rPr>
                <w:rFonts w:ascii="Sylfaen" w:hAnsi="Sylfaen"/>
                <w:sz w:val="16"/>
                <w:szCs w:val="16"/>
              </w:rPr>
              <w:t xml:space="preserve"> մարմնի կողմից տեսչական ստուգումը</w:t>
            </w:r>
          </w:p>
        </w:tc>
        <w:tc>
          <w:tcPr>
            <w:tcW w:w="2072" w:type="dxa"/>
            <w:gridSpan w:val="5"/>
            <w:tcBorders>
              <w:top w:val="single" w:sz="4" w:space="0" w:color="auto"/>
              <w:left w:val="single" w:sz="4" w:space="0" w:color="auto"/>
              <w:bottom w:val="single" w:sz="4" w:space="0" w:color="auto"/>
              <w:right w:val="single" w:sz="4" w:space="0" w:color="auto"/>
            </w:tcBorders>
          </w:tcPr>
          <w:p w14:paraId="1E37C92B" w14:textId="77777777" w:rsidR="00A530DE" w:rsidRPr="00890245" w:rsidRDefault="00A530DE" w:rsidP="00890245">
            <w:pPr>
              <w:numPr>
                <w:ilvl w:val="12"/>
                <w:numId w:val="0"/>
              </w:numPr>
              <w:spacing w:after="120" w:line="240" w:lineRule="auto"/>
              <w:jc w:val="center"/>
              <w:rPr>
                <w:rFonts w:ascii="Sylfaen" w:hAnsi="Sylfaen"/>
                <w:sz w:val="16"/>
                <w:szCs w:val="16"/>
              </w:rPr>
            </w:pPr>
            <w:r w:rsidRPr="00890245">
              <w:rPr>
                <w:rFonts w:ascii="Sylfaen" w:hAnsi="Sylfaen"/>
                <w:sz w:val="16"/>
                <w:szCs w:val="16"/>
              </w:rPr>
              <w:t>Աուդիտը</w:t>
            </w:r>
          </w:p>
        </w:tc>
        <w:tc>
          <w:tcPr>
            <w:tcW w:w="1868" w:type="dxa"/>
            <w:tcBorders>
              <w:top w:val="single" w:sz="4" w:space="0" w:color="auto"/>
              <w:left w:val="single" w:sz="4" w:space="0" w:color="auto"/>
              <w:right w:val="single" w:sz="4" w:space="0" w:color="auto"/>
            </w:tcBorders>
          </w:tcPr>
          <w:p w14:paraId="5D2D4824" w14:textId="77777777" w:rsidR="00A530DE" w:rsidRPr="00890245" w:rsidRDefault="00A530DE" w:rsidP="00890245">
            <w:pPr>
              <w:numPr>
                <w:ilvl w:val="12"/>
                <w:numId w:val="0"/>
              </w:numPr>
              <w:spacing w:after="120" w:line="240" w:lineRule="auto"/>
              <w:jc w:val="center"/>
              <w:rPr>
                <w:rFonts w:ascii="Sylfaen" w:hAnsi="Sylfaen"/>
                <w:sz w:val="16"/>
                <w:szCs w:val="16"/>
                <w:lang w:val="en-US"/>
              </w:rPr>
            </w:pPr>
            <w:r w:rsidRPr="00890245">
              <w:rPr>
                <w:rFonts w:ascii="Sylfaen" w:hAnsi="Sylfaen"/>
                <w:sz w:val="16"/>
                <w:szCs w:val="16"/>
              </w:rPr>
              <w:t>Միության դեղագրքի պահանջներին համապատասխանությունը</w:t>
            </w:r>
          </w:p>
        </w:tc>
      </w:tr>
      <w:tr w:rsidR="00A530DE" w:rsidRPr="00890245" w14:paraId="085A25F3" w14:textId="77777777" w:rsidTr="00890245">
        <w:trPr>
          <w:cantSplit/>
          <w:tblHeader/>
          <w:jc w:val="center"/>
        </w:trPr>
        <w:tc>
          <w:tcPr>
            <w:tcW w:w="2351" w:type="dxa"/>
            <w:vMerge/>
            <w:tcBorders>
              <w:top w:val="single" w:sz="4" w:space="0" w:color="auto"/>
              <w:left w:val="single" w:sz="4" w:space="0" w:color="auto"/>
              <w:bottom w:val="single" w:sz="4" w:space="0" w:color="auto"/>
              <w:right w:val="single" w:sz="4" w:space="0" w:color="auto"/>
            </w:tcBorders>
          </w:tcPr>
          <w:p w14:paraId="7851EDA8" w14:textId="77777777" w:rsidR="00A530DE" w:rsidRPr="00890245" w:rsidRDefault="00A530DE" w:rsidP="00890245">
            <w:pPr>
              <w:numPr>
                <w:ilvl w:val="12"/>
                <w:numId w:val="0"/>
              </w:numPr>
              <w:spacing w:after="120" w:line="240" w:lineRule="auto"/>
              <w:rPr>
                <w:rFonts w:ascii="Sylfaen" w:hAnsi="Sylfaen"/>
                <w:sz w:val="16"/>
                <w:szCs w:val="16"/>
              </w:rPr>
            </w:pPr>
          </w:p>
        </w:tc>
        <w:tc>
          <w:tcPr>
            <w:tcW w:w="1701" w:type="dxa"/>
            <w:vMerge/>
            <w:tcBorders>
              <w:top w:val="single" w:sz="4" w:space="0" w:color="auto"/>
              <w:left w:val="single" w:sz="4" w:space="0" w:color="auto"/>
              <w:bottom w:val="single" w:sz="4" w:space="0" w:color="auto"/>
              <w:right w:val="single" w:sz="4" w:space="0" w:color="auto"/>
            </w:tcBorders>
          </w:tcPr>
          <w:p w14:paraId="7A173765" w14:textId="77777777" w:rsidR="00A530DE" w:rsidRPr="00890245" w:rsidRDefault="00A530DE" w:rsidP="00890245">
            <w:pPr>
              <w:numPr>
                <w:ilvl w:val="12"/>
                <w:numId w:val="0"/>
              </w:numPr>
              <w:spacing w:after="120" w:line="240" w:lineRule="auto"/>
              <w:rPr>
                <w:rFonts w:ascii="Sylfaen" w:hAnsi="Sylfaen"/>
                <w:sz w:val="16"/>
                <w:szCs w:val="16"/>
              </w:rPr>
            </w:pPr>
          </w:p>
        </w:tc>
        <w:tc>
          <w:tcPr>
            <w:tcW w:w="730" w:type="dxa"/>
            <w:tcBorders>
              <w:top w:val="single" w:sz="4" w:space="0" w:color="auto"/>
              <w:left w:val="single" w:sz="4" w:space="0" w:color="auto"/>
              <w:bottom w:val="single" w:sz="4" w:space="0" w:color="auto"/>
              <w:right w:val="single" w:sz="4" w:space="0" w:color="auto"/>
            </w:tcBorders>
            <w:vAlign w:val="center"/>
          </w:tcPr>
          <w:p w14:paraId="67B51726" w14:textId="77777777" w:rsidR="00A530DE" w:rsidRPr="00890245" w:rsidRDefault="00A530DE" w:rsidP="00890245">
            <w:pPr>
              <w:numPr>
                <w:ilvl w:val="12"/>
                <w:numId w:val="0"/>
              </w:numPr>
              <w:spacing w:after="120" w:line="240" w:lineRule="auto"/>
              <w:jc w:val="center"/>
              <w:rPr>
                <w:rFonts w:ascii="Sylfaen" w:hAnsi="Sylfaen"/>
                <w:sz w:val="16"/>
                <w:szCs w:val="16"/>
              </w:rPr>
            </w:pPr>
            <w:r w:rsidRPr="00890245">
              <w:rPr>
                <w:rFonts w:ascii="Sylfaen" w:hAnsi="Sylfaen"/>
                <w:sz w:val="16"/>
                <w:szCs w:val="16"/>
              </w:rPr>
              <w:t>պլազմաֆերեզ</w:t>
            </w:r>
          </w:p>
        </w:tc>
        <w:tc>
          <w:tcPr>
            <w:tcW w:w="569" w:type="dxa"/>
            <w:tcBorders>
              <w:top w:val="single" w:sz="4" w:space="0" w:color="auto"/>
              <w:left w:val="single" w:sz="4" w:space="0" w:color="auto"/>
              <w:bottom w:val="single" w:sz="4" w:space="0" w:color="auto"/>
              <w:right w:val="single" w:sz="4" w:space="0" w:color="auto"/>
            </w:tcBorders>
            <w:vAlign w:val="center"/>
          </w:tcPr>
          <w:p w14:paraId="2945F794" w14:textId="77777777" w:rsidR="00A530DE" w:rsidRPr="00890245" w:rsidRDefault="00A530DE" w:rsidP="00890245">
            <w:pPr>
              <w:numPr>
                <w:ilvl w:val="12"/>
                <w:numId w:val="0"/>
              </w:numPr>
              <w:spacing w:after="120" w:line="240" w:lineRule="auto"/>
              <w:jc w:val="center"/>
              <w:rPr>
                <w:rFonts w:ascii="Sylfaen" w:hAnsi="Sylfaen"/>
                <w:sz w:val="16"/>
                <w:szCs w:val="16"/>
              </w:rPr>
            </w:pPr>
            <w:r w:rsidRPr="00890245">
              <w:rPr>
                <w:rFonts w:ascii="Sylfaen" w:hAnsi="Sylfaen"/>
                <w:sz w:val="16"/>
                <w:szCs w:val="16"/>
              </w:rPr>
              <w:t>ամբողջական արյուն</w:t>
            </w:r>
          </w:p>
        </w:tc>
        <w:tc>
          <w:tcPr>
            <w:tcW w:w="854" w:type="dxa"/>
            <w:tcBorders>
              <w:top w:val="single" w:sz="4" w:space="0" w:color="auto"/>
              <w:left w:val="single" w:sz="4" w:space="0" w:color="auto"/>
              <w:bottom w:val="single" w:sz="4" w:space="0" w:color="auto"/>
              <w:right w:val="single" w:sz="4" w:space="0" w:color="auto"/>
            </w:tcBorders>
            <w:vAlign w:val="center"/>
          </w:tcPr>
          <w:p w14:paraId="7C37BC62" w14:textId="77777777" w:rsidR="00A530DE" w:rsidRPr="00890245" w:rsidRDefault="00A530DE" w:rsidP="00890245">
            <w:pPr>
              <w:numPr>
                <w:ilvl w:val="12"/>
                <w:numId w:val="0"/>
              </w:numPr>
              <w:spacing w:after="120" w:line="240" w:lineRule="auto"/>
              <w:jc w:val="center"/>
              <w:rPr>
                <w:rFonts w:ascii="Sylfaen" w:hAnsi="Sylfaen"/>
                <w:sz w:val="16"/>
                <w:szCs w:val="16"/>
              </w:rPr>
            </w:pPr>
            <w:r w:rsidRPr="00890245">
              <w:rPr>
                <w:rFonts w:ascii="Sylfaen" w:hAnsi="Sylfaen"/>
                <w:sz w:val="16"/>
                <w:szCs w:val="16"/>
              </w:rPr>
              <w:t>նախապատրաստում (ներառյալ սառեցումը) (առկա է/առկա չէ)</w:t>
            </w:r>
          </w:p>
        </w:tc>
        <w:tc>
          <w:tcPr>
            <w:tcW w:w="992" w:type="dxa"/>
            <w:tcBorders>
              <w:top w:val="single" w:sz="4" w:space="0" w:color="auto"/>
              <w:left w:val="single" w:sz="4" w:space="0" w:color="auto"/>
              <w:bottom w:val="single" w:sz="4" w:space="0" w:color="auto"/>
              <w:right w:val="single" w:sz="4" w:space="0" w:color="auto"/>
            </w:tcBorders>
            <w:vAlign w:val="center"/>
          </w:tcPr>
          <w:p w14:paraId="0142F0B8" w14:textId="77777777" w:rsidR="00A530DE" w:rsidRPr="00890245" w:rsidRDefault="00A530DE" w:rsidP="00890245">
            <w:pPr>
              <w:numPr>
                <w:ilvl w:val="12"/>
                <w:numId w:val="0"/>
              </w:numPr>
              <w:spacing w:after="120" w:line="240" w:lineRule="auto"/>
              <w:jc w:val="center"/>
              <w:rPr>
                <w:rFonts w:ascii="Sylfaen" w:hAnsi="Sylfaen"/>
                <w:sz w:val="16"/>
                <w:szCs w:val="16"/>
              </w:rPr>
            </w:pPr>
            <w:r w:rsidRPr="00890245">
              <w:rPr>
                <w:rFonts w:ascii="Sylfaen" w:hAnsi="Sylfaen"/>
                <w:sz w:val="16"/>
                <w:szCs w:val="16"/>
              </w:rPr>
              <w:t>անդամ պետություն</w:t>
            </w:r>
          </w:p>
        </w:tc>
        <w:tc>
          <w:tcPr>
            <w:tcW w:w="995" w:type="dxa"/>
            <w:gridSpan w:val="3"/>
            <w:tcBorders>
              <w:top w:val="single" w:sz="4" w:space="0" w:color="auto"/>
              <w:left w:val="single" w:sz="4" w:space="0" w:color="auto"/>
              <w:bottom w:val="single" w:sz="4" w:space="0" w:color="auto"/>
              <w:right w:val="single" w:sz="4" w:space="0" w:color="auto"/>
            </w:tcBorders>
            <w:vAlign w:val="center"/>
          </w:tcPr>
          <w:p w14:paraId="001972BA" w14:textId="77777777" w:rsidR="00A530DE" w:rsidRPr="00890245" w:rsidRDefault="00A530DE" w:rsidP="00890245">
            <w:pPr>
              <w:numPr>
                <w:ilvl w:val="12"/>
                <w:numId w:val="0"/>
              </w:numPr>
              <w:spacing w:after="120" w:line="240" w:lineRule="auto"/>
              <w:jc w:val="center"/>
              <w:rPr>
                <w:rFonts w:ascii="Sylfaen" w:hAnsi="Sylfaen"/>
                <w:sz w:val="16"/>
                <w:szCs w:val="16"/>
              </w:rPr>
            </w:pPr>
            <w:r w:rsidRPr="00890245">
              <w:rPr>
                <w:rFonts w:ascii="Sylfaen" w:hAnsi="Sylfaen"/>
                <w:sz w:val="16"/>
                <w:szCs w:val="16"/>
              </w:rPr>
              <w:t>վերջին տեսչական ստուգման ամսաթիվը</w:t>
            </w: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6B52FFAB" w14:textId="77777777" w:rsidR="00A530DE" w:rsidRPr="00890245" w:rsidRDefault="00A530DE" w:rsidP="00890245">
            <w:pPr>
              <w:numPr>
                <w:ilvl w:val="12"/>
                <w:numId w:val="0"/>
              </w:numPr>
              <w:spacing w:after="120" w:line="240" w:lineRule="auto"/>
              <w:jc w:val="center"/>
              <w:rPr>
                <w:rFonts w:ascii="Sylfaen" w:hAnsi="Sylfaen"/>
                <w:sz w:val="16"/>
                <w:szCs w:val="16"/>
              </w:rPr>
            </w:pPr>
            <w:r w:rsidRPr="00890245">
              <w:rPr>
                <w:rFonts w:ascii="Sylfaen" w:hAnsi="Sylfaen"/>
                <w:sz w:val="16"/>
                <w:szCs w:val="16"/>
              </w:rPr>
              <w:t>արդյունքը</w:t>
            </w:r>
          </w:p>
        </w:tc>
        <w:tc>
          <w:tcPr>
            <w:tcW w:w="710" w:type="dxa"/>
            <w:tcBorders>
              <w:top w:val="single" w:sz="4" w:space="0" w:color="auto"/>
              <w:left w:val="single" w:sz="4" w:space="0" w:color="auto"/>
              <w:bottom w:val="single" w:sz="4" w:space="0" w:color="auto"/>
              <w:right w:val="single" w:sz="4" w:space="0" w:color="auto"/>
            </w:tcBorders>
            <w:vAlign w:val="center"/>
          </w:tcPr>
          <w:p w14:paraId="6A272E00" w14:textId="77777777" w:rsidR="00A530DE" w:rsidRPr="00890245" w:rsidRDefault="00A530DE" w:rsidP="00890245">
            <w:pPr>
              <w:numPr>
                <w:ilvl w:val="12"/>
                <w:numId w:val="0"/>
              </w:numPr>
              <w:spacing w:after="120" w:line="240" w:lineRule="auto"/>
              <w:jc w:val="center"/>
              <w:rPr>
                <w:rFonts w:ascii="Sylfaen" w:hAnsi="Sylfaen"/>
                <w:sz w:val="16"/>
                <w:szCs w:val="16"/>
              </w:rPr>
            </w:pPr>
            <w:r w:rsidRPr="00890245">
              <w:rPr>
                <w:rFonts w:ascii="Sylfaen" w:hAnsi="Sylfaen"/>
                <w:sz w:val="16"/>
                <w:szCs w:val="16"/>
              </w:rPr>
              <w:t>երկիրը</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C1CB8E5" w14:textId="77777777" w:rsidR="00A530DE" w:rsidRPr="00890245" w:rsidRDefault="00A530DE" w:rsidP="00890245">
            <w:pPr>
              <w:numPr>
                <w:ilvl w:val="12"/>
                <w:numId w:val="0"/>
              </w:numPr>
              <w:spacing w:after="120" w:line="240" w:lineRule="auto"/>
              <w:jc w:val="center"/>
              <w:rPr>
                <w:rFonts w:ascii="Sylfaen" w:hAnsi="Sylfaen"/>
                <w:sz w:val="16"/>
                <w:szCs w:val="16"/>
              </w:rPr>
            </w:pPr>
            <w:r w:rsidRPr="00890245">
              <w:rPr>
                <w:rFonts w:ascii="Sylfaen" w:hAnsi="Sylfaen"/>
                <w:sz w:val="16"/>
                <w:szCs w:val="16"/>
              </w:rPr>
              <w:t>վերջին տեսչական ստուգման ամսաթիվը</w:t>
            </w: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74EE35E7" w14:textId="77777777" w:rsidR="00A530DE" w:rsidRPr="00890245" w:rsidRDefault="008D4990" w:rsidP="00890245">
            <w:pPr>
              <w:numPr>
                <w:ilvl w:val="12"/>
                <w:numId w:val="0"/>
              </w:numPr>
              <w:spacing w:after="120" w:line="240" w:lineRule="auto"/>
              <w:jc w:val="center"/>
              <w:rPr>
                <w:rFonts w:ascii="Sylfaen" w:hAnsi="Sylfaen"/>
                <w:sz w:val="16"/>
                <w:szCs w:val="16"/>
                <w:vertAlign w:val="superscript"/>
                <w:lang w:val="en-US"/>
              </w:rPr>
            </w:pPr>
            <w:r w:rsidRPr="00890245">
              <w:rPr>
                <w:rFonts w:ascii="Sylfaen" w:hAnsi="Sylfaen"/>
                <w:sz w:val="16"/>
                <w:szCs w:val="16"/>
              </w:rPr>
              <w:t>արդյունքը</w:t>
            </w:r>
            <w:r w:rsidR="00FC3ED9" w:rsidRPr="00890245">
              <w:rPr>
                <w:rStyle w:val="FootnoteReference"/>
                <w:rFonts w:ascii="Sylfaen" w:hAnsi="Sylfaen"/>
                <w:sz w:val="16"/>
                <w:szCs w:val="16"/>
              </w:rPr>
              <w:footnoteReference w:id="4"/>
            </w:r>
          </w:p>
        </w:tc>
        <w:tc>
          <w:tcPr>
            <w:tcW w:w="723" w:type="dxa"/>
            <w:gridSpan w:val="3"/>
            <w:tcBorders>
              <w:top w:val="single" w:sz="4" w:space="0" w:color="auto"/>
              <w:left w:val="single" w:sz="4" w:space="0" w:color="auto"/>
              <w:bottom w:val="single" w:sz="4" w:space="0" w:color="auto"/>
              <w:right w:val="single" w:sz="4" w:space="0" w:color="auto"/>
            </w:tcBorders>
            <w:vAlign w:val="center"/>
          </w:tcPr>
          <w:p w14:paraId="7196E3EA" w14:textId="77777777" w:rsidR="00A530DE" w:rsidRPr="00890245" w:rsidRDefault="00A530DE" w:rsidP="00890245">
            <w:pPr>
              <w:numPr>
                <w:ilvl w:val="12"/>
                <w:numId w:val="0"/>
              </w:numPr>
              <w:spacing w:after="120" w:line="240" w:lineRule="auto"/>
              <w:jc w:val="center"/>
              <w:rPr>
                <w:rFonts w:ascii="Sylfaen" w:hAnsi="Sylfaen"/>
                <w:sz w:val="16"/>
                <w:szCs w:val="16"/>
              </w:rPr>
            </w:pPr>
            <w:r w:rsidRPr="00890245">
              <w:rPr>
                <w:rFonts w:ascii="Sylfaen" w:hAnsi="Sylfaen"/>
                <w:sz w:val="16"/>
                <w:szCs w:val="16"/>
              </w:rPr>
              <w:t>աուդիտորը</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44B271BB" w14:textId="77777777" w:rsidR="00A530DE" w:rsidRPr="00890245" w:rsidRDefault="00A530DE" w:rsidP="00890245">
            <w:pPr>
              <w:numPr>
                <w:ilvl w:val="12"/>
                <w:numId w:val="0"/>
              </w:numPr>
              <w:spacing w:after="120" w:line="240" w:lineRule="auto"/>
              <w:jc w:val="center"/>
              <w:rPr>
                <w:rFonts w:ascii="Sylfaen" w:hAnsi="Sylfaen"/>
                <w:sz w:val="16"/>
                <w:szCs w:val="16"/>
              </w:rPr>
            </w:pPr>
            <w:r w:rsidRPr="00890245">
              <w:rPr>
                <w:rFonts w:ascii="Sylfaen" w:hAnsi="Sylfaen"/>
                <w:sz w:val="16"/>
                <w:szCs w:val="16"/>
              </w:rPr>
              <w:t>ամսաթիվը (անցկացման հաճախականությունը)</w:t>
            </w:r>
          </w:p>
        </w:tc>
        <w:tc>
          <w:tcPr>
            <w:tcW w:w="1868" w:type="dxa"/>
            <w:tcBorders>
              <w:left w:val="single" w:sz="4" w:space="0" w:color="auto"/>
              <w:bottom w:val="single" w:sz="4" w:space="0" w:color="auto"/>
              <w:right w:val="single" w:sz="4" w:space="0" w:color="auto"/>
            </w:tcBorders>
          </w:tcPr>
          <w:p w14:paraId="0CC1F82A" w14:textId="77777777" w:rsidR="00A530DE" w:rsidRPr="00890245" w:rsidRDefault="00A530DE" w:rsidP="00890245">
            <w:pPr>
              <w:numPr>
                <w:ilvl w:val="12"/>
                <w:numId w:val="0"/>
              </w:numPr>
              <w:spacing w:after="120" w:line="240" w:lineRule="auto"/>
              <w:rPr>
                <w:rFonts w:ascii="Sylfaen" w:hAnsi="Sylfaen"/>
                <w:sz w:val="16"/>
                <w:szCs w:val="16"/>
              </w:rPr>
            </w:pPr>
          </w:p>
        </w:tc>
      </w:tr>
      <w:tr w:rsidR="00A530DE" w:rsidRPr="00890245" w14:paraId="7B732A49" w14:textId="77777777" w:rsidTr="00890245">
        <w:trPr>
          <w:cantSplit/>
          <w:jc w:val="center"/>
        </w:trPr>
        <w:tc>
          <w:tcPr>
            <w:tcW w:w="15250" w:type="dxa"/>
            <w:gridSpan w:val="24"/>
            <w:tcBorders>
              <w:top w:val="single" w:sz="4" w:space="0" w:color="auto"/>
              <w:left w:val="single" w:sz="4" w:space="0" w:color="auto"/>
              <w:bottom w:val="single" w:sz="4" w:space="0" w:color="auto"/>
              <w:right w:val="single" w:sz="4" w:space="0" w:color="auto"/>
            </w:tcBorders>
          </w:tcPr>
          <w:p w14:paraId="056E81B8" w14:textId="77777777" w:rsidR="00A530DE" w:rsidRPr="00890245" w:rsidRDefault="00A530DE" w:rsidP="00890245">
            <w:pPr>
              <w:numPr>
                <w:ilvl w:val="12"/>
                <w:numId w:val="0"/>
              </w:numPr>
              <w:spacing w:after="120" w:line="240" w:lineRule="auto"/>
              <w:rPr>
                <w:rFonts w:ascii="Sylfaen" w:hAnsi="Sylfaen"/>
                <w:sz w:val="16"/>
                <w:szCs w:val="16"/>
              </w:rPr>
            </w:pPr>
            <w:r w:rsidRPr="00890245">
              <w:rPr>
                <w:rFonts w:ascii="Sylfaen" w:hAnsi="Sylfaen"/>
                <w:sz w:val="16"/>
                <w:szCs w:val="16"/>
              </w:rPr>
              <w:t>Հաստատություն 1</w:t>
            </w:r>
          </w:p>
        </w:tc>
      </w:tr>
      <w:tr w:rsidR="00A530DE" w:rsidRPr="00890245" w14:paraId="48114A2A" w14:textId="77777777" w:rsidTr="00890245">
        <w:trPr>
          <w:cantSplit/>
          <w:jc w:val="center"/>
        </w:trPr>
        <w:tc>
          <w:tcPr>
            <w:tcW w:w="15250" w:type="dxa"/>
            <w:gridSpan w:val="24"/>
            <w:tcBorders>
              <w:top w:val="single" w:sz="4" w:space="0" w:color="auto"/>
              <w:left w:val="single" w:sz="4" w:space="0" w:color="auto"/>
              <w:bottom w:val="single" w:sz="4" w:space="0" w:color="auto"/>
              <w:right w:val="single" w:sz="4" w:space="0" w:color="auto"/>
            </w:tcBorders>
          </w:tcPr>
          <w:p w14:paraId="0C2A2670" w14:textId="77777777" w:rsidR="00A530DE" w:rsidRPr="00890245" w:rsidRDefault="00A530DE" w:rsidP="00890245">
            <w:pPr>
              <w:numPr>
                <w:ilvl w:val="12"/>
                <w:numId w:val="0"/>
              </w:numPr>
              <w:spacing w:after="120" w:line="240" w:lineRule="auto"/>
              <w:rPr>
                <w:rFonts w:ascii="Sylfaen" w:hAnsi="Sylfaen"/>
                <w:sz w:val="16"/>
                <w:szCs w:val="16"/>
              </w:rPr>
            </w:pPr>
            <w:r w:rsidRPr="00890245">
              <w:rPr>
                <w:rFonts w:ascii="Sylfaen" w:hAnsi="Sylfaen"/>
                <w:sz w:val="16"/>
                <w:szCs w:val="16"/>
              </w:rPr>
              <w:t>Երկիր 1</w:t>
            </w:r>
          </w:p>
        </w:tc>
      </w:tr>
      <w:tr w:rsidR="00A530DE" w:rsidRPr="00890245" w14:paraId="21EDD4A7" w14:textId="77777777" w:rsidTr="00890245">
        <w:trPr>
          <w:cantSplit/>
          <w:jc w:val="center"/>
        </w:trPr>
        <w:tc>
          <w:tcPr>
            <w:tcW w:w="2351" w:type="dxa"/>
            <w:tcBorders>
              <w:top w:val="single" w:sz="4" w:space="0" w:color="auto"/>
              <w:left w:val="single" w:sz="4" w:space="0" w:color="auto"/>
              <w:bottom w:val="single" w:sz="4" w:space="0" w:color="auto"/>
              <w:right w:val="single" w:sz="4" w:space="0" w:color="auto"/>
            </w:tcBorders>
          </w:tcPr>
          <w:p w14:paraId="5A56FEEE" w14:textId="77777777" w:rsidR="00A530DE" w:rsidRPr="00890245" w:rsidRDefault="00A530DE" w:rsidP="00890245">
            <w:pPr>
              <w:numPr>
                <w:ilvl w:val="12"/>
                <w:numId w:val="0"/>
              </w:numPr>
              <w:spacing w:after="120" w:line="240" w:lineRule="auto"/>
              <w:ind w:left="33"/>
              <w:rPr>
                <w:rFonts w:ascii="Sylfaen" w:hAnsi="Sylfaen"/>
                <w:sz w:val="16"/>
                <w:szCs w:val="16"/>
              </w:rPr>
            </w:pPr>
            <w:r w:rsidRPr="00890245">
              <w:rPr>
                <w:rFonts w:ascii="Sylfaen" w:hAnsi="Sylfaen"/>
                <w:sz w:val="16"/>
                <w:szCs w:val="16"/>
              </w:rPr>
              <w:lastRenderedPageBreak/>
              <w:t>Գտնվելու վայրի հասցեն</w:t>
            </w:r>
          </w:p>
          <w:p w14:paraId="567EC9D9" w14:textId="77777777" w:rsidR="00A530DE" w:rsidRPr="00890245" w:rsidRDefault="00A530DE" w:rsidP="00890245">
            <w:pPr>
              <w:numPr>
                <w:ilvl w:val="12"/>
                <w:numId w:val="0"/>
              </w:numPr>
              <w:spacing w:after="120" w:line="240" w:lineRule="auto"/>
              <w:ind w:left="33"/>
              <w:rPr>
                <w:rFonts w:ascii="Sylfaen" w:hAnsi="Sylfaen"/>
                <w:sz w:val="16"/>
                <w:szCs w:val="16"/>
              </w:rPr>
            </w:pPr>
            <w:r w:rsidRPr="00890245">
              <w:rPr>
                <w:rFonts w:ascii="Sylfaen" w:hAnsi="Sylfaen"/>
                <w:sz w:val="16"/>
                <w:szCs w:val="16"/>
              </w:rPr>
              <w:t>Կենտրոն 1</w:t>
            </w:r>
          </w:p>
        </w:tc>
        <w:tc>
          <w:tcPr>
            <w:tcW w:w="1701" w:type="dxa"/>
            <w:tcBorders>
              <w:top w:val="single" w:sz="4" w:space="0" w:color="auto"/>
              <w:left w:val="single" w:sz="4" w:space="0" w:color="auto"/>
              <w:bottom w:val="single" w:sz="4" w:space="0" w:color="auto"/>
              <w:right w:val="single" w:sz="4" w:space="0" w:color="auto"/>
            </w:tcBorders>
          </w:tcPr>
          <w:p w14:paraId="59127E6B" w14:textId="77777777" w:rsidR="00A530DE" w:rsidRPr="00890245" w:rsidRDefault="00A530DE" w:rsidP="00890245">
            <w:pPr>
              <w:numPr>
                <w:ilvl w:val="12"/>
                <w:numId w:val="0"/>
              </w:numPr>
              <w:spacing w:after="120" w:line="240" w:lineRule="auto"/>
              <w:rPr>
                <w:rFonts w:ascii="Sylfaen" w:hAnsi="Sylfaen"/>
                <w:sz w:val="16"/>
                <w:szCs w:val="16"/>
              </w:rPr>
            </w:pPr>
          </w:p>
        </w:tc>
        <w:tc>
          <w:tcPr>
            <w:tcW w:w="730" w:type="dxa"/>
            <w:tcBorders>
              <w:top w:val="single" w:sz="4" w:space="0" w:color="auto"/>
              <w:left w:val="single" w:sz="4" w:space="0" w:color="auto"/>
              <w:bottom w:val="single" w:sz="4" w:space="0" w:color="auto"/>
              <w:right w:val="single" w:sz="4" w:space="0" w:color="auto"/>
            </w:tcBorders>
          </w:tcPr>
          <w:p w14:paraId="3588C0FD" w14:textId="77777777" w:rsidR="00A530DE" w:rsidRPr="00890245" w:rsidRDefault="00A530DE" w:rsidP="00890245">
            <w:pPr>
              <w:numPr>
                <w:ilvl w:val="12"/>
                <w:numId w:val="0"/>
              </w:numPr>
              <w:spacing w:after="120" w:line="240" w:lineRule="auto"/>
              <w:rPr>
                <w:rFonts w:ascii="Sylfaen" w:hAnsi="Sylfaen"/>
                <w:sz w:val="16"/>
                <w:szCs w:val="16"/>
              </w:rPr>
            </w:pPr>
          </w:p>
        </w:tc>
        <w:tc>
          <w:tcPr>
            <w:tcW w:w="569" w:type="dxa"/>
            <w:tcBorders>
              <w:top w:val="single" w:sz="4" w:space="0" w:color="auto"/>
              <w:left w:val="single" w:sz="4" w:space="0" w:color="auto"/>
              <w:bottom w:val="single" w:sz="4" w:space="0" w:color="auto"/>
              <w:right w:val="single" w:sz="4" w:space="0" w:color="auto"/>
            </w:tcBorders>
          </w:tcPr>
          <w:p w14:paraId="5A6075E3" w14:textId="77777777" w:rsidR="00A530DE" w:rsidRPr="00890245" w:rsidRDefault="00A530DE" w:rsidP="00890245">
            <w:pPr>
              <w:numPr>
                <w:ilvl w:val="12"/>
                <w:numId w:val="0"/>
              </w:numPr>
              <w:spacing w:after="120" w:line="240" w:lineRule="auto"/>
              <w:rPr>
                <w:rFonts w:ascii="Sylfaen" w:hAnsi="Sylfaen"/>
                <w:sz w:val="16"/>
                <w:szCs w:val="16"/>
              </w:rPr>
            </w:pPr>
          </w:p>
        </w:tc>
        <w:tc>
          <w:tcPr>
            <w:tcW w:w="854" w:type="dxa"/>
            <w:tcBorders>
              <w:top w:val="single" w:sz="4" w:space="0" w:color="auto"/>
              <w:left w:val="single" w:sz="4" w:space="0" w:color="auto"/>
              <w:bottom w:val="single" w:sz="4" w:space="0" w:color="auto"/>
              <w:right w:val="single" w:sz="4" w:space="0" w:color="auto"/>
            </w:tcBorders>
          </w:tcPr>
          <w:p w14:paraId="41976659" w14:textId="77777777" w:rsidR="00A530DE" w:rsidRPr="00890245" w:rsidRDefault="00A530DE" w:rsidP="00890245">
            <w:pPr>
              <w:numPr>
                <w:ilvl w:val="12"/>
                <w:numId w:val="0"/>
              </w:numPr>
              <w:spacing w:after="120" w:line="240" w:lineRule="auto"/>
              <w:rPr>
                <w:rFonts w:ascii="Sylfaen" w:hAnsi="Sylfaen"/>
                <w:sz w:val="16"/>
                <w:szCs w:val="16"/>
              </w:rPr>
            </w:pPr>
          </w:p>
        </w:tc>
        <w:tc>
          <w:tcPr>
            <w:tcW w:w="1004" w:type="dxa"/>
            <w:gridSpan w:val="2"/>
            <w:tcBorders>
              <w:top w:val="single" w:sz="4" w:space="0" w:color="auto"/>
              <w:left w:val="single" w:sz="4" w:space="0" w:color="auto"/>
              <w:bottom w:val="single" w:sz="4" w:space="0" w:color="auto"/>
              <w:right w:val="single" w:sz="4" w:space="0" w:color="auto"/>
            </w:tcBorders>
          </w:tcPr>
          <w:p w14:paraId="683E38D9" w14:textId="77777777" w:rsidR="00A530DE" w:rsidRPr="00890245" w:rsidRDefault="00A530DE" w:rsidP="00890245">
            <w:pPr>
              <w:numPr>
                <w:ilvl w:val="12"/>
                <w:numId w:val="0"/>
              </w:numPr>
              <w:spacing w:after="120" w:line="240" w:lineRule="auto"/>
              <w:rPr>
                <w:rFonts w:ascii="Sylfaen" w:hAnsi="Sylfaen"/>
                <w:sz w:val="16"/>
                <w:szCs w:val="16"/>
              </w:rPr>
            </w:pPr>
          </w:p>
        </w:tc>
        <w:tc>
          <w:tcPr>
            <w:tcW w:w="992" w:type="dxa"/>
            <w:gridSpan w:val="3"/>
            <w:tcBorders>
              <w:top w:val="single" w:sz="4" w:space="0" w:color="auto"/>
              <w:left w:val="single" w:sz="4" w:space="0" w:color="auto"/>
              <w:bottom w:val="single" w:sz="4" w:space="0" w:color="auto"/>
              <w:right w:val="single" w:sz="4" w:space="0" w:color="auto"/>
            </w:tcBorders>
          </w:tcPr>
          <w:p w14:paraId="3617D8D7" w14:textId="77777777" w:rsidR="00A530DE" w:rsidRPr="00890245" w:rsidRDefault="00A530DE" w:rsidP="00890245">
            <w:pPr>
              <w:numPr>
                <w:ilvl w:val="12"/>
                <w:numId w:val="0"/>
              </w:numPr>
              <w:spacing w:after="120" w:line="240" w:lineRule="auto"/>
              <w:rPr>
                <w:rFonts w:ascii="Sylfaen" w:hAnsi="Sylfaen"/>
                <w:sz w:val="16"/>
                <w:szCs w:val="16"/>
              </w:rPr>
            </w:pPr>
          </w:p>
        </w:tc>
        <w:tc>
          <w:tcPr>
            <w:tcW w:w="699" w:type="dxa"/>
            <w:gridSpan w:val="2"/>
            <w:tcBorders>
              <w:top w:val="single" w:sz="4" w:space="0" w:color="auto"/>
              <w:left w:val="single" w:sz="4" w:space="0" w:color="auto"/>
              <w:bottom w:val="single" w:sz="4" w:space="0" w:color="auto"/>
              <w:right w:val="single" w:sz="4" w:space="0" w:color="auto"/>
            </w:tcBorders>
          </w:tcPr>
          <w:p w14:paraId="4BE67B2F" w14:textId="77777777" w:rsidR="00A530DE" w:rsidRPr="00890245" w:rsidRDefault="00A530DE" w:rsidP="00890245">
            <w:pPr>
              <w:numPr>
                <w:ilvl w:val="12"/>
                <w:numId w:val="0"/>
              </w:numPr>
              <w:spacing w:after="120" w:line="240" w:lineRule="auto"/>
              <w:rPr>
                <w:rFonts w:ascii="Sylfaen" w:hAnsi="Sylfaen"/>
                <w:sz w:val="16"/>
                <w:szCs w:val="16"/>
              </w:rPr>
            </w:pPr>
          </w:p>
        </w:tc>
        <w:tc>
          <w:tcPr>
            <w:tcW w:w="718" w:type="dxa"/>
            <w:gridSpan w:val="2"/>
            <w:tcBorders>
              <w:top w:val="single" w:sz="4" w:space="0" w:color="auto"/>
              <w:left w:val="single" w:sz="4" w:space="0" w:color="auto"/>
              <w:bottom w:val="single" w:sz="4" w:space="0" w:color="auto"/>
              <w:right w:val="single" w:sz="4" w:space="0" w:color="auto"/>
            </w:tcBorders>
          </w:tcPr>
          <w:p w14:paraId="64109410" w14:textId="77777777" w:rsidR="00A530DE" w:rsidRPr="00890245" w:rsidRDefault="00A530DE" w:rsidP="00890245">
            <w:pPr>
              <w:numPr>
                <w:ilvl w:val="12"/>
                <w:numId w:val="0"/>
              </w:numPr>
              <w:spacing w:after="120" w:line="240" w:lineRule="auto"/>
              <w:rPr>
                <w:rFonts w:ascii="Sylfaen" w:hAnsi="Sylfaen"/>
                <w:sz w:val="16"/>
                <w:szCs w:val="16"/>
              </w:rPr>
            </w:pPr>
          </w:p>
        </w:tc>
        <w:tc>
          <w:tcPr>
            <w:tcW w:w="998" w:type="dxa"/>
            <w:gridSpan w:val="2"/>
            <w:tcBorders>
              <w:top w:val="single" w:sz="4" w:space="0" w:color="auto"/>
              <w:left w:val="single" w:sz="4" w:space="0" w:color="auto"/>
              <w:bottom w:val="single" w:sz="4" w:space="0" w:color="auto"/>
              <w:right w:val="single" w:sz="4" w:space="0" w:color="auto"/>
            </w:tcBorders>
          </w:tcPr>
          <w:p w14:paraId="6B0D096B" w14:textId="77777777" w:rsidR="00A530DE" w:rsidRPr="00890245" w:rsidRDefault="00A530DE" w:rsidP="00890245">
            <w:pPr>
              <w:numPr>
                <w:ilvl w:val="12"/>
                <w:numId w:val="0"/>
              </w:numPr>
              <w:spacing w:after="120" w:line="240" w:lineRule="auto"/>
              <w:rPr>
                <w:rFonts w:ascii="Sylfaen" w:hAnsi="Sylfaen"/>
                <w:sz w:val="16"/>
                <w:szCs w:val="16"/>
              </w:rPr>
            </w:pPr>
          </w:p>
        </w:tc>
        <w:tc>
          <w:tcPr>
            <w:tcW w:w="694" w:type="dxa"/>
            <w:gridSpan w:val="2"/>
            <w:tcBorders>
              <w:top w:val="single" w:sz="4" w:space="0" w:color="auto"/>
              <w:left w:val="single" w:sz="4" w:space="0" w:color="auto"/>
              <w:bottom w:val="single" w:sz="4" w:space="0" w:color="auto"/>
              <w:right w:val="single" w:sz="4" w:space="0" w:color="auto"/>
            </w:tcBorders>
          </w:tcPr>
          <w:p w14:paraId="6E2F4561" w14:textId="77777777" w:rsidR="00A530DE" w:rsidRPr="00890245" w:rsidRDefault="00A530DE" w:rsidP="00890245">
            <w:pPr>
              <w:numPr>
                <w:ilvl w:val="12"/>
                <w:numId w:val="0"/>
              </w:numPr>
              <w:spacing w:after="120" w:line="240" w:lineRule="auto"/>
              <w:rPr>
                <w:rFonts w:ascii="Sylfaen" w:hAnsi="Sylfaen"/>
                <w:sz w:val="16"/>
                <w:szCs w:val="16"/>
              </w:rPr>
            </w:pPr>
          </w:p>
        </w:tc>
        <w:tc>
          <w:tcPr>
            <w:tcW w:w="723" w:type="dxa"/>
            <w:gridSpan w:val="3"/>
            <w:tcBorders>
              <w:top w:val="single" w:sz="4" w:space="0" w:color="auto"/>
              <w:left w:val="single" w:sz="4" w:space="0" w:color="auto"/>
              <w:bottom w:val="single" w:sz="4" w:space="0" w:color="auto"/>
              <w:right w:val="single" w:sz="4" w:space="0" w:color="auto"/>
            </w:tcBorders>
          </w:tcPr>
          <w:p w14:paraId="26858FA7" w14:textId="77777777" w:rsidR="00A530DE" w:rsidRPr="00890245" w:rsidRDefault="00A530DE" w:rsidP="00890245">
            <w:pPr>
              <w:numPr>
                <w:ilvl w:val="12"/>
                <w:numId w:val="0"/>
              </w:numPr>
              <w:spacing w:after="120" w:line="240" w:lineRule="auto"/>
              <w:rPr>
                <w:rFonts w:ascii="Sylfaen" w:hAnsi="Sylfaen"/>
                <w:sz w:val="16"/>
                <w:szCs w:val="16"/>
              </w:rPr>
            </w:pPr>
          </w:p>
        </w:tc>
        <w:tc>
          <w:tcPr>
            <w:tcW w:w="1349" w:type="dxa"/>
            <w:gridSpan w:val="2"/>
            <w:tcBorders>
              <w:top w:val="single" w:sz="4" w:space="0" w:color="auto"/>
              <w:left w:val="single" w:sz="4" w:space="0" w:color="auto"/>
              <w:bottom w:val="single" w:sz="4" w:space="0" w:color="auto"/>
              <w:right w:val="single" w:sz="4" w:space="0" w:color="auto"/>
            </w:tcBorders>
          </w:tcPr>
          <w:p w14:paraId="6CE4C56B" w14:textId="77777777" w:rsidR="00A530DE" w:rsidRPr="00890245" w:rsidRDefault="00A530DE" w:rsidP="00890245">
            <w:pPr>
              <w:numPr>
                <w:ilvl w:val="12"/>
                <w:numId w:val="0"/>
              </w:numPr>
              <w:spacing w:after="120" w:line="240" w:lineRule="auto"/>
              <w:rPr>
                <w:rFonts w:ascii="Sylfaen" w:hAnsi="Sylfaen"/>
                <w:sz w:val="16"/>
                <w:szCs w:val="16"/>
              </w:rPr>
            </w:pPr>
          </w:p>
        </w:tc>
        <w:tc>
          <w:tcPr>
            <w:tcW w:w="1868" w:type="dxa"/>
            <w:tcBorders>
              <w:top w:val="single" w:sz="4" w:space="0" w:color="auto"/>
              <w:left w:val="single" w:sz="4" w:space="0" w:color="auto"/>
              <w:bottom w:val="single" w:sz="4" w:space="0" w:color="auto"/>
              <w:right w:val="single" w:sz="4" w:space="0" w:color="auto"/>
            </w:tcBorders>
          </w:tcPr>
          <w:p w14:paraId="1F768C37" w14:textId="77777777" w:rsidR="00A530DE" w:rsidRPr="00890245" w:rsidRDefault="00A530DE" w:rsidP="00890245">
            <w:pPr>
              <w:numPr>
                <w:ilvl w:val="12"/>
                <w:numId w:val="0"/>
              </w:numPr>
              <w:spacing w:after="120" w:line="240" w:lineRule="auto"/>
              <w:rPr>
                <w:rFonts w:ascii="Sylfaen" w:hAnsi="Sylfaen"/>
                <w:sz w:val="16"/>
                <w:szCs w:val="16"/>
              </w:rPr>
            </w:pPr>
          </w:p>
        </w:tc>
      </w:tr>
      <w:tr w:rsidR="00A530DE" w:rsidRPr="00890245" w14:paraId="7147A977" w14:textId="77777777" w:rsidTr="00890245">
        <w:trPr>
          <w:cantSplit/>
          <w:jc w:val="center"/>
        </w:trPr>
        <w:tc>
          <w:tcPr>
            <w:tcW w:w="2351" w:type="dxa"/>
            <w:tcBorders>
              <w:top w:val="single" w:sz="4" w:space="0" w:color="auto"/>
              <w:left w:val="single" w:sz="4" w:space="0" w:color="auto"/>
              <w:bottom w:val="single" w:sz="4" w:space="0" w:color="auto"/>
              <w:right w:val="single" w:sz="4" w:space="0" w:color="auto"/>
            </w:tcBorders>
          </w:tcPr>
          <w:p w14:paraId="3C03C6C3" w14:textId="77777777" w:rsidR="00A530DE" w:rsidRPr="00890245" w:rsidRDefault="00A530DE" w:rsidP="00890245">
            <w:pPr>
              <w:numPr>
                <w:ilvl w:val="12"/>
                <w:numId w:val="0"/>
              </w:numPr>
              <w:spacing w:after="120" w:line="240" w:lineRule="auto"/>
              <w:ind w:left="33"/>
              <w:rPr>
                <w:rFonts w:ascii="Sylfaen" w:hAnsi="Sylfaen"/>
                <w:sz w:val="16"/>
                <w:szCs w:val="16"/>
              </w:rPr>
            </w:pPr>
            <w:r w:rsidRPr="00890245">
              <w:rPr>
                <w:rFonts w:ascii="Sylfaen" w:hAnsi="Sylfaen"/>
                <w:sz w:val="16"/>
                <w:szCs w:val="16"/>
              </w:rPr>
              <w:t>Գտնվելու վայրի հասցեն</w:t>
            </w:r>
          </w:p>
          <w:p w14:paraId="77ECF43D" w14:textId="77777777" w:rsidR="00A530DE" w:rsidRPr="00890245" w:rsidRDefault="00A530DE" w:rsidP="00890245">
            <w:pPr>
              <w:numPr>
                <w:ilvl w:val="12"/>
                <w:numId w:val="0"/>
              </w:numPr>
              <w:spacing w:after="120" w:line="240" w:lineRule="auto"/>
              <w:ind w:left="33"/>
              <w:rPr>
                <w:rFonts w:ascii="Sylfaen" w:hAnsi="Sylfaen"/>
                <w:sz w:val="16"/>
                <w:szCs w:val="16"/>
              </w:rPr>
            </w:pPr>
            <w:r w:rsidRPr="00890245">
              <w:rPr>
                <w:rFonts w:ascii="Sylfaen" w:hAnsi="Sylfaen"/>
                <w:sz w:val="16"/>
                <w:szCs w:val="16"/>
              </w:rPr>
              <w:t>Կենտրոն 2</w:t>
            </w:r>
          </w:p>
        </w:tc>
        <w:tc>
          <w:tcPr>
            <w:tcW w:w="1701" w:type="dxa"/>
            <w:tcBorders>
              <w:top w:val="single" w:sz="4" w:space="0" w:color="auto"/>
              <w:left w:val="single" w:sz="4" w:space="0" w:color="auto"/>
              <w:bottom w:val="single" w:sz="4" w:space="0" w:color="auto"/>
              <w:right w:val="single" w:sz="4" w:space="0" w:color="auto"/>
            </w:tcBorders>
          </w:tcPr>
          <w:p w14:paraId="5862BA5A" w14:textId="77777777" w:rsidR="00A530DE" w:rsidRPr="00890245" w:rsidRDefault="00A530DE" w:rsidP="00890245">
            <w:pPr>
              <w:numPr>
                <w:ilvl w:val="12"/>
                <w:numId w:val="0"/>
              </w:numPr>
              <w:spacing w:after="120" w:line="240" w:lineRule="auto"/>
              <w:rPr>
                <w:rFonts w:ascii="Sylfaen" w:hAnsi="Sylfaen"/>
                <w:sz w:val="16"/>
                <w:szCs w:val="16"/>
              </w:rPr>
            </w:pPr>
          </w:p>
        </w:tc>
        <w:tc>
          <w:tcPr>
            <w:tcW w:w="730" w:type="dxa"/>
            <w:tcBorders>
              <w:top w:val="single" w:sz="4" w:space="0" w:color="auto"/>
              <w:left w:val="single" w:sz="4" w:space="0" w:color="auto"/>
              <w:bottom w:val="single" w:sz="4" w:space="0" w:color="auto"/>
              <w:right w:val="single" w:sz="4" w:space="0" w:color="auto"/>
            </w:tcBorders>
          </w:tcPr>
          <w:p w14:paraId="5E93E1A4" w14:textId="77777777" w:rsidR="00A530DE" w:rsidRPr="00890245" w:rsidRDefault="00A530DE" w:rsidP="00890245">
            <w:pPr>
              <w:numPr>
                <w:ilvl w:val="12"/>
                <w:numId w:val="0"/>
              </w:numPr>
              <w:spacing w:after="120" w:line="240" w:lineRule="auto"/>
              <w:rPr>
                <w:rFonts w:ascii="Sylfaen" w:hAnsi="Sylfaen"/>
                <w:sz w:val="16"/>
                <w:szCs w:val="16"/>
              </w:rPr>
            </w:pPr>
          </w:p>
        </w:tc>
        <w:tc>
          <w:tcPr>
            <w:tcW w:w="569" w:type="dxa"/>
            <w:tcBorders>
              <w:top w:val="single" w:sz="4" w:space="0" w:color="auto"/>
              <w:left w:val="single" w:sz="4" w:space="0" w:color="auto"/>
              <w:bottom w:val="single" w:sz="4" w:space="0" w:color="auto"/>
              <w:right w:val="single" w:sz="4" w:space="0" w:color="auto"/>
            </w:tcBorders>
          </w:tcPr>
          <w:p w14:paraId="6A442D56" w14:textId="77777777" w:rsidR="00A530DE" w:rsidRPr="00890245" w:rsidRDefault="00A530DE" w:rsidP="00890245">
            <w:pPr>
              <w:numPr>
                <w:ilvl w:val="12"/>
                <w:numId w:val="0"/>
              </w:numPr>
              <w:spacing w:after="120" w:line="240" w:lineRule="auto"/>
              <w:rPr>
                <w:rFonts w:ascii="Sylfaen" w:hAnsi="Sylfaen"/>
                <w:sz w:val="16"/>
                <w:szCs w:val="16"/>
              </w:rPr>
            </w:pPr>
          </w:p>
        </w:tc>
        <w:tc>
          <w:tcPr>
            <w:tcW w:w="854" w:type="dxa"/>
            <w:tcBorders>
              <w:top w:val="single" w:sz="4" w:space="0" w:color="auto"/>
              <w:left w:val="single" w:sz="4" w:space="0" w:color="auto"/>
              <w:bottom w:val="single" w:sz="4" w:space="0" w:color="auto"/>
              <w:right w:val="single" w:sz="4" w:space="0" w:color="auto"/>
            </w:tcBorders>
          </w:tcPr>
          <w:p w14:paraId="548C3780" w14:textId="77777777" w:rsidR="00A530DE" w:rsidRPr="00890245" w:rsidRDefault="00A530DE" w:rsidP="00890245">
            <w:pPr>
              <w:numPr>
                <w:ilvl w:val="12"/>
                <w:numId w:val="0"/>
              </w:numPr>
              <w:spacing w:after="120" w:line="240" w:lineRule="auto"/>
              <w:rPr>
                <w:rFonts w:ascii="Sylfaen" w:hAnsi="Sylfaen"/>
                <w:sz w:val="16"/>
                <w:szCs w:val="16"/>
              </w:rPr>
            </w:pPr>
          </w:p>
        </w:tc>
        <w:tc>
          <w:tcPr>
            <w:tcW w:w="1004" w:type="dxa"/>
            <w:gridSpan w:val="2"/>
            <w:tcBorders>
              <w:top w:val="single" w:sz="4" w:space="0" w:color="auto"/>
              <w:left w:val="single" w:sz="4" w:space="0" w:color="auto"/>
              <w:bottom w:val="single" w:sz="4" w:space="0" w:color="auto"/>
              <w:right w:val="single" w:sz="4" w:space="0" w:color="auto"/>
            </w:tcBorders>
          </w:tcPr>
          <w:p w14:paraId="2239FBA0" w14:textId="77777777" w:rsidR="00A530DE" w:rsidRPr="00890245" w:rsidRDefault="00A530DE" w:rsidP="00890245">
            <w:pPr>
              <w:numPr>
                <w:ilvl w:val="12"/>
                <w:numId w:val="0"/>
              </w:numPr>
              <w:spacing w:after="120" w:line="240" w:lineRule="auto"/>
              <w:rPr>
                <w:rFonts w:ascii="Sylfaen" w:hAnsi="Sylfaen"/>
                <w:sz w:val="16"/>
                <w:szCs w:val="16"/>
              </w:rPr>
            </w:pPr>
          </w:p>
        </w:tc>
        <w:tc>
          <w:tcPr>
            <w:tcW w:w="992" w:type="dxa"/>
            <w:gridSpan w:val="3"/>
            <w:tcBorders>
              <w:top w:val="single" w:sz="4" w:space="0" w:color="auto"/>
              <w:left w:val="single" w:sz="4" w:space="0" w:color="auto"/>
              <w:bottom w:val="single" w:sz="4" w:space="0" w:color="auto"/>
              <w:right w:val="single" w:sz="4" w:space="0" w:color="auto"/>
            </w:tcBorders>
          </w:tcPr>
          <w:p w14:paraId="2576DF9A" w14:textId="77777777" w:rsidR="00A530DE" w:rsidRPr="00890245" w:rsidRDefault="00A530DE" w:rsidP="00890245">
            <w:pPr>
              <w:numPr>
                <w:ilvl w:val="12"/>
                <w:numId w:val="0"/>
              </w:numPr>
              <w:spacing w:after="120" w:line="240" w:lineRule="auto"/>
              <w:rPr>
                <w:rFonts w:ascii="Sylfaen" w:hAnsi="Sylfaen"/>
                <w:sz w:val="16"/>
                <w:szCs w:val="16"/>
              </w:rPr>
            </w:pPr>
          </w:p>
        </w:tc>
        <w:tc>
          <w:tcPr>
            <w:tcW w:w="699" w:type="dxa"/>
            <w:gridSpan w:val="2"/>
            <w:tcBorders>
              <w:top w:val="single" w:sz="4" w:space="0" w:color="auto"/>
              <w:left w:val="single" w:sz="4" w:space="0" w:color="auto"/>
              <w:bottom w:val="single" w:sz="4" w:space="0" w:color="auto"/>
              <w:right w:val="single" w:sz="4" w:space="0" w:color="auto"/>
            </w:tcBorders>
          </w:tcPr>
          <w:p w14:paraId="5C6CCC71" w14:textId="77777777" w:rsidR="00A530DE" w:rsidRPr="00890245" w:rsidRDefault="00A530DE" w:rsidP="00890245">
            <w:pPr>
              <w:numPr>
                <w:ilvl w:val="12"/>
                <w:numId w:val="0"/>
              </w:numPr>
              <w:spacing w:after="120" w:line="240" w:lineRule="auto"/>
              <w:rPr>
                <w:rFonts w:ascii="Sylfaen" w:hAnsi="Sylfaen"/>
                <w:sz w:val="16"/>
                <w:szCs w:val="16"/>
              </w:rPr>
            </w:pPr>
          </w:p>
        </w:tc>
        <w:tc>
          <w:tcPr>
            <w:tcW w:w="718" w:type="dxa"/>
            <w:gridSpan w:val="2"/>
            <w:tcBorders>
              <w:top w:val="single" w:sz="4" w:space="0" w:color="auto"/>
              <w:left w:val="single" w:sz="4" w:space="0" w:color="auto"/>
              <w:bottom w:val="single" w:sz="4" w:space="0" w:color="auto"/>
              <w:right w:val="single" w:sz="4" w:space="0" w:color="auto"/>
            </w:tcBorders>
          </w:tcPr>
          <w:p w14:paraId="54EBFF6A" w14:textId="77777777" w:rsidR="00A530DE" w:rsidRPr="00890245" w:rsidRDefault="00A530DE" w:rsidP="00890245">
            <w:pPr>
              <w:numPr>
                <w:ilvl w:val="12"/>
                <w:numId w:val="0"/>
              </w:numPr>
              <w:spacing w:after="120" w:line="240" w:lineRule="auto"/>
              <w:rPr>
                <w:rFonts w:ascii="Sylfaen" w:hAnsi="Sylfaen"/>
                <w:sz w:val="16"/>
                <w:szCs w:val="16"/>
              </w:rPr>
            </w:pPr>
          </w:p>
        </w:tc>
        <w:tc>
          <w:tcPr>
            <w:tcW w:w="998" w:type="dxa"/>
            <w:gridSpan w:val="2"/>
            <w:tcBorders>
              <w:top w:val="single" w:sz="4" w:space="0" w:color="auto"/>
              <w:left w:val="single" w:sz="4" w:space="0" w:color="auto"/>
              <w:bottom w:val="single" w:sz="4" w:space="0" w:color="auto"/>
              <w:right w:val="single" w:sz="4" w:space="0" w:color="auto"/>
            </w:tcBorders>
          </w:tcPr>
          <w:p w14:paraId="7CB262B7" w14:textId="77777777" w:rsidR="00A530DE" w:rsidRPr="00890245" w:rsidRDefault="00A530DE" w:rsidP="00890245">
            <w:pPr>
              <w:numPr>
                <w:ilvl w:val="12"/>
                <w:numId w:val="0"/>
              </w:numPr>
              <w:spacing w:after="120" w:line="240" w:lineRule="auto"/>
              <w:rPr>
                <w:rFonts w:ascii="Sylfaen" w:hAnsi="Sylfaen"/>
                <w:sz w:val="16"/>
                <w:szCs w:val="16"/>
              </w:rPr>
            </w:pPr>
          </w:p>
        </w:tc>
        <w:tc>
          <w:tcPr>
            <w:tcW w:w="694" w:type="dxa"/>
            <w:gridSpan w:val="2"/>
            <w:tcBorders>
              <w:top w:val="single" w:sz="4" w:space="0" w:color="auto"/>
              <w:left w:val="single" w:sz="4" w:space="0" w:color="auto"/>
              <w:bottom w:val="single" w:sz="4" w:space="0" w:color="auto"/>
              <w:right w:val="single" w:sz="4" w:space="0" w:color="auto"/>
            </w:tcBorders>
          </w:tcPr>
          <w:p w14:paraId="6282052F" w14:textId="77777777" w:rsidR="00A530DE" w:rsidRPr="00890245" w:rsidRDefault="00A530DE" w:rsidP="00890245">
            <w:pPr>
              <w:numPr>
                <w:ilvl w:val="12"/>
                <w:numId w:val="0"/>
              </w:numPr>
              <w:spacing w:after="120" w:line="240" w:lineRule="auto"/>
              <w:rPr>
                <w:rFonts w:ascii="Sylfaen" w:hAnsi="Sylfaen"/>
                <w:sz w:val="16"/>
                <w:szCs w:val="16"/>
              </w:rPr>
            </w:pPr>
          </w:p>
        </w:tc>
        <w:tc>
          <w:tcPr>
            <w:tcW w:w="723" w:type="dxa"/>
            <w:gridSpan w:val="3"/>
            <w:tcBorders>
              <w:top w:val="single" w:sz="4" w:space="0" w:color="auto"/>
              <w:left w:val="single" w:sz="4" w:space="0" w:color="auto"/>
              <w:bottom w:val="single" w:sz="4" w:space="0" w:color="auto"/>
              <w:right w:val="single" w:sz="4" w:space="0" w:color="auto"/>
            </w:tcBorders>
          </w:tcPr>
          <w:p w14:paraId="310DBBE9" w14:textId="77777777" w:rsidR="00A530DE" w:rsidRPr="00890245" w:rsidRDefault="00A530DE" w:rsidP="00890245">
            <w:pPr>
              <w:numPr>
                <w:ilvl w:val="12"/>
                <w:numId w:val="0"/>
              </w:numPr>
              <w:spacing w:after="120" w:line="240" w:lineRule="auto"/>
              <w:rPr>
                <w:rFonts w:ascii="Sylfaen" w:hAnsi="Sylfaen"/>
                <w:sz w:val="16"/>
                <w:szCs w:val="16"/>
              </w:rPr>
            </w:pPr>
          </w:p>
        </w:tc>
        <w:tc>
          <w:tcPr>
            <w:tcW w:w="1349" w:type="dxa"/>
            <w:gridSpan w:val="2"/>
            <w:tcBorders>
              <w:top w:val="single" w:sz="4" w:space="0" w:color="auto"/>
              <w:left w:val="single" w:sz="4" w:space="0" w:color="auto"/>
              <w:bottom w:val="single" w:sz="4" w:space="0" w:color="auto"/>
              <w:right w:val="single" w:sz="4" w:space="0" w:color="auto"/>
            </w:tcBorders>
          </w:tcPr>
          <w:p w14:paraId="76EE9955" w14:textId="77777777" w:rsidR="00A530DE" w:rsidRPr="00890245" w:rsidRDefault="00A530DE" w:rsidP="00890245">
            <w:pPr>
              <w:numPr>
                <w:ilvl w:val="12"/>
                <w:numId w:val="0"/>
              </w:numPr>
              <w:spacing w:after="120" w:line="240" w:lineRule="auto"/>
              <w:rPr>
                <w:rFonts w:ascii="Sylfaen" w:hAnsi="Sylfaen"/>
                <w:sz w:val="16"/>
                <w:szCs w:val="16"/>
              </w:rPr>
            </w:pPr>
          </w:p>
        </w:tc>
        <w:tc>
          <w:tcPr>
            <w:tcW w:w="1868" w:type="dxa"/>
            <w:tcBorders>
              <w:top w:val="single" w:sz="4" w:space="0" w:color="auto"/>
              <w:left w:val="single" w:sz="4" w:space="0" w:color="auto"/>
              <w:bottom w:val="single" w:sz="4" w:space="0" w:color="auto"/>
              <w:right w:val="single" w:sz="4" w:space="0" w:color="auto"/>
            </w:tcBorders>
          </w:tcPr>
          <w:p w14:paraId="3A7D3ADB" w14:textId="77777777" w:rsidR="00A530DE" w:rsidRPr="00890245" w:rsidRDefault="00A530DE" w:rsidP="00890245">
            <w:pPr>
              <w:numPr>
                <w:ilvl w:val="12"/>
                <w:numId w:val="0"/>
              </w:numPr>
              <w:spacing w:after="120" w:line="240" w:lineRule="auto"/>
              <w:rPr>
                <w:rFonts w:ascii="Sylfaen" w:hAnsi="Sylfaen"/>
                <w:sz w:val="16"/>
                <w:szCs w:val="16"/>
              </w:rPr>
            </w:pPr>
          </w:p>
        </w:tc>
      </w:tr>
      <w:tr w:rsidR="00A530DE" w:rsidRPr="00890245" w14:paraId="1F3C7C46" w14:textId="77777777" w:rsidTr="00890245">
        <w:trPr>
          <w:cantSplit/>
          <w:jc w:val="center"/>
        </w:trPr>
        <w:tc>
          <w:tcPr>
            <w:tcW w:w="2351" w:type="dxa"/>
            <w:tcBorders>
              <w:top w:val="single" w:sz="4" w:space="0" w:color="auto"/>
              <w:left w:val="single" w:sz="4" w:space="0" w:color="auto"/>
              <w:bottom w:val="single" w:sz="4" w:space="0" w:color="auto"/>
              <w:right w:val="single" w:sz="4" w:space="0" w:color="auto"/>
            </w:tcBorders>
          </w:tcPr>
          <w:p w14:paraId="653D2620" w14:textId="77777777" w:rsidR="00A530DE" w:rsidRPr="00890245" w:rsidRDefault="00A530DE" w:rsidP="00890245">
            <w:pPr>
              <w:numPr>
                <w:ilvl w:val="12"/>
                <w:numId w:val="0"/>
              </w:numPr>
              <w:spacing w:after="120" w:line="240" w:lineRule="auto"/>
              <w:ind w:left="33"/>
              <w:rPr>
                <w:rFonts w:ascii="Sylfaen" w:hAnsi="Sylfaen"/>
                <w:sz w:val="16"/>
                <w:szCs w:val="16"/>
              </w:rPr>
            </w:pPr>
            <w:r w:rsidRPr="00890245">
              <w:rPr>
                <w:rFonts w:ascii="Sylfaen" w:hAnsi="Sylfaen"/>
                <w:sz w:val="16"/>
                <w:szCs w:val="16"/>
              </w:rPr>
              <w:t>Գտնվելու վայրի հասցեն</w:t>
            </w:r>
          </w:p>
          <w:p w14:paraId="75EC890A" w14:textId="77777777" w:rsidR="00A530DE" w:rsidRPr="00890245" w:rsidRDefault="00A530DE" w:rsidP="00890245">
            <w:pPr>
              <w:numPr>
                <w:ilvl w:val="12"/>
                <w:numId w:val="0"/>
              </w:numPr>
              <w:spacing w:after="120" w:line="240" w:lineRule="auto"/>
              <w:ind w:left="33"/>
              <w:rPr>
                <w:rFonts w:ascii="Sylfaen" w:hAnsi="Sylfaen"/>
                <w:sz w:val="16"/>
                <w:szCs w:val="16"/>
              </w:rPr>
            </w:pPr>
            <w:r w:rsidRPr="00890245">
              <w:rPr>
                <w:rFonts w:ascii="Sylfaen" w:hAnsi="Sylfaen"/>
                <w:sz w:val="16"/>
                <w:szCs w:val="16"/>
              </w:rPr>
              <w:t>Կենտրոն 3</w:t>
            </w:r>
          </w:p>
        </w:tc>
        <w:tc>
          <w:tcPr>
            <w:tcW w:w="1701" w:type="dxa"/>
            <w:tcBorders>
              <w:top w:val="single" w:sz="4" w:space="0" w:color="auto"/>
              <w:left w:val="single" w:sz="4" w:space="0" w:color="auto"/>
              <w:bottom w:val="single" w:sz="4" w:space="0" w:color="auto"/>
              <w:right w:val="single" w:sz="4" w:space="0" w:color="auto"/>
            </w:tcBorders>
          </w:tcPr>
          <w:p w14:paraId="0E5248A9" w14:textId="77777777" w:rsidR="00A530DE" w:rsidRPr="00890245" w:rsidRDefault="00A530DE" w:rsidP="00890245">
            <w:pPr>
              <w:numPr>
                <w:ilvl w:val="12"/>
                <w:numId w:val="0"/>
              </w:numPr>
              <w:spacing w:after="120" w:line="240" w:lineRule="auto"/>
              <w:rPr>
                <w:rFonts w:ascii="Sylfaen" w:hAnsi="Sylfaen"/>
                <w:sz w:val="16"/>
                <w:szCs w:val="16"/>
              </w:rPr>
            </w:pPr>
          </w:p>
        </w:tc>
        <w:tc>
          <w:tcPr>
            <w:tcW w:w="730" w:type="dxa"/>
            <w:tcBorders>
              <w:top w:val="single" w:sz="4" w:space="0" w:color="auto"/>
              <w:left w:val="single" w:sz="4" w:space="0" w:color="auto"/>
              <w:bottom w:val="single" w:sz="4" w:space="0" w:color="auto"/>
              <w:right w:val="single" w:sz="4" w:space="0" w:color="auto"/>
            </w:tcBorders>
          </w:tcPr>
          <w:p w14:paraId="05BA30F9" w14:textId="77777777" w:rsidR="00A530DE" w:rsidRPr="00890245" w:rsidRDefault="00A530DE" w:rsidP="00890245">
            <w:pPr>
              <w:numPr>
                <w:ilvl w:val="12"/>
                <w:numId w:val="0"/>
              </w:numPr>
              <w:spacing w:after="120" w:line="240" w:lineRule="auto"/>
              <w:rPr>
                <w:rFonts w:ascii="Sylfaen" w:hAnsi="Sylfaen"/>
                <w:sz w:val="16"/>
                <w:szCs w:val="16"/>
              </w:rPr>
            </w:pPr>
          </w:p>
        </w:tc>
        <w:tc>
          <w:tcPr>
            <w:tcW w:w="569" w:type="dxa"/>
            <w:tcBorders>
              <w:top w:val="single" w:sz="4" w:space="0" w:color="auto"/>
              <w:left w:val="single" w:sz="4" w:space="0" w:color="auto"/>
              <w:bottom w:val="single" w:sz="4" w:space="0" w:color="auto"/>
              <w:right w:val="single" w:sz="4" w:space="0" w:color="auto"/>
            </w:tcBorders>
          </w:tcPr>
          <w:p w14:paraId="52F56F10" w14:textId="77777777" w:rsidR="00A530DE" w:rsidRPr="00890245" w:rsidRDefault="00A530DE" w:rsidP="00890245">
            <w:pPr>
              <w:numPr>
                <w:ilvl w:val="12"/>
                <w:numId w:val="0"/>
              </w:numPr>
              <w:spacing w:after="120" w:line="240" w:lineRule="auto"/>
              <w:rPr>
                <w:rFonts w:ascii="Sylfaen" w:hAnsi="Sylfaen"/>
                <w:sz w:val="16"/>
                <w:szCs w:val="16"/>
              </w:rPr>
            </w:pPr>
          </w:p>
        </w:tc>
        <w:tc>
          <w:tcPr>
            <w:tcW w:w="854" w:type="dxa"/>
            <w:tcBorders>
              <w:top w:val="single" w:sz="4" w:space="0" w:color="auto"/>
              <w:left w:val="single" w:sz="4" w:space="0" w:color="auto"/>
              <w:bottom w:val="single" w:sz="4" w:space="0" w:color="auto"/>
              <w:right w:val="single" w:sz="4" w:space="0" w:color="auto"/>
            </w:tcBorders>
          </w:tcPr>
          <w:p w14:paraId="2CB291E7" w14:textId="77777777" w:rsidR="00A530DE" w:rsidRPr="00890245" w:rsidRDefault="00A530DE" w:rsidP="00890245">
            <w:pPr>
              <w:numPr>
                <w:ilvl w:val="12"/>
                <w:numId w:val="0"/>
              </w:numPr>
              <w:spacing w:after="120" w:line="240" w:lineRule="auto"/>
              <w:rPr>
                <w:rFonts w:ascii="Sylfaen" w:hAnsi="Sylfaen"/>
                <w:sz w:val="16"/>
                <w:szCs w:val="16"/>
              </w:rPr>
            </w:pPr>
          </w:p>
        </w:tc>
        <w:tc>
          <w:tcPr>
            <w:tcW w:w="1004" w:type="dxa"/>
            <w:gridSpan w:val="2"/>
            <w:tcBorders>
              <w:top w:val="single" w:sz="4" w:space="0" w:color="auto"/>
              <w:left w:val="single" w:sz="4" w:space="0" w:color="auto"/>
              <w:bottom w:val="single" w:sz="4" w:space="0" w:color="auto"/>
              <w:right w:val="single" w:sz="4" w:space="0" w:color="auto"/>
            </w:tcBorders>
          </w:tcPr>
          <w:p w14:paraId="599423A2" w14:textId="77777777" w:rsidR="00A530DE" w:rsidRPr="00890245" w:rsidRDefault="00A530DE" w:rsidP="00890245">
            <w:pPr>
              <w:numPr>
                <w:ilvl w:val="12"/>
                <w:numId w:val="0"/>
              </w:numPr>
              <w:spacing w:after="120" w:line="240" w:lineRule="auto"/>
              <w:rPr>
                <w:rFonts w:ascii="Sylfaen" w:hAnsi="Sylfaen"/>
                <w:sz w:val="16"/>
                <w:szCs w:val="16"/>
              </w:rPr>
            </w:pPr>
          </w:p>
        </w:tc>
        <w:tc>
          <w:tcPr>
            <w:tcW w:w="992" w:type="dxa"/>
            <w:gridSpan w:val="3"/>
            <w:tcBorders>
              <w:top w:val="single" w:sz="4" w:space="0" w:color="auto"/>
              <w:left w:val="single" w:sz="4" w:space="0" w:color="auto"/>
              <w:bottom w:val="single" w:sz="4" w:space="0" w:color="auto"/>
              <w:right w:val="single" w:sz="4" w:space="0" w:color="auto"/>
            </w:tcBorders>
          </w:tcPr>
          <w:p w14:paraId="2327DA17" w14:textId="77777777" w:rsidR="00A530DE" w:rsidRPr="00890245" w:rsidRDefault="00A530DE" w:rsidP="00890245">
            <w:pPr>
              <w:numPr>
                <w:ilvl w:val="12"/>
                <w:numId w:val="0"/>
              </w:numPr>
              <w:spacing w:after="120" w:line="240" w:lineRule="auto"/>
              <w:rPr>
                <w:rFonts w:ascii="Sylfaen" w:hAnsi="Sylfaen"/>
                <w:sz w:val="16"/>
                <w:szCs w:val="16"/>
              </w:rPr>
            </w:pPr>
          </w:p>
        </w:tc>
        <w:tc>
          <w:tcPr>
            <w:tcW w:w="699" w:type="dxa"/>
            <w:gridSpan w:val="2"/>
            <w:tcBorders>
              <w:top w:val="single" w:sz="4" w:space="0" w:color="auto"/>
              <w:left w:val="single" w:sz="4" w:space="0" w:color="auto"/>
              <w:bottom w:val="single" w:sz="4" w:space="0" w:color="auto"/>
              <w:right w:val="single" w:sz="4" w:space="0" w:color="auto"/>
            </w:tcBorders>
          </w:tcPr>
          <w:p w14:paraId="4AE66ED5" w14:textId="77777777" w:rsidR="00A530DE" w:rsidRPr="00890245" w:rsidRDefault="00A530DE" w:rsidP="00890245">
            <w:pPr>
              <w:numPr>
                <w:ilvl w:val="12"/>
                <w:numId w:val="0"/>
              </w:numPr>
              <w:spacing w:after="120" w:line="240" w:lineRule="auto"/>
              <w:rPr>
                <w:rFonts w:ascii="Sylfaen" w:hAnsi="Sylfaen"/>
                <w:sz w:val="16"/>
                <w:szCs w:val="16"/>
              </w:rPr>
            </w:pPr>
          </w:p>
        </w:tc>
        <w:tc>
          <w:tcPr>
            <w:tcW w:w="718" w:type="dxa"/>
            <w:gridSpan w:val="2"/>
            <w:tcBorders>
              <w:top w:val="single" w:sz="4" w:space="0" w:color="auto"/>
              <w:left w:val="single" w:sz="4" w:space="0" w:color="auto"/>
              <w:bottom w:val="single" w:sz="4" w:space="0" w:color="auto"/>
              <w:right w:val="single" w:sz="4" w:space="0" w:color="auto"/>
            </w:tcBorders>
          </w:tcPr>
          <w:p w14:paraId="0536D05A" w14:textId="77777777" w:rsidR="00A530DE" w:rsidRPr="00890245" w:rsidRDefault="00A530DE" w:rsidP="00890245">
            <w:pPr>
              <w:numPr>
                <w:ilvl w:val="12"/>
                <w:numId w:val="0"/>
              </w:numPr>
              <w:spacing w:after="120" w:line="240" w:lineRule="auto"/>
              <w:rPr>
                <w:rFonts w:ascii="Sylfaen" w:hAnsi="Sylfaen"/>
                <w:sz w:val="16"/>
                <w:szCs w:val="16"/>
              </w:rPr>
            </w:pPr>
          </w:p>
        </w:tc>
        <w:tc>
          <w:tcPr>
            <w:tcW w:w="998" w:type="dxa"/>
            <w:gridSpan w:val="2"/>
            <w:tcBorders>
              <w:top w:val="single" w:sz="4" w:space="0" w:color="auto"/>
              <w:left w:val="single" w:sz="4" w:space="0" w:color="auto"/>
              <w:bottom w:val="single" w:sz="4" w:space="0" w:color="auto"/>
              <w:right w:val="single" w:sz="4" w:space="0" w:color="auto"/>
            </w:tcBorders>
          </w:tcPr>
          <w:p w14:paraId="22E3C08C" w14:textId="77777777" w:rsidR="00A530DE" w:rsidRPr="00890245" w:rsidRDefault="00A530DE" w:rsidP="00890245">
            <w:pPr>
              <w:numPr>
                <w:ilvl w:val="12"/>
                <w:numId w:val="0"/>
              </w:numPr>
              <w:spacing w:after="120" w:line="240" w:lineRule="auto"/>
              <w:rPr>
                <w:rFonts w:ascii="Sylfaen" w:hAnsi="Sylfaen"/>
                <w:sz w:val="16"/>
                <w:szCs w:val="16"/>
              </w:rPr>
            </w:pPr>
          </w:p>
        </w:tc>
        <w:tc>
          <w:tcPr>
            <w:tcW w:w="694" w:type="dxa"/>
            <w:gridSpan w:val="2"/>
            <w:tcBorders>
              <w:top w:val="single" w:sz="4" w:space="0" w:color="auto"/>
              <w:left w:val="single" w:sz="4" w:space="0" w:color="auto"/>
              <w:bottom w:val="single" w:sz="4" w:space="0" w:color="auto"/>
              <w:right w:val="single" w:sz="4" w:space="0" w:color="auto"/>
            </w:tcBorders>
          </w:tcPr>
          <w:p w14:paraId="165E8903" w14:textId="77777777" w:rsidR="00A530DE" w:rsidRPr="00890245" w:rsidRDefault="00A530DE" w:rsidP="00890245">
            <w:pPr>
              <w:numPr>
                <w:ilvl w:val="12"/>
                <w:numId w:val="0"/>
              </w:numPr>
              <w:spacing w:after="120" w:line="240" w:lineRule="auto"/>
              <w:rPr>
                <w:rFonts w:ascii="Sylfaen" w:hAnsi="Sylfaen"/>
                <w:sz w:val="16"/>
                <w:szCs w:val="16"/>
              </w:rPr>
            </w:pPr>
          </w:p>
        </w:tc>
        <w:tc>
          <w:tcPr>
            <w:tcW w:w="723" w:type="dxa"/>
            <w:gridSpan w:val="3"/>
            <w:tcBorders>
              <w:top w:val="single" w:sz="4" w:space="0" w:color="auto"/>
              <w:left w:val="single" w:sz="4" w:space="0" w:color="auto"/>
              <w:bottom w:val="single" w:sz="4" w:space="0" w:color="auto"/>
              <w:right w:val="single" w:sz="4" w:space="0" w:color="auto"/>
            </w:tcBorders>
          </w:tcPr>
          <w:p w14:paraId="43BAFCE0" w14:textId="77777777" w:rsidR="00A530DE" w:rsidRPr="00890245" w:rsidRDefault="00A530DE" w:rsidP="00890245">
            <w:pPr>
              <w:numPr>
                <w:ilvl w:val="12"/>
                <w:numId w:val="0"/>
              </w:numPr>
              <w:spacing w:after="120" w:line="240" w:lineRule="auto"/>
              <w:rPr>
                <w:rFonts w:ascii="Sylfaen" w:hAnsi="Sylfaen"/>
                <w:sz w:val="16"/>
                <w:szCs w:val="16"/>
              </w:rPr>
            </w:pPr>
          </w:p>
        </w:tc>
        <w:tc>
          <w:tcPr>
            <w:tcW w:w="1349" w:type="dxa"/>
            <w:gridSpan w:val="2"/>
            <w:tcBorders>
              <w:top w:val="single" w:sz="4" w:space="0" w:color="auto"/>
              <w:left w:val="single" w:sz="4" w:space="0" w:color="auto"/>
              <w:bottom w:val="single" w:sz="4" w:space="0" w:color="auto"/>
              <w:right w:val="single" w:sz="4" w:space="0" w:color="auto"/>
            </w:tcBorders>
          </w:tcPr>
          <w:p w14:paraId="7783ED78" w14:textId="77777777" w:rsidR="00A530DE" w:rsidRPr="00890245" w:rsidRDefault="00A530DE" w:rsidP="00890245">
            <w:pPr>
              <w:numPr>
                <w:ilvl w:val="12"/>
                <w:numId w:val="0"/>
              </w:numPr>
              <w:spacing w:after="120" w:line="240" w:lineRule="auto"/>
              <w:rPr>
                <w:rFonts w:ascii="Sylfaen" w:hAnsi="Sylfaen"/>
                <w:sz w:val="16"/>
                <w:szCs w:val="16"/>
              </w:rPr>
            </w:pPr>
          </w:p>
        </w:tc>
        <w:tc>
          <w:tcPr>
            <w:tcW w:w="1868" w:type="dxa"/>
            <w:tcBorders>
              <w:top w:val="single" w:sz="4" w:space="0" w:color="auto"/>
              <w:left w:val="single" w:sz="4" w:space="0" w:color="auto"/>
              <w:bottom w:val="single" w:sz="4" w:space="0" w:color="auto"/>
              <w:right w:val="single" w:sz="4" w:space="0" w:color="auto"/>
            </w:tcBorders>
          </w:tcPr>
          <w:p w14:paraId="1B3A1B78" w14:textId="77777777" w:rsidR="00A530DE" w:rsidRPr="00890245" w:rsidRDefault="00A530DE" w:rsidP="00890245">
            <w:pPr>
              <w:numPr>
                <w:ilvl w:val="12"/>
                <w:numId w:val="0"/>
              </w:numPr>
              <w:spacing w:after="120" w:line="240" w:lineRule="auto"/>
              <w:rPr>
                <w:rFonts w:ascii="Sylfaen" w:hAnsi="Sylfaen"/>
                <w:sz w:val="16"/>
                <w:szCs w:val="16"/>
              </w:rPr>
            </w:pPr>
          </w:p>
        </w:tc>
      </w:tr>
      <w:tr w:rsidR="00A530DE" w:rsidRPr="00890245" w14:paraId="183AE5A2" w14:textId="77777777" w:rsidTr="00890245">
        <w:trPr>
          <w:cantSplit/>
          <w:jc w:val="center"/>
        </w:trPr>
        <w:tc>
          <w:tcPr>
            <w:tcW w:w="15250" w:type="dxa"/>
            <w:gridSpan w:val="24"/>
            <w:tcBorders>
              <w:top w:val="single" w:sz="4" w:space="0" w:color="auto"/>
              <w:left w:val="single" w:sz="4" w:space="0" w:color="auto"/>
              <w:bottom w:val="single" w:sz="4" w:space="0" w:color="auto"/>
              <w:right w:val="single" w:sz="4" w:space="0" w:color="auto"/>
            </w:tcBorders>
          </w:tcPr>
          <w:p w14:paraId="6E784D50" w14:textId="77777777" w:rsidR="00A530DE" w:rsidRPr="00890245" w:rsidRDefault="00A530DE" w:rsidP="00890245">
            <w:pPr>
              <w:numPr>
                <w:ilvl w:val="12"/>
                <w:numId w:val="0"/>
              </w:numPr>
              <w:spacing w:after="120" w:line="240" w:lineRule="auto"/>
              <w:rPr>
                <w:rFonts w:ascii="Sylfaen" w:hAnsi="Sylfaen"/>
                <w:sz w:val="16"/>
                <w:szCs w:val="16"/>
              </w:rPr>
            </w:pPr>
            <w:r w:rsidRPr="00890245">
              <w:rPr>
                <w:rFonts w:ascii="Sylfaen" w:hAnsi="Sylfaen"/>
                <w:sz w:val="16"/>
                <w:szCs w:val="16"/>
              </w:rPr>
              <w:t>Հաստատություն 2</w:t>
            </w:r>
          </w:p>
        </w:tc>
      </w:tr>
      <w:tr w:rsidR="00A530DE" w:rsidRPr="00890245" w14:paraId="539F2868" w14:textId="77777777" w:rsidTr="00890245">
        <w:trPr>
          <w:cantSplit/>
          <w:jc w:val="center"/>
        </w:trPr>
        <w:tc>
          <w:tcPr>
            <w:tcW w:w="15250" w:type="dxa"/>
            <w:gridSpan w:val="24"/>
            <w:tcBorders>
              <w:top w:val="single" w:sz="4" w:space="0" w:color="auto"/>
              <w:left w:val="single" w:sz="4" w:space="0" w:color="auto"/>
              <w:bottom w:val="single" w:sz="4" w:space="0" w:color="auto"/>
              <w:right w:val="single" w:sz="4" w:space="0" w:color="auto"/>
            </w:tcBorders>
          </w:tcPr>
          <w:p w14:paraId="26883D2A" w14:textId="77777777" w:rsidR="00A530DE" w:rsidRPr="00890245" w:rsidRDefault="00A530DE" w:rsidP="00890245">
            <w:pPr>
              <w:numPr>
                <w:ilvl w:val="12"/>
                <w:numId w:val="0"/>
              </w:numPr>
              <w:spacing w:after="120" w:line="240" w:lineRule="auto"/>
              <w:rPr>
                <w:rFonts w:ascii="Sylfaen" w:hAnsi="Sylfaen"/>
                <w:sz w:val="16"/>
                <w:szCs w:val="16"/>
              </w:rPr>
            </w:pPr>
            <w:r w:rsidRPr="00890245">
              <w:rPr>
                <w:rFonts w:ascii="Sylfaen" w:hAnsi="Sylfaen"/>
                <w:sz w:val="16"/>
                <w:szCs w:val="16"/>
              </w:rPr>
              <w:t>Երկիր 1</w:t>
            </w:r>
          </w:p>
        </w:tc>
      </w:tr>
      <w:tr w:rsidR="00A530DE" w:rsidRPr="00890245" w14:paraId="2226C220" w14:textId="77777777" w:rsidTr="00890245">
        <w:trPr>
          <w:cantSplit/>
          <w:jc w:val="center"/>
        </w:trPr>
        <w:tc>
          <w:tcPr>
            <w:tcW w:w="2351" w:type="dxa"/>
            <w:tcBorders>
              <w:top w:val="single" w:sz="4" w:space="0" w:color="auto"/>
              <w:left w:val="single" w:sz="4" w:space="0" w:color="auto"/>
              <w:bottom w:val="single" w:sz="4" w:space="0" w:color="auto"/>
              <w:right w:val="single" w:sz="4" w:space="0" w:color="auto"/>
            </w:tcBorders>
          </w:tcPr>
          <w:p w14:paraId="1BDE07CF" w14:textId="77777777" w:rsidR="00A530DE" w:rsidRPr="00890245" w:rsidRDefault="00A530DE" w:rsidP="00890245">
            <w:pPr>
              <w:numPr>
                <w:ilvl w:val="12"/>
                <w:numId w:val="0"/>
              </w:numPr>
              <w:spacing w:after="120" w:line="240" w:lineRule="auto"/>
              <w:rPr>
                <w:rFonts w:ascii="Sylfaen" w:hAnsi="Sylfaen"/>
                <w:sz w:val="16"/>
                <w:szCs w:val="16"/>
              </w:rPr>
            </w:pPr>
            <w:r w:rsidRPr="00890245">
              <w:rPr>
                <w:rFonts w:ascii="Sylfaen" w:hAnsi="Sylfaen"/>
                <w:sz w:val="16"/>
                <w:szCs w:val="16"/>
              </w:rPr>
              <w:t>Գտնվելու վայրի հասցեն</w:t>
            </w:r>
          </w:p>
          <w:p w14:paraId="2FDE4480" w14:textId="77777777" w:rsidR="00A530DE" w:rsidRPr="00890245" w:rsidRDefault="00A530DE" w:rsidP="00890245">
            <w:pPr>
              <w:numPr>
                <w:ilvl w:val="12"/>
                <w:numId w:val="0"/>
              </w:numPr>
              <w:spacing w:after="120" w:line="240" w:lineRule="auto"/>
              <w:rPr>
                <w:rFonts w:ascii="Sylfaen" w:hAnsi="Sylfaen"/>
                <w:sz w:val="16"/>
                <w:szCs w:val="16"/>
              </w:rPr>
            </w:pPr>
            <w:r w:rsidRPr="00890245">
              <w:rPr>
                <w:rFonts w:ascii="Sylfaen" w:hAnsi="Sylfaen"/>
                <w:sz w:val="16"/>
                <w:szCs w:val="16"/>
              </w:rPr>
              <w:t>Կենտրոն 1</w:t>
            </w:r>
          </w:p>
        </w:tc>
        <w:tc>
          <w:tcPr>
            <w:tcW w:w="1701" w:type="dxa"/>
            <w:tcBorders>
              <w:top w:val="single" w:sz="4" w:space="0" w:color="auto"/>
              <w:left w:val="single" w:sz="4" w:space="0" w:color="auto"/>
              <w:bottom w:val="single" w:sz="4" w:space="0" w:color="auto"/>
              <w:right w:val="single" w:sz="4" w:space="0" w:color="auto"/>
            </w:tcBorders>
          </w:tcPr>
          <w:p w14:paraId="7CF6B418" w14:textId="77777777" w:rsidR="00A530DE" w:rsidRPr="00890245" w:rsidRDefault="00A530DE" w:rsidP="00890245">
            <w:pPr>
              <w:numPr>
                <w:ilvl w:val="12"/>
                <w:numId w:val="0"/>
              </w:numPr>
              <w:spacing w:after="120" w:line="240" w:lineRule="auto"/>
              <w:rPr>
                <w:rFonts w:ascii="Sylfaen" w:hAnsi="Sylfaen"/>
                <w:sz w:val="16"/>
                <w:szCs w:val="16"/>
              </w:rPr>
            </w:pPr>
          </w:p>
        </w:tc>
        <w:tc>
          <w:tcPr>
            <w:tcW w:w="730" w:type="dxa"/>
            <w:tcBorders>
              <w:top w:val="single" w:sz="4" w:space="0" w:color="auto"/>
              <w:left w:val="single" w:sz="4" w:space="0" w:color="auto"/>
              <w:bottom w:val="single" w:sz="4" w:space="0" w:color="auto"/>
              <w:right w:val="single" w:sz="4" w:space="0" w:color="auto"/>
            </w:tcBorders>
          </w:tcPr>
          <w:p w14:paraId="1F67F581" w14:textId="77777777" w:rsidR="00A530DE" w:rsidRPr="00890245" w:rsidRDefault="00A530DE" w:rsidP="00890245">
            <w:pPr>
              <w:numPr>
                <w:ilvl w:val="12"/>
                <w:numId w:val="0"/>
              </w:numPr>
              <w:spacing w:after="120" w:line="240" w:lineRule="auto"/>
              <w:rPr>
                <w:rFonts w:ascii="Sylfaen" w:hAnsi="Sylfaen"/>
                <w:sz w:val="16"/>
                <w:szCs w:val="16"/>
              </w:rPr>
            </w:pPr>
          </w:p>
        </w:tc>
        <w:tc>
          <w:tcPr>
            <w:tcW w:w="569" w:type="dxa"/>
            <w:tcBorders>
              <w:top w:val="single" w:sz="4" w:space="0" w:color="auto"/>
              <w:left w:val="single" w:sz="4" w:space="0" w:color="auto"/>
              <w:bottom w:val="single" w:sz="4" w:space="0" w:color="auto"/>
              <w:right w:val="single" w:sz="4" w:space="0" w:color="auto"/>
            </w:tcBorders>
          </w:tcPr>
          <w:p w14:paraId="72422835" w14:textId="77777777" w:rsidR="00A530DE" w:rsidRPr="00890245" w:rsidRDefault="00A530DE" w:rsidP="00890245">
            <w:pPr>
              <w:numPr>
                <w:ilvl w:val="12"/>
                <w:numId w:val="0"/>
              </w:numPr>
              <w:spacing w:after="120" w:line="240" w:lineRule="auto"/>
              <w:rPr>
                <w:rFonts w:ascii="Sylfaen" w:hAnsi="Sylfaen"/>
                <w:sz w:val="16"/>
                <w:szCs w:val="16"/>
              </w:rPr>
            </w:pPr>
          </w:p>
        </w:tc>
        <w:tc>
          <w:tcPr>
            <w:tcW w:w="854" w:type="dxa"/>
            <w:tcBorders>
              <w:top w:val="single" w:sz="4" w:space="0" w:color="auto"/>
              <w:left w:val="single" w:sz="4" w:space="0" w:color="auto"/>
              <w:bottom w:val="single" w:sz="4" w:space="0" w:color="auto"/>
              <w:right w:val="single" w:sz="4" w:space="0" w:color="auto"/>
            </w:tcBorders>
          </w:tcPr>
          <w:p w14:paraId="6F0D6AFE" w14:textId="77777777" w:rsidR="00A530DE" w:rsidRPr="00890245" w:rsidRDefault="00A530DE" w:rsidP="00890245">
            <w:pPr>
              <w:numPr>
                <w:ilvl w:val="12"/>
                <w:numId w:val="0"/>
              </w:numPr>
              <w:spacing w:after="120" w:line="240" w:lineRule="auto"/>
              <w:rPr>
                <w:rFonts w:ascii="Sylfaen" w:hAnsi="Sylfaen"/>
                <w:sz w:val="16"/>
                <w:szCs w:val="16"/>
              </w:rPr>
            </w:pPr>
          </w:p>
        </w:tc>
        <w:tc>
          <w:tcPr>
            <w:tcW w:w="1015" w:type="dxa"/>
            <w:gridSpan w:val="3"/>
            <w:tcBorders>
              <w:top w:val="single" w:sz="4" w:space="0" w:color="auto"/>
              <w:left w:val="single" w:sz="4" w:space="0" w:color="auto"/>
              <w:bottom w:val="single" w:sz="4" w:space="0" w:color="auto"/>
              <w:right w:val="single" w:sz="4" w:space="0" w:color="auto"/>
            </w:tcBorders>
          </w:tcPr>
          <w:p w14:paraId="70CE8848" w14:textId="77777777" w:rsidR="00A530DE" w:rsidRPr="00890245" w:rsidRDefault="00A530DE" w:rsidP="00890245">
            <w:pPr>
              <w:numPr>
                <w:ilvl w:val="12"/>
                <w:numId w:val="0"/>
              </w:numPr>
              <w:spacing w:after="120" w:line="240" w:lineRule="auto"/>
              <w:rPr>
                <w:rFonts w:ascii="Sylfaen" w:hAnsi="Sylfaen"/>
                <w:sz w:val="16"/>
                <w:szCs w:val="16"/>
              </w:rPr>
            </w:pPr>
          </w:p>
        </w:tc>
        <w:tc>
          <w:tcPr>
            <w:tcW w:w="992" w:type="dxa"/>
            <w:gridSpan w:val="3"/>
            <w:tcBorders>
              <w:top w:val="single" w:sz="4" w:space="0" w:color="auto"/>
              <w:left w:val="single" w:sz="4" w:space="0" w:color="auto"/>
              <w:bottom w:val="single" w:sz="4" w:space="0" w:color="auto"/>
              <w:right w:val="single" w:sz="4" w:space="0" w:color="auto"/>
            </w:tcBorders>
          </w:tcPr>
          <w:p w14:paraId="3E4F35A8" w14:textId="77777777" w:rsidR="00A530DE" w:rsidRPr="00890245" w:rsidRDefault="00A530DE" w:rsidP="00890245">
            <w:pPr>
              <w:numPr>
                <w:ilvl w:val="12"/>
                <w:numId w:val="0"/>
              </w:numPr>
              <w:spacing w:after="120" w:line="240" w:lineRule="auto"/>
              <w:rPr>
                <w:rFonts w:ascii="Sylfaen" w:hAnsi="Sylfaen"/>
                <w:sz w:val="16"/>
                <w:szCs w:val="16"/>
              </w:rPr>
            </w:pPr>
          </w:p>
        </w:tc>
        <w:tc>
          <w:tcPr>
            <w:tcW w:w="688" w:type="dxa"/>
            <w:tcBorders>
              <w:top w:val="single" w:sz="4" w:space="0" w:color="auto"/>
              <w:left w:val="single" w:sz="4" w:space="0" w:color="auto"/>
              <w:bottom w:val="single" w:sz="4" w:space="0" w:color="auto"/>
              <w:right w:val="single" w:sz="4" w:space="0" w:color="auto"/>
            </w:tcBorders>
          </w:tcPr>
          <w:p w14:paraId="7FCA3F7A" w14:textId="77777777" w:rsidR="00A530DE" w:rsidRPr="00890245" w:rsidRDefault="00A530DE" w:rsidP="00890245">
            <w:pPr>
              <w:numPr>
                <w:ilvl w:val="12"/>
                <w:numId w:val="0"/>
              </w:numPr>
              <w:spacing w:after="120" w:line="240" w:lineRule="auto"/>
              <w:rPr>
                <w:rFonts w:ascii="Sylfaen" w:hAnsi="Sylfaen"/>
                <w:sz w:val="16"/>
                <w:szCs w:val="16"/>
              </w:rPr>
            </w:pPr>
          </w:p>
        </w:tc>
        <w:tc>
          <w:tcPr>
            <w:tcW w:w="718" w:type="dxa"/>
            <w:gridSpan w:val="2"/>
            <w:tcBorders>
              <w:top w:val="single" w:sz="4" w:space="0" w:color="auto"/>
              <w:left w:val="single" w:sz="4" w:space="0" w:color="auto"/>
              <w:bottom w:val="single" w:sz="4" w:space="0" w:color="auto"/>
              <w:right w:val="single" w:sz="4" w:space="0" w:color="auto"/>
            </w:tcBorders>
          </w:tcPr>
          <w:p w14:paraId="0CF2162C" w14:textId="77777777" w:rsidR="00A530DE" w:rsidRPr="00890245" w:rsidRDefault="00A530DE" w:rsidP="00890245">
            <w:pPr>
              <w:numPr>
                <w:ilvl w:val="12"/>
                <w:numId w:val="0"/>
              </w:numPr>
              <w:spacing w:after="120" w:line="240" w:lineRule="auto"/>
              <w:rPr>
                <w:rFonts w:ascii="Sylfaen" w:hAnsi="Sylfaen"/>
                <w:sz w:val="16"/>
                <w:szCs w:val="16"/>
              </w:rPr>
            </w:pPr>
          </w:p>
        </w:tc>
        <w:tc>
          <w:tcPr>
            <w:tcW w:w="998" w:type="dxa"/>
            <w:gridSpan w:val="2"/>
            <w:tcBorders>
              <w:top w:val="single" w:sz="4" w:space="0" w:color="auto"/>
              <w:left w:val="single" w:sz="4" w:space="0" w:color="auto"/>
              <w:bottom w:val="single" w:sz="4" w:space="0" w:color="auto"/>
              <w:right w:val="single" w:sz="4" w:space="0" w:color="auto"/>
            </w:tcBorders>
          </w:tcPr>
          <w:p w14:paraId="3E494A5C" w14:textId="77777777" w:rsidR="00A530DE" w:rsidRPr="00890245" w:rsidRDefault="00A530DE" w:rsidP="00890245">
            <w:pPr>
              <w:numPr>
                <w:ilvl w:val="12"/>
                <w:numId w:val="0"/>
              </w:numPr>
              <w:spacing w:after="120" w:line="240" w:lineRule="auto"/>
              <w:rPr>
                <w:rFonts w:ascii="Sylfaen" w:hAnsi="Sylfaen"/>
                <w:sz w:val="16"/>
                <w:szCs w:val="16"/>
              </w:rPr>
            </w:pPr>
          </w:p>
        </w:tc>
        <w:tc>
          <w:tcPr>
            <w:tcW w:w="708" w:type="dxa"/>
            <w:gridSpan w:val="3"/>
            <w:tcBorders>
              <w:top w:val="single" w:sz="4" w:space="0" w:color="auto"/>
              <w:left w:val="single" w:sz="4" w:space="0" w:color="auto"/>
              <w:bottom w:val="single" w:sz="4" w:space="0" w:color="auto"/>
              <w:right w:val="single" w:sz="4" w:space="0" w:color="auto"/>
            </w:tcBorders>
          </w:tcPr>
          <w:p w14:paraId="1CB683FD" w14:textId="77777777" w:rsidR="00A530DE" w:rsidRPr="00890245" w:rsidRDefault="00A530DE" w:rsidP="00890245">
            <w:pPr>
              <w:numPr>
                <w:ilvl w:val="12"/>
                <w:numId w:val="0"/>
              </w:numPr>
              <w:spacing w:after="120" w:line="240" w:lineRule="auto"/>
              <w:rPr>
                <w:rFonts w:ascii="Sylfaen" w:hAnsi="Sylfaen"/>
                <w:sz w:val="16"/>
                <w:szCs w:val="16"/>
              </w:rPr>
            </w:pPr>
          </w:p>
        </w:tc>
        <w:tc>
          <w:tcPr>
            <w:tcW w:w="709" w:type="dxa"/>
            <w:gridSpan w:val="2"/>
            <w:tcBorders>
              <w:top w:val="single" w:sz="4" w:space="0" w:color="auto"/>
              <w:left w:val="single" w:sz="4" w:space="0" w:color="auto"/>
              <w:bottom w:val="single" w:sz="4" w:space="0" w:color="auto"/>
              <w:right w:val="single" w:sz="4" w:space="0" w:color="auto"/>
            </w:tcBorders>
          </w:tcPr>
          <w:p w14:paraId="20F24F36" w14:textId="77777777" w:rsidR="00A530DE" w:rsidRPr="00890245" w:rsidRDefault="00A530DE" w:rsidP="00890245">
            <w:pPr>
              <w:numPr>
                <w:ilvl w:val="12"/>
                <w:numId w:val="0"/>
              </w:numPr>
              <w:spacing w:after="120" w:line="240" w:lineRule="auto"/>
              <w:rPr>
                <w:rFonts w:ascii="Sylfaen" w:hAnsi="Sylfaen"/>
                <w:sz w:val="16"/>
                <w:szCs w:val="16"/>
              </w:rPr>
            </w:pPr>
          </w:p>
        </w:tc>
        <w:tc>
          <w:tcPr>
            <w:tcW w:w="1349" w:type="dxa"/>
            <w:gridSpan w:val="2"/>
            <w:tcBorders>
              <w:top w:val="single" w:sz="4" w:space="0" w:color="auto"/>
              <w:left w:val="single" w:sz="4" w:space="0" w:color="auto"/>
              <w:bottom w:val="single" w:sz="4" w:space="0" w:color="auto"/>
              <w:right w:val="single" w:sz="4" w:space="0" w:color="auto"/>
            </w:tcBorders>
          </w:tcPr>
          <w:p w14:paraId="0AD59D57" w14:textId="77777777" w:rsidR="00A530DE" w:rsidRPr="00890245" w:rsidRDefault="00A530DE" w:rsidP="00890245">
            <w:pPr>
              <w:numPr>
                <w:ilvl w:val="12"/>
                <w:numId w:val="0"/>
              </w:numPr>
              <w:spacing w:after="120" w:line="240" w:lineRule="auto"/>
              <w:rPr>
                <w:rFonts w:ascii="Sylfaen" w:hAnsi="Sylfaen"/>
                <w:sz w:val="16"/>
                <w:szCs w:val="16"/>
              </w:rPr>
            </w:pPr>
          </w:p>
        </w:tc>
        <w:tc>
          <w:tcPr>
            <w:tcW w:w="1868" w:type="dxa"/>
            <w:tcBorders>
              <w:top w:val="single" w:sz="4" w:space="0" w:color="auto"/>
              <w:left w:val="single" w:sz="4" w:space="0" w:color="auto"/>
              <w:bottom w:val="single" w:sz="4" w:space="0" w:color="auto"/>
              <w:right w:val="single" w:sz="4" w:space="0" w:color="auto"/>
            </w:tcBorders>
          </w:tcPr>
          <w:p w14:paraId="4001DA76" w14:textId="77777777" w:rsidR="00A530DE" w:rsidRPr="00890245" w:rsidRDefault="00A530DE" w:rsidP="00890245">
            <w:pPr>
              <w:numPr>
                <w:ilvl w:val="12"/>
                <w:numId w:val="0"/>
              </w:numPr>
              <w:spacing w:after="120" w:line="240" w:lineRule="auto"/>
              <w:rPr>
                <w:rFonts w:ascii="Sylfaen" w:hAnsi="Sylfaen"/>
                <w:sz w:val="16"/>
                <w:szCs w:val="16"/>
              </w:rPr>
            </w:pPr>
          </w:p>
        </w:tc>
      </w:tr>
      <w:tr w:rsidR="00A530DE" w:rsidRPr="00890245" w14:paraId="395AB92A" w14:textId="77777777" w:rsidTr="00890245">
        <w:trPr>
          <w:cantSplit/>
          <w:jc w:val="center"/>
        </w:trPr>
        <w:tc>
          <w:tcPr>
            <w:tcW w:w="15250" w:type="dxa"/>
            <w:gridSpan w:val="24"/>
            <w:tcBorders>
              <w:top w:val="single" w:sz="4" w:space="0" w:color="auto"/>
              <w:left w:val="single" w:sz="4" w:space="0" w:color="auto"/>
              <w:bottom w:val="single" w:sz="4" w:space="0" w:color="auto"/>
              <w:right w:val="single" w:sz="4" w:space="0" w:color="auto"/>
            </w:tcBorders>
          </w:tcPr>
          <w:p w14:paraId="43F2169F" w14:textId="77777777" w:rsidR="00A530DE" w:rsidRPr="00890245" w:rsidRDefault="00A530DE" w:rsidP="00890245">
            <w:pPr>
              <w:numPr>
                <w:ilvl w:val="12"/>
                <w:numId w:val="0"/>
              </w:numPr>
              <w:spacing w:after="120" w:line="240" w:lineRule="auto"/>
              <w:rPr>
                <w:rFonts w:ascii="Sylfaen" w:hAnsi="Sylfaen"/>
                <w:sz w:val="16"/>
                <w:szCs w:val="16"/>
              </w:rPr>
            </w:pPr>
            <w:r w:rsidRPr="00890245">
              <w:rPr>
                <w:rFonts w:ascii="Sylfaen" w:hAnsi="Sylfaen"/>
                <w:sz w:val="16"/>
                <w:szCs w:val="16"/>
              </w:rPr>
              <w:t>Երկիր 2</w:t>
            </w:r>
          </w:p>
        </w:tc>
      </w:tr>
      <w:tr w:rsidR="00A530DE" w:rsidRPr="00890245" w14:paraId="4AD540BE" w14:textId="77777777" w:rsidTr="00890245">
        <w:trPr>
          <w:cantSplit/>
          <w:jc w:val="center"/>
        </w:trPr>
        <w:tc>
          <w:tcPr>
            <w:tcW w:w="2351" w:type="dxa"/>
            <w:tcBorders>
              <w:top w:val="single" w:sz="4" w:space="0" w:color="auto"/>
              <w:left w:val="single" w:sz="4" w:space="0" w:color="auto"/>
              <w:bottom w:val="single" w:sz="4" w:space="0" w:color="auto"/>
              <w:right w:val="single" w:sz="4" w:space="0" w:color="auto"/>
            </w:tcBorders>
          </w:tcPr>
          <w:p w14:paraId="687E4D35" w14:textId="77777777" w:rsidR="00A530DE" w:rsidRPr="00890245" w:rsidRDefault="00A530DE" w:rsidP="00890245">
            <w:pPr>
              <w:numPr>
                <w:ilvl w:val="12"/>
                <w:numId w:val="0"/>
              </w:numPr>
              <w:spacing w:after="120" w:line="240" w:lineRule="auto"/>
              <w:rPr>
                <w:rFonts w:ascii="Sylfaen" w:hAnsi="Sylfaen"/>
                <w:sz w:val="16"/>
                <w:szCs w:val="16"/>
              </w:rPr>
            </w:pPr>
            <w:r w:rsidRPr="00890245">
              <w:rPr>
                <w:rFonts w:ascii="Sylfaen" w:hAnsi="Sylfaen"/>
                <w:sz w:val="16"/>
                <w:szCs w:val="16"/>
              </w:rPr>
              <w:t>Գտնվելու վայրի հասցեն</w:t>
            </w:r>
          </w:p>
          <w:p w14:paraId="5064D8FF" w14:textId="77777777" w:rsidR="00A530DE" w:rsidRPr="00890245" w:rsidRDefault="00A530DE" w:rsidP="00890245">
            <w:pPr>
              <w:numPr>
                <w:ilvl w:val="12"/>
                <w:numId w:val="0"/>
              </w:numPr>
              <w:spacing w:after="120" w:line="240" w:lineRule="auto"/>
              <w:rPr>
                <w:rFonts w:ascii="Sylfaen" w:hAnsi="Sylfaen"/>
                <w:sz w:val="16"/>
                <w:szCs w:val="16"/>
              </w:rPr>
            </w:pPr>
            <w:r w:rsidRPr="00890245">
              <w:rPr>
                <w:rFonts w:ascii="Sylfaen" w:hAnsi="Sylfaen"/>
                <w:sz w:val="16"/>
                <w:szCs w:val="16"/>
              </w:rPr>
              <w:t>Կենտրոն 1</w:t>
            </w:r>
          </w:p>
        </w:tc>
        <w:tc>
          <w:tcPr>
            <w:tcW w:w="1701" w:type="dxa"/>
            <w:tcBorders>
              <w:top w:val="single" w:sz="4" w:space="0" w:color="auto"/>
              <w:left w:val="single" w:sz="4" w:space="0" w:color="auto"/>
              <w:bottom w:val="single" w:sz="4" w:space="0" w:color="auto"/>
              <w:right w:val="single" w:sz="4" w:space="0" w:color="auto"/>
            </w:tcBorders>
          </w:tcPr>
          <w:p w14:paraId="47E59A4F" w14:textId="77777777" w:rsidR="00A530DE" w:rsidRPr="00890245" w:rsidRDefault="00A530DE" w:rsidP="00890245">
            <w:pPr>
              <w:numPr>
                <w:ilvl w:val="12"/>
                <w:numId w:val="0"/>
              </w:numPr>
              <w:spacing w:after="120" w:line="240" w:lineRule="auto"/>
              <w:rPr>
                <w:rFonts w:ascii="Sylfaen" w:hAnsi="Sylfaen"/>
                <w:sz w:val="16"/>
                <w:szCs w:val="16"/>
              </w:rPr>
            </w:pPr>
          </w:p>
        </w:tc>
        <w:tc>
          <w:tcPr>
            <w:tcW w:w="730" w:type="dxa"/>
            <w:tcBorders>
              <w:top w:val="single" w:sz="4" w:space="0" w:color="auto"/>
              <w:left w:val="single" w:sz="4" w:space="0" w:color="auto"/>
              <w:bottom w:val="single" w:sz="4" w:space="0" w:color="auto"/>
              <w:right w:val="single" w:sz="4" w:space="0" w:color="auto"/>
            </w:tcBorders>
          </w:tcPr>
          <w:p w14:paraId="4E5DA336" w14:textId="77777777" w:rsidR="00A530DE" w:rsidRPr="00890245" w:rsidRDefault="00A530DE" w:rsidP="00890245">
            <w:pPr>
              <w:numPr>
                <w:ilvl w:val="12"/>
                <w:numId w:val="0"/>
              </w:numPr>
              <w:spacing w:after="120" w:line="240" w:lineRule="auto"/>
              <w:rPr>
                <w:rFonts w:ascii="Sylfaen" w:hAnsi="Sylfaen"/>
                <w:sz w:val="16"/>
                <w:szCs w:val="16"/>
              </w:rPr>
            </w:pPr>
          </w:p>
        </w:tc>
        <w:tc>
          <w:tcPr>
            <w:tcW w:w="569" w:type="dxa"/>
            <w:tcBorders>
              <w:top w:val="single" w:sz="4" w:space="0" w:color="auto"/>
              <w:left w:val="single" w:sz="4" w:space="0" w:color="auto"/>
              <w:bottom w:val="single" w:sz="4" w:space="0" w:color="auto"/>
              <w:right w:val="single" w:sz="4" w:space="0" w:color="auto"/>
            </w:tcBorders>
          </w:tcPr>
          <w:p w14:paraId="794B38A3" w14:textId="77777777" w:rsidR="00A530DE" w:rsidRPr="00890245" w:rsidRDefault="00A530DE" w:rsidP="00890245">
            <w:pPr>
              <w:numPr>
                <w:ilvl w:val="12"/>
                <w:numId w:val="0"/>
              </w:numPr>
              <w:spacing w:after="120" w:line="240" w:lineRule="auto"/>
              <w:rPr>
                <w:rFonts w:ascii="Sylfaen" w:hAnsi="Sylfaen"/>
                <w:sz w:val="16"/>
                <w:szCs w:val="16"/>
              </w:rPr>
            </w:pPr>
          </w:p>
        </w:tc>
        <w:tc>
          <w:tcPr>
            <w:tcW w:w="854" w:type="dxa"/>
            <w:tcBorders>
              <w:top w:val="single" w:sz="4" w:space="0" w:color="auto"/>
              <w:left w:val="single" w:sz="4" w:space="0" w:color="auto"/>
              <w:bottom w:val="single" w:sz="4" w:space="0" w:color="auto"/>
              <w:right w:val="single" w:sz="4" w:space="0" w:color="auto"/>
            </w:tcBorders>
          </w:tcPr>
          <w:p w14:paraId="55C8C63E" w14:textId="77777777" w:rsidR="00A530DE" w:rsidRPr="00890245" w:rsidRDefault="00A530DE" w:rsidP="00890245">
            <w:pPr>
              <w:numPr>
                <w:ilvl w:val="12"/>
                <w:numId w:val="0"/>
              </w:numPr>
              <w:spacing w:after="120" w:line="240" w:lineRule="auto"/>
              <w:rPr>
                <w:rFonts w:ascii="Sylfaen" w:hAnsi="Sylfaen"/>
                <w:sz w:val="16"/>
                <w:szCs w:val="16"/>
              </w:rPr>
            </w:pPr>
          </w:p>
        </w:tc>
        <w:tc>
          <w:tcPr>
            <w:tcW w:w="1004" w:type="dxa"/>
            <w:gridSpan w:val="2"/>
            <w:tcBorders>
              <w:top w:val="single" w:sz="4" w:space="0" w:color="auto"/>
              <w:left w:val="single" w:sz="4" w:space="0" w:color="auto"/>
              <w:bottom w:val="single" w:sz="4" w:space="0" w:color="auto"/>
              <w:right w:val="single" w:sz="4" w:space="0" w:color="auto"/>
            </w:tcBorders>
          </w:tcPr>
          <w:p w14:paraId="126A0A46" w14:textId="77777777" w:rsidR="00A530DE" w:rsidRPr="00890245" w:rsidRDefault="00A530DE" w:rsidP="00890245">
            <w:pPr>
              <w:numPr>
                <w:ilvl w:val="12"/>
                <w:numId w:val="0"/>
              </w:numPr>
              <w:spacing w:after="120" w:line="240" w:lineRule="auto"/>
              <w:rPr>
                <w:rFonts w:ascii="Sylfaen" w:hAnsi="Sylfaen"/>
                <w:sz w:val="16"/>
                <w:szCs w:val="16"/>
              </w:rPr>
            </w:pPr>
          </w:p>
        </w:tc>
        <w:tc>
          <w:tcPr>
            <w:tcW w:w="992" w:type="dxa"/>
            <w:gridSpan w:val="3"/>
            <w:tcBorders>
              <w:top w:val="single" w:sz="4" w:space="0" w:color="auto"/>
              <w:left w:val="single" w:sz="4" w:space="0" w:color="auto"/>
              <w:bottom w:val="single" w:sz="4" w:space="0" w:color="auto"/>
              <w:right w:val="single" w:sz="4" w:space="0" w:color="auto"/>
            </w:tcBorders>
          </w:tcPr>
          <w:p w14:paraId="0918D96E" w14:textId="77777777" w:rsidR="00A530DE" w:rsidRPr="00890245" w:rsidRDefault="00A530DE" w:rsidP="00890245">
            <w:pPr>
              <w:numPr>
                <w:ilvl w:val="12"/>
                <w:numId w:val="0"/>
              </w:numPr>
              <w:spacing w:after="120" w:line="240" w:lineRule="auto"/>
              <w:rPr>
                <w:rFonts w:ascii="Sylfaen" w:hAnsi="Sylfaen"/>
                <w:sz w:val="16"/>
                <w:szCs w:val="16"/>
              </w:rPr>
            </w:pPr>
          </w:p>
        </w:tc>
        <w:tc>
          <w:tcPr>
            <w:tcW w:w="699" w:type="dxa"/>
            <w:gridSpan w:val="2"/>
            <w:tcBorders>
              <w:top w:val="single" w:sz="4" w:space="0" w:color="auto"/>
              <w:left w:val="single" w:sz="4" w:space="0" w:color="auto"/>
              <w:bottom w:val="single" w:sz="4" w:space="0" w:color="auto"/>
              <w:right w:val="single" w:sz="4" w:space="0" w:color="auto"/>
            </w:tcBorders>
          </w:tcPr>
          <w:p w14:paraId="1959F4B4" w14:textId="77777777" w:rsidR="00A530DE" w:rsidRPr="00890245" w:rsidRDefault="00A530DE" w:rsidP="00890245">
            <w:pPr>
              <w:numPr>
                <w:ilvl w:val="12"/>
                <w:numId w:val="0"/>
              </w:numPr>
              <w:spacing w:after="120" w:line="240" w:lineRule="auto"/>
              <w:rPr>
                <w:rFonts w:ascii="Sylfaen" w:hAnsi="Sylfaen"/>
                <w:sz w:val="16"/>
                <w:szCs w:val="16"/>
              </w:rPr>
            </w:pPr>
          </w:p>
        </w:tc>
        <w:tc>
          <w:tcPr>
            <w:tcW w:w="718" w:type="dxa"/>
            <w:gridSpan w:val="2"/>
            <w:tcBorders>
              <w:top w:val="single" w:sz="4" w:space="0" w:color="auto"/>
              <w:left w:val="single" w:sz="4" w:space="0" w:color="auto"/>
              <w:bottom w:val="single" w:sz="4" w:space="0" w:color="auto"/>
              <w:right w:val="single" w:sz="4" w:space="0" w:color="auto"/>
            </w:tcBorders>
          </w:tcPr>
          <w:p w14:paraId="2B0D6985" w14:textId="77777777" w:rsidR="00A530DE" w:rsidRPr="00890245" w:rsidRDefault="00A530DE" w:rsidP="00890245">
            <w:pPr>
              <w:numPr>
                <w:ilvl w:val="12"/>
                <w:numId w:val="0"/>
              </w:numPr>
              <w:spacing w:after="120" w:line="240" w:lineRule="auto"/>
              <w:rPr>
                <w:rFonts w:ascii="Sylfaen" w:hAnsi="Sylfaen"/>
                <w:sz w:val="16"/>
                <w:szCs w:val="16"/>
              </w:rPr>
            </w:pPr>
          </w:p>
        </w:tc>
        <w:tc>
          <w:tcPr>
            <w:tcW w:w="1004" w:type="dxa"/>
            <w:gridSpan w:val="3"/>
            <w:tcBorders>
              <w:top w:val="single" w:sz="4" w:space="0" w:color="auto"/>
              <w:left w:val="single" w:sz="4" w:space="0" w:color="auto"/>
              <w:bottom w:val="single" w:sz="4" w:space="0" w:color="auto"/>
              <w:right w:val="single" w:sz="4" w:space="0" w:color="auto"/>
            </w:tcBorders>
          </w:tcPr>
          <w:p w14:paraId="3C95DBC6" w14:textId="77777777" w:rsidR="00A530DE" w:rsidRPr="00890245" w:rsidRDefault="00A530DE" w:rsidP="00890245">
            <w:pPr>
              <w:numPr>
                <w:ilvl w:val="12"/>
                <w:numId w:val="0"/>
              </w:numPr>
              <w:spacing w:after="120" w:line="240" w:lineRule="auto"/>
              <w:rPr>
                <w:rFonts w:ascii="Sylfaen" w:hAnsi="Sylfaen"/>
                <w:sz w:val="16"/>
                <w:szCs w:val="16"/>
              </w:rPr>
            </w:pPr>
          </w:p>
        </w:tc>
        <w:tc>
          <w:tcPr>
            <w:tcW w:w="708" w:type="dxa"/>
            <w:gridSpan w:val="3"/>
            <w:tcBorders>
              <w:top w:val="single" w:sz="4" w:space="0" w:color="auto"/>
              <w:left w:val="single" w:sz="4" w:space="0" w:color="auto"/>
              <w:bottom w:val="single" w:sz="4" w:space="0" w:color="auto"/>
              <w:right w:val="single" w:sz="4" w:space="0" w:color="auto"/>
            </w:tcBorders>
          </w:tcPr>
          <w:p w14:paraId="5C1D0735" w14:textId="77777777" w:rsidR="00A530DE" w:rsidRPr="00890245" w:rsidRDefault="00A530DE" w:rsidP="00890245">
            <w:pPr>
              <w:numPr>
                <w:ilvl w:val="12"/>
                <w:numId w:val="0"/>
              </w:numPr>
              <w:spacing w:after="120" w:line="240" w:lineRule="auto"/>
              <w:rPr>
                <w:rFonts w:ascii="Sylfaen" w:hAnsi="Sylfaen"/>
                <w:sz w:val="16"/>
                <w:szCs w:val="16"/>
              </w:rPr>
            </w:pPr>
          </w:p>
        </w:tc>
        <w:tc>
          <w:tcPr>
            <w:tcW w:w="709" w:type="dxa"/>
            <w:gridSpan w:val="2"/>
            <w:tcBorders>
              <w:top w:val="single" w:sz="4" w:space="0" w:color="auto"/>
              <w:left w:val="single" w:sz="4" w:space="0" w:color="auto"/>
              <w:bottom w:val="single" w:sz="4" w:space="0" w:color="auto"/>
              <w:right w:val="single" w:sz="4" w:space="0" w:color="auto"/>
            </w:tcBorders>
          </w:tcPr>
          <w:p w14:paraId="60AA52A5" w14:textId="77777777" w:rsidR="00A530DE" w:rsidRPr="00890245" w:rsidRDefault="00A530DE" w:rsidP="00890245">
            <w:pPr>
              <w:numPr>
                <w:ilvl w:val="12"/>
                <w:numId w:val="0"/>
              </w:numPr>
              <w:spacing w:after="120" w:line="240" w:lineRule="auto"/>
              <w:rPr>
                <w:rFonts w:ascii="Sylfaen" w:hAnsi="Sylfaen"/>
                <w:sz w:val="16"/>
                <w:szCs w:val="16"/>
              </w:rPr>
            </w:pPr>
          </w:p>
        </w:tc>
        <w:tc>
          <w:tcPr>
            <w:tcW w:w="1343" w:type="dxa"/>
            <w:tcBorders>
              <w:top w:val="single" w:sz="4" w:space="0" w:color="auto"/>
              <w:left w:val="single" w:sz="4" w:space="0" w:color="auto"/>
              <w:bottom w:val="single" w:sz="4" w:space="0" w:color="auto"/>
              <w:right w:val="single" w:sz="4" w:space="0" w:color="auto"/>
            </w:tcBorders>
          </w:tcPr>
          <w:p w14:paraId="01316E58" w14:textId="77777777" w:rsidR="00A530DE" w:rsidRPr="00890245" w:rsidRDefault="00A530DE" w:rsidP="00890245">
            <w:pPr>
              <w:numPr>
                <w:ilvl w:val="12"/>
                <w:numId w:val="0"/>
              </w:numPr>
              <w:spacing w:after="120" w:line="240" w:lineRule="auto"/>
              <w:rPr>
                <w:rFonts w:ascii="Sylfaen" w:hAnsi="Sylfaen"/>
                <w:sz w:val="16"/>
                <w:szCs w:val="16"/>
              </w:rPr>
            </w:pPr>
          </w:p>
        </w:tc>
        <w:tc>
          <w:tcPr>
            <w:tcW w:w="1868" w:type="dxa"/>
            <w:tcBorders>
              <w:top w:val="single" w:sz="4" w:space="0" w:color="auto"/>
              <w:left w:val="single" w:sz="4" w:space="0" w:color="auto"/>
              <w:bottom w:val="single" w:sz="4" w:space="0" w:color="auto"/>
              <w:right w:val="single" w:sz="4" w:space="0" w:color="auto"/>
            </w:tcBorders>
          </w:tcPr>
          <w:p w14:paraId="6062D6BF" w14:textId="77777777" w:rsidR="00A530DE" w:rsidRPr="00890245" w:rsidRDefault="00A530DE" w:rsidP="00890245">
            <w:pPr>
              <w:numPr>
                <w:ilvl w:val="12"/>
                <w:numId w:val="0"/>
              </w:numPr>
              <w:spacing w:after="120" w:line="240" w:lineRule="auto"/>
              <w:rPr>
                <w:rFonts w:ascii="Sylfaen" w:hAnsi="Sylfaen"/>
                <w:sz w:val="16"/>
                <w:szCs w:val="16"/>
              </w:rPr>
            </w:pPr>
          </w:p>
        </w:tc>
      </w:tr>
    </w:tbl>
    <w:p w14:paraId="722198C7" w14:textId="77777777" w:rsidR="00FC3ED9" w:rsidRDefault="00FC3ED9">
      <w:pPr>
        <w:spacing w:after="0" w:line="240" w:lineRule="auto"/>
        <w:rPr>
          <w:rFonts w:ascii="Sylfaen" w:hAnsi="Sylfaen"/>
          <w:sz w:val="24"/>
          <w:lang w:val="en-US"/>
        </w:rPr>
      </w:pPr>
      <w:r>
        <w:rPr>
          <w:rFonts w:ascii="Sylfaen" w:hAnsi="Sylfaen"/>
          <w:sz w:val="24"/>
          <w:lang w:val="en-US"/>
        </w:rPr>
        <w:br w:type="page"/>
      </w:r>
    </w:p>
    <w:p w14:paraId="0DEF0FBE" w14:textId="77777777" w:rsidR="00691FDF" w:rsidRPr="00307772" w:rsidRDefault="00691FDF" w:rsidP="00307772">
      <w:pPr>
        <w:numPr>
          <w:ilvl w:val="12"/>
          <w:numId w:val="0"/>
        </w:numPr>
        <w:overflowPunct w:val="0"/>
        <w:autoSpaceDE w:val="0"/>
        <w:autoSpaceDN w:val="0"/>
        <w:adjustRightInd w:val="0"/>
        <w:spacing w:after="160" w:line="360" w:lineRule="auto"/>
        <w:ind w:left="9639"/>
        <w:jc w:val="center"/>
        <w:textAlignment w:val="baseline"/>
        <w:outlineLvl w:val="0"/>
        <w:rPr>
          <w:rFonts w:ascii="Sylfaen" w:hAnsi="Sylfaen"/>
          <w:sz w:val="24"/>
          <w:szCs w:val="24"/>
        </w:rPr>
      </w:pPr>
      <w:r w:rsidRPr="00307772">
        <w:rPr>
          <w:rFonts w:ascii="Sylfaen" w:hAnsi="Sylfaen"/>
          <w:sz w:val="24"/>
        </w:rPr>
        <w:lastRenderedPageBreak/>
        <w:t>ՀԱՎԵԼՎԱԾ ԹԻՎ 3</w:t>
      </w:r>
    </w:p>
    <w:p w14:paraId="273BB2D5" w14:textId="77777777" w:rsidR="00A530DE" w:rsidRPr="00307772" w:rsidRDefault="00691FDF" w:rsidP="00307772">
      <w:pPr>
        <w:numPr>
          <w:ilvl w:val="12"/>
          <w:numId w:val="0"/>
        </w:numPr>
        <w:overflowPunct w:val="0"/>
        <w:autoSpaceDE w:val="0"/>
        <w:autoSpaceDN w:val="0"/>
        <w:adjustRightInd w:val="0"/>
        <w:spacing w:after="160" w:line="360" w:lineRule="auto"/>
        <w:ind w:left="9639"/>
        <w:jc w:val="center"/>
        <w:textAlignment w:val="baseline"/>
        <w:outlineLvl w:val="0"/>
        <w:rPr>
          <w:rFonts w:ascii="Sylfaen" w:hAnsi="Sylfaen"/>
          <w:b/>
          <w:caps/>
          <w:sz w:val="24"/>
          <w:szCs w:val="24"/>
        </w:rPr>
      </w:pPr>
      <w:r w:rsidRPr="00307772">
        <w:rPr>
          <w:rFonts w:ascii="Sylfaen" w:hAnsi="Sylfaen"/>
          <w:sz w:val="24"/>
        </w:rPr>
        <w:t>Եվրասիական տնտեսական միության կենսաբանական դեղամիջոցների հետազոտությունների անցկացման կանոնների 19-րդ գլխի</w:t>
      </w:r>
    </w:p>
    <w:p w14:paraId="384861CE" w14:textId="77777777" w:rsidR="00691FDF" w:rsidRPr="00307772" w:rsidRDefault="00A530DE" w:rsidP="00307772">
      <w:pPr>
        <w:numPr>
          <w:ilvl w:val="12"/>
          <w:numId w:val="0"/>
        </w:numPr>
        <w:overflowPunct w:val="0"/>
        <w:autoSpaceDE w:val="0"/>
        <w:autoSpaceDN w:val="0"/>
        <w:adjustRightInd w:val="0"/>
        <w:spacing w:after="160" w:line="360" w:lineRule="auto"/>
        <w:jc w:val="center"/>
        <w:textAlignment w:val="baseline"/>
        <w:outlineLvl w:val="0"/>
        <w:rPr>
          <w:rFonts w:ascii="Sylfaen" w:hAnsi="Sylfaen"/>
          <w:b/>
          <w:caps/>
          <w:sz w:val="24"/>
          <w:szCs w:val="24"/>
        </w:rPr>
      </w:pPr>
      <w:r w:rsidRPr="00307772">
        <w:rPr>
          <w:rFonts w:ascii="Sylfaen" w:hAnsi="Sylfaen"/>
          <w:b/>
          <w:caps/>
          <w:sz w:val="24"/>
        </w:rPr>
        <w:t xml:space="preserve">ՏԵՂԵԿԱՏՎՈՒԹՅՈՒՆ </w:t>
      </w:r>
    </w:p>
    <w:p w14:paraId="4BDD002A" w14:textId="618B88EC" w:rsidR="00A530DE" w:rsidRPr="00307772" w:rsidRDefault="00A530DE" w:rsidP="00307772">
      <w:pPr>
        <w:numPr>
          <w:ilvl w:val="12"/>
          <w:numId w:val="0"/>
        </w:numPr>
        <w:overflowPunct w:val="0"/>
        <w:autoSpaceDE w:val="0"/>
        <w:autoSpaceDN w:val="0"/>
        <w:adjustRightInd w:val="0"/>
        <w:spacing w:after="160" w:line="360" w:lineRule="auto"/>
        <w:jc w:val="center"/>
        <w:textAlignment w:val="baseline"/>
        <w:outlineLvl w:val="0"/>
        <w:rPr>
          <w:rFonts w:ascii="Sylfaen" w:hAnsi="Sylfaen"/>
          <w:b/>
          <w:caps/>
          <w:sz w:val="24"/>
          <w:szCs w:val="24"/>
        </w:rPr>
      </w:pPr>
      <w:r w:rsidRPr="00307772">
        <w:rPr>
          <w:rFonts w:ascii="Sylfaen" w:hAnsi="Sylfaen"/>
          <w:b/>
          <w:sz w:val="24"/>
        </w:rPr>
        <w:t xml:space="preserve">պլազմայի անհատական դոնացիաների </w:t>
      </w:r>
      <w:r w:rsidR="00C756C9">
        <w:rPr>
          <w:rFonts w:ascii="Sylfaen" w:hAnsi="Sylfaen"/>
          <w:b/>
          <w:sz w:val="24"/>
        </w:rPr>
        <w:t>և</w:t>
      </w:r>
      <w:r w:rsidRPr="00307772">
        <w:rPr>
          <w:rFonts w:ascii="Sylfaen" w:hAnsi="Sylfaen"/>
          <w:b/>
          <w:sz w:val="24"/>
        </w:rPr>
        <w:t xml:space="preserve"> պուլերի թեստավորում իրականացնող հաստատությունների (կենտրոնների) մասին</w:t>
      </w:r>
      <w:r w:rsidR="00307772" w:rsidRPr="00307772">
        <w:rPr>
          <w:rFonts w:ascii="Sylfaen" w:hAnsi="Sylfaen"/>
          <w:b/>
          <w:sz w:val="24"/>
        </w:rPr>
        <w:t xml:space="preserve"> </w:t>
      </w:r>
    </w:p>
    <w:tbl>
      <w:tblPr>
        <w:tblW w:w="14463" w:type="dxa"/>
        <w:tblInd w:w="-31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953"/>
        <w:gridCol w:w="2002"/>
        <w:gridCol w:w="753"/>
        <w:gridCol w:w="753"/>
        <w:gridCol w:w="753"/>
        <w:gridCol w:w="753"/>
        <w:gridCol w:w="884"/>
        <w:gridCol w:w="775"/>
        <w:gridCol w:w="774"/>
        <w:gridCol w:w="774"/>
        <w:gridCol w:w="884"/>
        <w:gridCol w:w="1134"/>
        <w:gridCol w:w="708"/>
        <w:gridCol w:w="709"/>
        <w:gridCol w:w="854"/>
      </w:tblGrid>
      <w:tr w:rsidR="00A530DE" w:rsidRPr="00FC3ED9" w14:paraId="20051CA3" w14:textId="77777777" w:rsidTr="00AF77B5">
        <w:trPr>
          <w:cantSplit/>
          <w:tblHeader/>
        </w:trPr>
        <w:tc>
          <w:tcPr>
            <w:tcW w:w="1953" w:type="dxa"/>
            <w:vMerge w:val="restart"/>
            <w:tcBorders>
              <w:top w:val="single" w:sz="4" w:space="0" w:color="auto"/>
              <w:left w:val="single" w:sz="4" w:space="0" w:color="auto"/>
              <w:bottom w:val="single" w:sz="4" w:space="0" w:color="auto"/>
              <w:right w:val="single" w:sz="4" w:space="0" w:color="auto"/>
            </w:tcBorders>
          </w:tcPr>
          <w:p w14:paraId="785C2D69"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t>Գտնվելու վայրի հասցեն</w:t>
            </w:r>
          </w:p>
        </w:tc>
        <w:tc>
          <w:tcPr>
            <w:tcW w:w="2002" w:type="dxa"/>
            <w:vMerge w:val="restart"/>
            <w:tcBorders>
              <w:top w:val="single" w:sz="4" w:space="0" w:color="auto"/>
              <w:left w:val="single" w:sz="4" w:space="0" w:color="auto"/>
              <w:bottom w:val="single" w:sz="4" w:space="0" w:color="auto"/>
              <w:right w:val="single" w:sz="4" w:space="0" w:color="auto"/>
            </w:tcBorders>
          </w:tcPr>
          <w:p w14:paraId="03471367" w14:textId="77777777" w:rsidR="00A530DE" w:rsidRPr="004923BA"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t>Այն հաստատության (կենտրոնի) հերթական համարը, որտեղ անցկացվում է թեստավորումը</w:t>
            </w:r>
          </w:p>
        </w:tc>
        <w:tc>
          <w:tcPr>
            <w:tcW w:w="3896" w:type="dxa"/>
            <w:gridSpan w:val="5"/>
            <w:tcBorders>
              <w:top w:val="single" w:sz="4" w:space="0" w:color="auto"/>
              <w:left w:val="single" w:sz="4" w:space="0" w:color="auto"/>
              <w:bottom w:val="single" w:sz="4" w:space="0" w:color="auto"/>
              <w:right w:val="single" w:sz="4" w:space="0" w:color="auto"/>
            </w:tcBorders>
          </w:tcPr>
          <w:p w14:paraId="58C00C71"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t xml:space="preserve">Թեստավորումը </w:t>
            </w:r>
          </w:p>
        </w:tc>
        <w:tc>
          <w:tcPr>
            <w:tcW w:w="2323" w:type="dxa"/>
            <w:gridSpan w:val="3"/>
            <w:tcBorders>
              <w:top w:val="single" w:sz="4" w:space="0" w:color="auto"/>
              <w:left w:val="single" w:sz="4" w:space="0" w:color="auto"/>
              <w:bottom w:val="single" w:sz="4" w:space="0" w:color="auto"/>
              <w:right w:val="single" w:sz="4" w:space="0" w:color="auto"/>
            </w:tcBorders>
          </w:tcPr>
          <w:p w14:paraId="5AAA2378"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t xml:space="preserve">Անդամ պետության </w:t>
            </w:r>
            <w:r w:rsidR="0089207D" w:rsidRPr="00FC3ED9">
              <w:rPr>
                <w:rFonts w:ascii="Sylfaen" w:hAnsi="Sylfaen"/>
                <w:sz w:val="16"/>
                <w:szCs w:val="16"/>
              </w:rPr>
              <w:t>լիազորված</w:t>
            </w:r>
            <w:r w:rsidRPr="00FC3ED9">
              <w:rPr>
                <w:rFonts w:ascii="Sylfaen" w:hAnsi="Sylfaen"/>
                <w:sz w:val="16"/>
                <w:szCs w:val="16"/>
              </w:rPr>
              <w:t xml:space="preserve"> մարմնի կողմից տեսչական ստուգումը </w:t>
            </w:r>
          </w:p>
        </w:tc>
        <w:tc>
          <w:tcPr>
            <w:tcW w:w="2726" w:type="dxa"/>
            <w:gridSpan w:val="3"/>
            <w:tcBorders>
              <w:top w:val="single" w:sz="4" w:space="0" w:color="auto"/>
              <w:left w:val="single" w:sz="4" w:space="0" w:color="auto"/>
              <w:bottom w:val="single" w:sz="4" w:space="0" w:color="auto"/>
              <w:right w:val="single" w:sz="4" w:space="0" w:color="auto"/>
            </w:tcBorders>
          </w:tcPr>
          <w:p w14:paraId="4C1F89F6"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t xml:space="preserve">Միության անդամ չհանդիսացող պետության </w:t>
            </w:r>
            <w:r w:rsidR="0089207D" w:rsidRPr="00FC3ED9">
              <w:rPr>
                <w:rFonts w:ascii="Sylfaen" w:hAnsi="Sylfaen"/>
                <w:sz w:val="16"/>
                <w:szCs w:val="16"/>
              </w:rPr>
              <w:t>լիազորված</w:t>
            </w:r>
            <w:r w:rsidRPr="00FC3ED9">
              <w:rPr>
                <w:rFonts w:ascii="Sylfaen" w:hAnsi="Sylfaen"/>
                <w:sz w:val="16"/>
                <w:szCs w:val="16"/>
              </w:rPr>
              <w:t xml:space="preserve"> մարմնի կողմից տեսչական ստուգումը</w:t>
            </w:r>
          </w:p>
        </w:tc>
        <w:tc>
          <w:tcPr>
            <w:tcW w:w="1563" w:type="dxa"/>
            <w:gridSpan w:val="2"/>
            <w:tcBorders>
              <w:top w:val="single" w:sz="4" w:space="0" w:color="auto"/>
              <w:left w:val="single" w:sz="4" w:space="0" w:color="auto"/>
              <w:bottom w:val="single" w:sz="4" w:space="0" w:color="auto"/>
              <w:right w:val="single" w:sz="4" w:space="0" w:color="auto"/>
            </w:tcBorders>
          </w:tcPr>
          <w:p w14:paraId="70FC7443" w14:textId="77777777" w:rsidR="00A530DE" w:rsidRPr="00FC3ED9" w:rsidRDefault="00A530DE" w:rsidP="00FC3ED9">
            <w:pPr>
              <w:numPr>
                <w:ilvl w:val="12"/>
                <w:numId w:val="0"/>
              </w:numPr>
              <w:spacing w:after="120" w:line="240" w:lineRule="auto"/>
              <w:jc w:val="center"/>
              <w:rPr>
                <w:rFonts w:ascii="Sylfaen" w:hAnsi="Sylfaen"/>
                <w:sz w:val="16"/>
                <w:szCs w:val="16"/>
                <w:lang w:val="en-US"/>
              </w:rPr>
            </w:pPr>
            <w:r w:rsidRPr="00FC3ED9">
              <w:rPr>
                <w:rFonts w:ascii="Sylfaen" w:hAnsi="Sylfaen"/>
                <w:sz w:val="16"/>
                <w:szCs w:val="16"/>
              </w:rPr>
              <w:t>Աուդիտ</w:t>
            </w:r>
          </w:p>
        </w:tc>
      </w:tr>
      <w:tr w:rsidR="00A530DE" w:rsidRPr="00FC3ED9" w14:paraId="6ECA6AA7" w14:textId="77777777" w:rsidTr="00AF77B5">
        <w:trPr>
          <w:cantSplit/>
          <w:tblHeader/>
        </w:trPr>
        <w:tc>
          <w:tcPr>
            <w:tcW w:w="1953" w:type="dxa"/>
            <w:vMerge/>
            <w:tcBorders>
              <w:top w:val="single" w:sz="4" w:space="0" w:color="auto"/>
              <w:left w:val="single" w:sz="4" w:space="0" w:color="auto"/>
              <w:bottom w:val="single" w:sz="4" w:space="0" w:color="auto"/>
              <w:right w:val="single" w:sz="4" w:space="0" w:color="auto"/>
            </w:tcBorders>
          </w:tcPr>
          <w:p w14:paraId="7F285B13" w14:textId="77777777" w:rsidR="00A530DE" w:rsidRPr="00FC3ED9" w:rsidRDefault="00A530DE" w:rsidP="00FC3ED9">
            <w:pPr>
              <w:numPr>
                <w:ilvl w:val="12"/>
                <w:numId w:val="0"/>
              </w:numPr>
              <w:spacing w:after="120" w:line="240" w:lineRule="auto"/>
              <w:rPr>
                <w:rFonts w:ascii="Sylfaen" w:hAnsi="Sylfaen"/>
                <w:sz w:val="16"/>
                <w:szCs w:val="16"/>
              </w:rPr>
            </w:pPr>
          </w:p>
        </w:tc>
        <w:tc>
          <w:tcPr>
            <w:tcW w:w="2002" w:type="dxa"/>
            <w:vMerge/>
            <w:tcBorders>
              <w:top w:val="single" w:sz="4" w:space="0" w:color="auto"/>
              <w:left w:val="single" w:sz="4" w:space="0" w:color="auto"/>
              <w:bottom w:val="single" w:sz="4" w:space="0" w:color="auto"/>
              <w:right w:val="single" w:sz="4" w:space="0" w:color="auto"/>
            </w:tcBorders>
          </w:tcPr>
          <w:p w14:paraId="4A3ADB24" w14:textId="77777777" w:rsidR="00A530DE" w:rsidRPr="00FC3ED9" w:rsidRDefault="00A530DE" w:rsidP="00FC3ED9">
            <w:pPr>
              <w:numPr>
                <w:ilvl w:val="12"/>
                <w:numId w:val="0"/>
              </w:numPr>
              <w:spacing w:after="120" w:line="240" w:lineRule="auto"/>
              <w:rPr>
                <w:rFonts w:ascii="Sylfaen" w:hAnsi="Sylfaen"/>
                <w:sz w:val="16"/>
                <w:szCs w:val="16"/>
              </w:rPr>
            </w:pPr>
          </w:p>
        </w:tc>
        <w:tc>
          <w:tcPr>
            <w:tcW w:w="1506" w:type="dxa"/>
            <w:gridSpan w:val="2"/>
            <w:tcBorders>
              <w:top w:val="single" w:sz="4" w:space="0" w:color="auto"/>
              <w:left w:val="single" w:sz="4" w:space="0" w:color="auto"/>
              <w:bottom w:val="single" w:sz="4" w:space="0" w:color="auto"/>
              <w:right w:val="single" w:sz="4" w:space="0" w:color="auto"/>
            </w:tcBorders>
          </w:tcPr>
          <w:p w14:paraId="4EF5DC01" w14:textId="77777777" w:rsidR="00A530DE" w:rsidRPr="00FC3ED9" w:rsidRDefault="00A530DE" w:rsidP="00FC3ED9">
            <w:pPr>
              <w:numPr>
                <w:ilvl w:val="12"/>
                <w:numId w:val="0"/>
              </w:numPr>
              <w:spacing w:after="120" w:line="240" w:lineRule="auto"/>
              <w:ind w:left="-32" w:right="-42"/>
              <w:jc w:val="center"/>
              <w:rPr>
                <w:rFonts w:ascii="Sylfaen" w:hAnsi="Sylfaen"/>
                <w:sz w:val="16"/>
                <w:szCs w:val="16"/>
              </w:rPr>
            </w:pPr>
            <w:r w:rsidRPr="00FC3ED9">
              <w:rPr>
                <w:rFonts w:ascii="Sylfaen" w:hAnsi="Sylfaen"/>
                <w:sz w:val="16"/>
                <w:szCs w:val="16"/>
              </w:rPr>
              <w:t>վիրուսի մարկերը</w:t>
            </w:r>
          </w:p>
        </w:tc>
        <w:tc>
          <w:tcPr>
            <w:tcW w:w="2390" w:type="dxa"/>
            <w:gridSpan w:val="3"/>
            <w:tcBorders>
              <w:top w:val="single" w:sz="4" w:space="0" w:color="auto"/>
              <w:left w:val="single" w:sz="4" w:space="0" w:color="auto"/>
              <w:bottom w:val="single" w:sz="4" w:space="0" w:color="auto"/>
              <w:right w:val="single" w:sz="4" w:space="0" w:color="auto"/>
            </w:tcBorders>
          </w:tcPr>
          <w:p w14:paraId="4905E9BB" w14:textId="77777777" w:rsidR="00A530DE" w:rsidRPr="00FC3ED9" w:rsidRDefault="00A530DE" w:rsidP="00FC3ED9">
            <w:pPr>
              <w:numPr>
                <w:ilvl w:val="12"/>
                <w:numId w:val="0"/>
              </w:numPr>
              <w:spacing w:after="120" w:line="240" w:lineRule="auto"/>
              <w:ind w:right="-108"/>
              <w:jc w:val="center"/>
              <w:rPr>
                <w:rFonts w:ascii="Sylfaen" w:hAnsi="Sylfaen"/>
                <w:sz w:val="16"/>
                <w:szCs w:val="16"/>
              </w:rPr>
            </w:pPr>
            <w:r w:rsidRPr="00FC3ED9">
              <w:rPr>
                <w:rFonts w:ascii="Sylfaen" w:hAnsi="Sylfaen"/>
                <w:sz w:val="16"/>
                <w:szCs w:val="16"/>
              </w:rPr>
              <w:t>NAT</w:t>
            </w:r>
          </w:p>
        </w:tc>
        <w:tc>
          <w:tcPr>
            <w:tcW w:w="775" w:type="dxa"/>
            <w:vMerge w:val="restart"/>
            <w:tcBorders>
              <w:top w:val="single" w:sz="4" w:space="0" w:color="auto"/>
              <w:left w:val="single" w:sz="4" w:space="0" w:color="auto"/>
              <w:bottom w:val="single" w:sz="4" w:space="0" w:color="auto"/>
              <w:right w:val="single" w:sz="4" w:space="0" w:color="auto"/>
            </w:tcBorders>
          </w:tcPr>
          <w:p w14:paraId="02E47CD6"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t>անդամ պետություն</w:t>
            </w:r>
          </w:p>
        </w:tc>
        <w:tc>
          <w:tcPr>
            <w:tcW w:w="774" w:type="dxa"/>
            <w:vMerge w:val="restart"/>
            <w:tcBorders>
              <w:top w:val="single" w:sz="4" w:space="0" w:color="auto"/>
              <w:left w:val="single" w:sz="4" w:space="0" w:color="auto"/>
              <w:bottom w:val="single" w:sz="4" w:space="0" w:color="auto"/>
              <w:right w:val="single" w:sz="4" w:space="0" w:color="auto"/>
            </w:tcBorders>
          </w:tcPr>
          <w:p w14:paraId="1295BF50"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t>վերջին տեսչական ստուգման ամսաթիվը</w:t>
            </w:r>
          </w:p>
        </w:tc>
        <w:tc>
          <w:tcPr>
            <w:tcW w:w="774" w:type="dxa"/>
            <w:vMerge w:val="restart"/>
            <w:tcBorders>
              <w:top w:val="single" w:sz="4" w:space="0" w:color="auto"/>
              <w:left w:val="single" w:sz="4" w:space="0" w:color="auto"/>
              <w:bottom w:val="single" w:sz="4" w:space="0" w:color="auto"/>
              <w:right w:val="single" w:sz="4" w:space="0" w:color="auto"/>
            </w:tcBorders>
          </w:tcPr>
          <w:p w14:paraId="15D921EE"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t>արդյունքը</w:t>
            </w:r>
          </w:p>
        </w:tc>
        <w:tc>
          <w:tcPr>
            <w:tcW w:w="884" w:type="dxa"/>
            <w:vMerge w:val="restart"/>
            <w:tcBorders>
              <w:top w:val="single" w:sz="4" w:space="0" w:color="auto"/>
              <w:left w:val="single" w:sz="4" w:space="0" w:color="auto"/>
              <w:bottom w:val="single" w:sz="4" w:space="0" w:color="auto"/>
              <w:right w:val="single" w:sz="4" w:space="0" w:color="auto"/>
            </w:tcBorders>
          </w:tcPr>
          <w:p w14:paraId="45F764FA"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t>երկիրը</w:t>
            </w:r>
          </w:p>
        </w:tc>
        <w:tc>
          <w:tcPr>
            <w:tcW w:w="1134" w:type="dxa"/>
            <w:vMerge w:val="restart"/>
            <w:tcBorders>
              <w:top w:val="single" w:sz="4" w:space="0" w:color="auto"/>
              <w:left w:val="single" w:sz="4" w:space="0" w:color="auto"/>
              <w:bottom w:val="single" w:sz="4" w:space="0" w:color="auto"/>
              <w:right w:val="single" w:sz="4" w:space="0" w:color="auto"/>
            </w:tcBorders>
          </w:tcPr>
          <w:p w14:paraId="3EE9A988"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t>վերջին տեսչական ստուգման ամսաթիվը</w:t>
            </w:r>
          </w:p>
        </w:tc>
        <w:tc>
          <w:tcPr>
            <w:tcW w:w="708" w:type="dxa"/>
            <w:vMerge w:val="restart"/>
            <w:tcBorders>
              <w:top w:val="single" w:sz="4" w:space="0" w:color="auto"/>
              <w:left w:val="single" w:sz="4" w:space="0" w:color="auto"/>
              <w:bottom w:val="single" w:sz="4" w:space="0" w:color="auto"/>
              <w:right w:val="single" w:sz="4" w:space="0" w:color="auto"/>
            </w:tcBorders>
          </w:tcPr>
          <w:p w14:paraId="251990AA"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t>արդյունքը</w:t>
            </w:r>
          </w:p>
        </w:tc>
        <w:tc>
          <w:tcPr>
            <w:tcW w:w="709" w:type="dxa"/>
            <w:vMerge w:val="restart"/>
            <w:tcBorders>
              <w:top w:val="single" w:sz="4" w:space="0" w:color="auto"/>
              <w:left w:val="single" w:sz="4" w:space="0" w:color="auto"/>
              <w:bottom w:val="single" w:sz="4" w:space="0" w:color="auto"/>
              <w:right w:val="single" w:sz="4" w:space="0" w:color="auto"/>
            </w:tcBorders>
          </w:tcPr>
          <w:p w14:paraId="60CF7D75" w14:textId="77777777" w:rsidR="00A530DE" w:rsidRPr="00FC3ED9" w:rsidRDefault="00A530DE" w:rsidP="00FC3ED9">
            <w:pPr>
              <w:numPr>
                <w:ilvl w:val="12"/>
                <w:numId w:val="0"/>
              </w:numPr>
              <w:spacing w:after="120" w:line="240" w:lineRule="auto"/>
              <w:ind w:right="-108"/>
              <w:jc w:val="center"/>
              <w:rPr>
                <w:rFonts w:ascii="Sylfaen" w:hAnsi="Sylfaen"/>
                <w:sz w:val="16"/>
                <w:szCs w:val="16"/>
              </w:rPr>
            </w:pPr>
            <w:r w:rsidRPr="00FC3ED9">
              <w:rPr>
                <w:rFonts w:ascii="Sylfaen" w:hAnsi="Sylfaen"/>
                <w:sz w:val="16"/>
                <w:szCs w:val="16"/>
              </w:rPr>
              <w:t>աուդիտորը</w:t>
            </w:r>
          </w:p>
        </w:tc>
        <w:tc>
          <w:tcPr>
            <w:tcW w:w="854" w:type="dxa"/>
            <w:vMerge w:val="restart"/>
            <w:tcBorders>
              <w:top w:val="single" w:sz="4" w:space="0" w:color="auto"/>
              <w:left w:val="single" w:sz="4" w:space="0" w:color="auto"/>
              <w:bottom w:val="single" w:sz="4" w:space="0" w:color="auto"/>
              <w:right w:val="single" w:sz="4" w:space="0" w:color="auto"/>
            </w:tcBorders>
          </w:tcPr>
          <w:p w14:paraId="130CD815" w14:textId="77777777" w:rsidR="00A530DE" w:rsidRPr="00FC3ED9" w:rsidRDefault="00A530DE" w:rsidP="00FC3ED9">
            <w:pPr>
              <w:numPr>
                <w:ilvl w:val="12"/>
                <w:numId w:val="0"/>
              </w:numPr>
              <w:spacing w:after="120" w:line="240" w:lineRule="auto"/>
              <w:ind w:left="-108" w:right="-108"/>
              <w:jc w:val="center"/>
              <w:rPr>
                <w:rFonts w:ascii="Sylfaen" w:hAnsi="Sylfaen"/>
                <w:sz w:val="16"/>
                <w:szCs w:val="16"/>
              </w:rPr>
            </w:pPr>
            <w:r w:rsidRPr="00FC3ED9">
              <w:rPr>
                <w:rFonts w:ascii="Sylfaen" w:hAnsi="Sylfaen"/>
                <w:sz w:val="16"/>
                <w:szCs w:val="16"/>
              </w:rPr>
              <w:t>ամսաթիվը</w:t>
            </w:r>
          </w:p>
        </w:tc>
      </w:tr>
      <w:tr w:rsidR="00A530DE" w:rsidRPr="00FC3ED9" w14:paraId="70C79E8E" w14:textId="77777777" w:rsidTr="00AF77B5">
        <w:trPr>
          <w:cantSplit/>
          <w:tblHeader/>
        </w:trPr>
        <w:tc>
          <w:tcPr>
            <w:tcW w:w="1953" w:type="dxa"/>
            <w:vMerge/>
            <w:tcBorders>
              <w:top w:val="single" w:sz="4" w:space="0" w:color="auto"/>
              <w:left w:val="single" w:sz="4" w:space="0" w:color="auto"/>
              <w:bottom w:val="single" w:sz="4" w:space="0" w:color="auto"/>
              <w:right w:val="single" w:sz="4" w:space="0" w:color="auto"/>
            </w:tcBorders>
          </w:tcPr>
          <w:p w14:paraId="666A7E61" w14:textId="77777777" w:rsidR="00A530DE" w:rsidRPr="00FC3ED9" w:rsidRDefault="00A530DE" w:rsidP="00FC3ED9">
            <w:pPr>
              <w:numPr>
                <w:ilvl w:val="12"/>
                <w:numId w:val="0"/>
              </w:numPr>
              <w:spacing w:after="120" w:line="240" w:lineRule="auto"/>
              <w:rPr>
                <w:rFonts w:ascii="Sylfaen" w:hAnsi="Sylfaen"/>
                <w:sz w:val="16"/>
                <w:szCs w:val="16"/>
              </w:rPr>
            </w:pPr>
          </w:p>
        </w:tc>
        <w:tc>
          <w:tcPr>
            <w:tcW w:w="2002" w:type="dxa"/>
            <w:vMerge/>
            <w:tcBorders>
              <w:top w:val="single" w:sz="4" w:space="0" w:color="auto"/>
              <w:left w:val="single" w:sz="4" w:space="0" w:color="auto"/>
              <w:bottom w:val="single" w:sz="4" w:space="0" w:color="auto"/>
              <w:right w:val="single" w:sz="4" w:space="0" w:color="auto"/>
            </w:tcBorders>
          </w:tcPr>
          <w:p w14:paraId="1E7F36DE" w14:textId="77777777" w:rsidR="00A530DE" w:rsidRPr="00FC3ED9" w:rsidRDefault="00A530DE" w:rsidP="00FC3ED9">
            <w:pPr>
              <w:numPr>
                <w:ilvl w:val="12"/>
                <w:numId w:val="0"/>
              </w:numPr>
              <w:spacing w:after="120" w:line="240" w:lineRule="auto"/>
              <w:rPr>
                <w:rFonts w:ascii="Sylfaen" w:hAnsi="Sylfaen"/>
                <w:sz w:val="16"/>
                <w:szCs w:val="16"/>
              </w:rPr>
            </w:pPr>
          </w:p>
        </w:tc>
        <w:tc>
          <w:tcPr>
            <w:tcW w:w="753" w:type="dxa"/>
            <w:tcBorders>
              <w:top w:val="single" w:sz="4" w:space="0" w:color="auto"/>
              <w:left w:val="single" w:sz="4" w:space="0" w:color="auto"/>
              <w:bottom w:val="single" w:sz="4" w:space="0" w:color="auto"/>
              <w:right w:val="single" w:sz="4" w:space="0" w:color="auto"/>
            </w:tcBorders>
          </w:tcPr>
          <w:p w14:paraId="11689E25" w14:textId="77777777" w:rsidR="00A530DE" w:rsidRPr="00FC3ED9" w:rsidRDefault="00A530DE" w:rsidP="00FC3ED9">
            <w:pPr>
              <w:numPr>
                <w:ilvl w:val="12"/>
                <w:numId w:val="0"/>
              </w:numPr>
              <w:spacing w:after="120" w:line="240" w:lineRule="auto"/>
              <w:ind w:left="-51" w:right="-108"/>
              <w:jc w:val="center"/>
              <w:rPr>
                <w:rFonts w:ascii="Sylfaen" w:hAnsi="Sylfaen"/>
                <w:sz w:val="16"/>
                <w:szCs w:val="16"/>
              </w:rPr>
            </w:pPr>
            <w:r w:rsidRPr="00FC3ED9">
              <w:rPr>
                <w:rFonts w:ascii="Sylfaen" w:hAnsi="Sylfaen"/>
                <w:sz w:val="16"/>
                <w:szCs w:val="16"/>
              </w:rPr>
              <w:t>դոնացիաները</w:t>
            </w:r>
          </w:p>
        </w:tc>
        <w:tc>
          <w:tcPr>
            <w:tcW w:w="753" w:type="dxa"/>
            <w:tcBorders>
              <w:top w:val="single" w:sz="4" w:space="0" w:color="auto"/>
              <w:left w:val="single" w:sz="4" w:space="0" w:color="auto"/>
              <w:bottom w:val="single" w:sz="4" w:space="0" w:color="auto"/>
              <w:right w:val="single" w:sz="4" w:space="0" w:color="auto"/>
            </w:tcBorders>
          </w:tcPr>
          <w:p w14:paraId="7587AD75" w14:textId="77777777" w:rsidR="00A530DE" w:rsidRPr="00FC3ED9" w:rsidRDefault="00A530DE" w:rsidP="00FC3ED9">
            <w:pPr>
              <w:numPr>
                <w:ilvl w:val="12"/>
                <w:numId w:val="0"/>
              </w:numPr>
              <w:spacing w:after="120" w:line="240" w:lineRule="auto"/>
              <w:ind w:left="-77" w:right="-108"/>
              <w:jc w:val="center"/>
              <w:rPr>
                <w:rFonts w:ascii="Sylfaen" w:hAnsi="Sylfaen"/>
                <w:sz w:val="16"/>
                <w:szCs w:val="16"/>
              </w:rPr>
            </w:pPr>
            <w:r w:rsidRPr="00FC3ED9">
              <w:rPr>
                <w:rFonts w:ascii="Sylfaen" w:hAnsi="Sylfaen"/>
                <w:sz w:val="16"/>
                <w:szCs w:val="16"/>
              </w:rPr>
              <w:t>պլազմայի պուլերը</w:t>
            </w:r>
          </w:p>
        </w:tc>
        <w:tc>
          <w:tcPr>
            <w:tcW w:w="753" w:type="dxa"/>
            <w:tcBorders>
              <w:top w:val="single" w:sz="4" w:space="0" w:color="auto"/>
              <w:left w:val="single" w:sz="4" w:space="0" w:color="auto"/>
              <w:bottom w:val="single" w:sz="4" w:space="0" w:color="auto"/>
              <w:right w:val="single" w:sz="4" w:space="0" w:color="auto"/>
            </w:tcBorders>
          </w:tcPr>
          <w:p w14:paraId="71164E4C" w14:textId="77777777" w:rsidR="00A530DE" w:rsidRPr="00FC3ED9" w:rsidRDefault="00A530DE" w:rsidP="00FC3ED9">
            <w:pPr>
              <w:numPr>
                <w:ilvl w:val="12"/>
                <w:numId w:val="0"/>
              </w:numPr>
              <w:spacing w:after="120" w:line="240" w:lineRule="auto"/>
              <w:ind w:left="-47" w:right="-42"/>
              <w:jc w:val="center"/>
              <w:rPr>
                <w:rFonts w:ascii="Sylfaen" w:hAnsi="Sylfaen"/>
                <w:sz w:val="16"/>
                <w:szCs w:val="16"/>
              </w:rPr>
            </w:pPr>
            <w:r w:rsidRPr="00FC3ED9">
              <w:rPr>
                <w:rFonts w:ascii="Sylfaen" w:hAnsi="Sylfaen"/>
                <w:sz w:val="16"/>
                <w:szCs w:val="16"/>
              </w:rPr>
              <w:t>դոնացիաները</w:t>
            </w:r>
          </w:p>
        </w:tc>
        <w:tc>
          <w:tcPr>
            <w:tcW w:w="753" w:type="dxa"/>
            <w:tcBorders>
              <w:top w:val="single" w:sz="4" w:space="0" w:color="auto"/>
              <w:left w:val="single" w:sz="4" w:space="0" w:color="auto"/>
              <w:bottom w:val="single" w:sz="4" w:space="0" w:color="auto"/>
              <w:right w:val="single" w:sz="4" w:space="0" w:color="auto"/>
            </w:tcBorders>
          </w:tcPr>
          <w:p w14:paraId="7FC6AFEB" w14:textId="77777777" w:rsidR="00A530DE" w:rsidRPr="00FC3ED9" w:rsidRDefault="00A530DE" w:rsidP="00FC3ED9">
            <w:pPr>
              <w:numPr>
                <w:ilvl w:val="12"/>
                <w:numId w:val="0"/>
              </w:numPr>
              <w:spacing w:after="120" w:line="240" w:lineRule="auto"/>
              <w:ind w:left="-40" w:right="-42"/>
              <w:jc w:val="center"/>
              <w:rPr>
                <w:rFonts w:ascii="Sylfaen" w:hAnsi="Sylfaen"/>
                <w:sz w:val="16"/>
                <w:szCs w:val="16"/>
              </w:rPr>
            </w:pPr>
            <w:r w:rsidRPr="00FC3ED9">
              <w:rPr>
                <w:rFonts w:ascii="Sylfaen" w:hAnsi="Sylfaen"/>
                <w:sz w:val="16"/>
                <w:szCs w:val="16"/>
              </w:rPr>
              <w:t>մինիպուլերը</w:t>
            </w:r>
          </w:p>
        </w:tc>
        <w:tc>
          <w:tcPr>
            <w:tcW w:w="884" w:type="dxa"/>
            <w:tcBorders>
              <w:top w:val="single" w:sz="4" w:space="0" w:color="auto"/>
              <w:left w:val="single" w:sz="4" w:space="0" w:color="auto"/>
              <w:bottom w:val="single" w:sz="4" w:space="0" w:color="auto"/>
              <w:right w:val="single" w:sz="4" w:space="0" w:color="auto"/>
            </w:tcBorders>
          </w:tcPr>
          <w:p w14:paraId="0457C362" w14:textId="77777777" w:rsidR="00A530DE" w:rsidRPr="00FC3ED9" w:rsidRDefault="00DE1ACF" w:rsidP="00FC3ED9">
            <w:pPr>
              <w:numPr>
                <w:ilvl w:val="12"/>
                <w:numId w:val="0"/>
              </w:numPr>
              <w:spacing w:after="120" w:line="240" w:lineRule="auto"/>
              <w:ind w:left="-94" w:right="-92"/>
              <w:jc w:val="center"/>
              <w:rPr>
                <w:rFonts w:ascii="Sylfaen" w:hAnsi="Sylfaen"/>
                <w:sz w:val="16"/>
                <w:szCs w:val="16"/>
              </w:rPr>
            </w:pPr>
            <w:r w:rsidRPr="00FC3ED9">
              <w:rPr>
                <w:rFonts w:ascii="Sylfaen" w:hAnsi="Sylfaen"/>
                <w:sz w:val="16"/>
                <w:szCs w:val="16"/>
              </w:rPr>
              <w:t>Պլազմայի պուլերը</w:t>
            </w:r>
          </w:p>
        </w:tc>
        <w:tc>
          <w:tcPr>
            <w:tcW w:w="775" w:type="dxa"/>
            <w:vMerge/>
            <w:tcBorders>
              <w:top w:val="single" w:sz="4" w:space="0" w:color="auto"/>
              <w:left w:val="single" w:sz="4" w:space="0" w:color="auto"/>
              <w:bottom w:val="single" w:sz="4" w:space="0" w:color="auto"/>
              <w:right w:val="single" w:sz="4" w:space="0" w:color="auto"/>
            </w:tcBorders>
          </w:tcPr>
          <w:p w14:paraId="35EF4791" w14:textId="77777777" w:rsidR="00A530DE" w:rsidRPr="00FC3ED9" w:rsidRDefault="00A530DE" w:rsidP="00FC3ED9">
            <w:pPr>
              <w:numPr>
                <w:ilvl w:val="12"/>
                <w:numId w:val="0"/>
              </w:numPr>
              <w:spacing w:after="120" w:line="240" w:lineRule="auto"/>
              <w:jc w:val="center"/>
              <w:rPr>
                <w:rFonts w:ascii="Sylfaen" w:hAnsi="Sylfaen"/>
                <w:sz w:val="16"/>
                <w:szCs w:val="16"/>
              </w:rPr>
            </w:pPr>
          </w:p>
        </w:tc>
        <w:tc>
          <w:tcPr>
            <w:tcW w:w="774" w:type="dxa"/>
            <w:vMerge/>
            <w:tcBorders>
              <w:top w:val="single" w:sz="4" w:space="0" w:color="auto"/>
              <w:left w:val="single" w:sz="4" w:space="0" w:color="auto"/>
              <w:bottom w:val="single" w:sz="4" w:space="0" w:color="auto"/>
              <w:right w:val="single" w:sz="4" w:space="0" w:color="auto"/>
            </w:tcBorders>
          </w:tcPr>
          <w:p w14:paraId="37994BA9" w14:textId="77777777" w:rsidR="00A530DE" w:rsidRPr="00FC3ED9" w:rsidRDefault="00A530DE" w:rsidP="00FC3ED9">
            <w:pPr>
              <w:numPr>
                <w:ilvl w:val="12"/>
                <w:numId w:val="0"/>
              </w:numPr>
              <w:spacing w:after="120" w:line="240" w:lineRule="auto"/>
              <w:jc w:val="center"/>
              <w:rPr>
                <w:rFonts w:ascii="Sylfaen" w:hAnsi="Sylfaen"/>
                <w:sz w:val="16"/>
                <w:szCs w:val="16"/>
              </w:rPr>
            </w:pPr>
          </w:p>
        </w:tc>
        <w:tc>
          <w:tcPr>
            <w:tcW w:w="774" w:type="dxa"/>
            <w:vMerge/>
            <w:tcBorders>
              <w:top w:val="single" w:sz="4" w:space="0" w:color="auto"/>
              <w:left w:val="single" w:sz="4" w:space="0" w:color="auto"/>
              <w:bottom w:val="single" w:sz="4" w:space="0" w:color="auto"/>
              <w:right w:val="single" w:sz="4" w:space="0" w:color="auto"/>
            </w:tcBorders>
          </w:tcPr>
          <w:p w14:paraId="0EF85EE6" w14:textId="77777777" w:rsidR="00A530DE" w:rsidRPr="00FC3ED9" w:rsidRDefault="00A530DE" w:rsidP="00FC3ED9">
            <w:pPr>
              <w:numPr>
                <w:ilvl w:val="12"/>
                <w:numId w:val="0"/>
              </w:numPr>
              <w:spacing w:after="120" w:line="240" w:lineRule="auto"/>
              <w:jc w:val="center"/>
              <w:rPr>
                <w:rFonts w:ascii="Sylfaen" w:hAnsi="Sylfaen"/>
                <w:sz w:val="16"/>
                <w:szCs w:val="16"/>
              </w:rPr>
            </w:pPr>
          </w:p>
        </w:tc>
        <w:tc>
          <w:tcPr>
            <w:tcW w:w="884" w:type="dxa"/>
            <w:vMerge/>
            <w:tcBorders>
              <w:top w:val="single" w:sz="4" w:space="0" w:color="auto"/>
              <w:left w:val="single" w:sz="4" w:space="0" w:color="auto"/>
              <w:bottom w:val="single" w:sz="4" w:space="0" w:color="auto"/>
              <w:right w:val="single" w:sz="4" w:space="0" w:color="auto"/>
            </w:tcBorders>
          </w:tcPr>
          <w:p w14:paraId="695D627D" w14:textId="77777777" w:rsidR="00A530DE" w:rsidRPr="00FC3ED9" w:rsidRDefault="00A530DE" w:rsidP="00FC3ED9">
            <w:pPr>
              <w:numPr>
                <w:ilvl w:val="12"/>
                <w:numId w:val="0"/>
              </w:numPr>
              <w:spacing w:after="120" w:line="240" w:lineRule="auto"/>
              <w:jc w:val="center"/>
              <w:rPr>
                <w:rFonts w:ascii="Sylfaen" w:hAnsi="Sylfaen"/>
                <w:sz w:val="16"/>
                <w:szCs w:val="16"/>
              </w:rPr>
            </w:pPr>
          </w:p>
        </w:tc>
        <w:tc>
          <w:tcPr>
            <w:tcW w:w="1134" w:type="dxa"/>
            <w:vMerge/>
            <w:tcBorders>
              <w:top w:val="single" w:sz="4" w:space="0" w:color="auto"/>
              <w:left w:val="single" w:sz="4" w:space="0" w:color="auto"/>
              <w:bottom w:val="single" w:sz="4" w:space="0" w:color="auto"/>
              <w:right w:val="single" w:sz="4" w:space="0" w:color="auto"/>
            </w:tcBorders>
          </w:tcPr>
          <w:p w14:paraId="3E983372" w14:textId="77777777" w:rsidR="00A530DE" w:rsidRPr="00FC3ED9" w:rsidRDefault="00A530DE" w:rsidP="00FC3ED9">
            <w:pPr>
              <w:numPr>
                <w:ilvl w:val="12"/>
                <w:numId w:val="0"/>
              </w:numPr>
              <w:spacing w:after="120" w:line="240" w:lineRule="auto"/>
              <w:jc w:val="center"/>
              <w:rPr>
                <w:rFonts w:ascii="Sylfaen" w:hAnsi="Sylfaen"/>
                <w:sz w:val="16"/>
                <w:szCs w:val="16"/>
              </w:rPr>
            </w:pPr>
          </w:p>
        </w:tc>
        <w:tc>
          <w:tcPr>
            <w:tcW w:w="708" w:type="dxa"/>
            <w:vMerge/>
            <w:tcBorders>
              <w:top w:val="single" w:sz="4" w:space="0" w:color="auto"/>
              <w:left w:val="single" w:sz="4" w:space="0" w:color="auto"/>
              <w:bottom w:val="single" w:sz="4" w:space="0" w:color="auto"/>
              <w:right w:val="single" w:sz="4" w:space="0" w:color="auto"/>
            </w:tcBorders>
          </w:tcPr>
          <w:p w14:paraId="6FFA74AD" w14:textId="77777777" w:rsidR="00A530DE" w:rsidRPr="00FC3ED9" w:rsidRDefault="00A530DE" w:rsidP="00FC3ED9">
            <w:pPr>
              <w:numPr>
                <w:ilvl w:val="12"/>
                <w:numId w:val="0"/>
              </w:numPr>
              <w:spacing w:after="120" w:line="240" w:lineRule="auto"/>
              <w:jc w:val="center"/>
              <w:rPr>
                <w:rFonts w:ascii="Sylfaen" w:hAnsi="Sylfaen"/>
                <w:sz w:val="16"/>
                <w:szCs w:val="16"/>
              </w:rPr>
            </w:pPr>
          </w:p>
        </w:tc>
        <w:tc>
          <w:tcPr>
            <w:tcW w:w="709" w:type="dxa"/>
            <w:vMerge/>
            <w:tcBorders>
              <w:top w:val="single" w:sz="4" w:space="0" w:color="auto"/>
              <w:left w:val="single" w:sz="4" w:space="0" w:color="auto"/>
              <w:bottom w:val="single" w:sz="4" w:space="0" w:color="auto"/>
              <w:right w:val="single" w:sz="4" w:space="0" w:color="auto"/>
            </w:tcBorders>
          </w:tcPr>
          <w:p w14:paraId="765B0FFF" w14:textId="77777777" w:rsidR="00A530DE" w:rsidRPr="00FC3ED9" w:rsidRDefault="00A530DE" w:rsidP="00FC3ED9">
            <w:pPr>
              <w:numPr>
                <w:ilvl w:val="12"/>
                <w:numId w:val="0"/>
              </w:numPr>
              <w:spacing w:after="120" w:line="240" w:lineRule="auto"/>
              <w:jc w:val="center"/>
              <w:rPr>
                <w:rFonts w:ascii="Sylfaen" w:hAnsi="Sylfaen"/>
                <w:sz w:val="16"/>
                <w:szCs w:val="16"/>
              </w:rPr>
            </w:pPr>
          </w:p>
        </w:tc>
        <w:tc>
          <w:tcPr>
            <w:tcW w:w="854" w:type="dxa"/>
            <w:vMerge/>
            <w:tcBorders>
              <w:top w:val="single" w:sz="4" w:space="0" w:color="auto"/>
              <w:left w:val="single" w:sz="4" w:space="0" w:color="auto"/>
              <w:bottom w:val="single" w:sz="4" w:space="0" w:color="auto"/>
              <w:right w:val="single" w:sz="4" w:space="0" w:color="auto"/>
            </w:tcBorders>
          </w:tcPr>
          <w:p w14:paraId="1E81B348" w14:textId="77777777" w:rsidR="00A530DE" w:rsidRPr="00FC3ED9" w:rsidRDefault="00A530DE" w:rsidP="00FC3ED9">
            <w:pPr>
              <w:numPr>
                <w:ilvl w:val="12"/>
                <w:numId w:val="0"/>
              </w:numPr>
              <w:spacing w:after="120" w:line="240" w:lineRule="auto"/>
              <w:jc w:val="center"/>
              <w:rPr>
                <w:rFonts w:ascii="Sylfaen" w:hAnsi="Sylfaen"/>
                <w:sz w:val="16"/>
                <w:szCs w:val="16"/>
              </w:rPr>
            </w:pPr>
          </w:p>
        </w:tc>
      </w:tr>
      <w:tr w:rsidR="00A530DE" w:rsidRPr="00FC3ED9" w14:paraId="5970683D" w14:textId="77777777" w:rsidTr="00AF77B5">
        <w:trPr>
          <w:cantSplit/>
        </w:trPr>
        <w:tc>
          <w:tcPr>
            <w:tcW w:w="14463" w:type="dxa"/>
            <w:gridSpan w:val="15"/>
            <w:tcBorders>
              <w:top w:val="single" w:sz="4" w:space="0" w:color="auto"/>
              <w:left w:val="single" w:sz="4" w:space="0" w:color="auto"/>
              <w:bottom w:val="single" w:sz="4" w:space="0" w:color="auto"/>
              <w:right w:val="single" w:sz="4" w:space="0" w:color="auto"/>
            </w:tcBorders>
          </w:tcPr>
          <w:p w14:paraId="351A9FC7" w14:textId="77777777" w:rsidR="00A530DE" w:rsidRPr="00FC3ED9" w:rsidRDefault="00A530DE" w:rsidP="00FC3ED9">
            <w:pPr>
              <w:numPr>
                <w:ilvl w:val="12"/>
                <w:numId w:val="0"/>
              </w:numPr>
              <w:spacing w:after="120" w:line="240" w:lineRule="auto"/>
              <w:rPr>
                <w:rFonts w:ascii="Sylfaen" w:hAnsi="Sylfaen"/>
                <w:sz w:val="16"/>
                <w:szCs w:val="16"/>
              </w:rPr>
            </w:pPr>
            <w:r w:rsidRPr="00FC3ED9">
              <w:rPr>
                <w:rFonts w:ascii="Sylfaen" w:hAnsi="Sylfaen"/>
                <w:sz w:val="16"/>
                <w:szCs w:val="16"/>
              </w:rPr>
              <w:t>Հաստատություն 1</w:t>
            </w:r>
          </w:p>
        </w:tc>
      </w:tr>
      <w:tr w:rsidR="00A530DE" w:rsidRPr="00FC3ED9" w14:paraId="0437DAA2" w14:textId="77777777" w:rsidTr="00AF77B5">
        <w:trPr>
          <w:cantSplit/>
        </w:trPr>
        <w:tc>
          <w:tcPr>
            <w:tcW w:w="14463" w:type="dxa"/>
            <w:gridSpan w:val="15"/>
            <w:tcBorders>
              <w:top w:val="single" w:sz="4" w:space="0" w:color="auto"/>
              <w:left w:val="single" w:sz="4" w:space="0" w:color="auto"/>
              <w:bottom w:val="single" w:sz="4" w:space="0" w:color="auto"/>
              <w:right w:val="single" w:sz="4" w:space="0" w:color="auto"/>
            </w:tcBorders>
          </w:tcPr>
          <w:p w14:paraId="485BC8EC" w14:textId="77777777" w:rsidR="00A530DE" w:rsidRPr="00FC3ED9" w:rsidRDefault="00A530DE" w:rsidP="00FC3ED9">
            <w:pPr>
              <w:numPr>
                <w:ilvl w:val="12"/>
                <w:numId w:val="0"/>
              </w:numPr>
              <w:spacing w:after="120" w:line="240" w:lineRule="auto"/>
              <w:rPr>
                <w:rFonts w:ascii="Sylfaen" w:hAnsi="Sylfaen"/>
                <w:sz w:val="16"/>
                <w:szCs w:val="16"/>
              </w:rPr>
            </w:pPr>
            <w:r w:rsidRPr="00FC3ED9">
              <w:rPr>
                <w:rFonts w:ascii="Sylfaen" w:hAnsi="Sylfaen"/>
                <w:sz w:val="16"/>
                <w:szCs w:val="16"/>
              </w:rPr>
              <w:t>Երկիր 1</w:t>
            </w:r>
          </w:p>
        </w:tc>
      </w:tr>
      <w:tr w:rsidR="00A530DE" w:rsidRPr="00FC3ED9" w14:paraId="649A2E4E" w14:textId="77777777" w:rsidTr="00AF77B5">
        <w:trPr>
          <w:cantSplit/>
        </w:trPr>
        <w:tc>
          <w:tcPr>
            <w:tcW w:w="1953" w:type="dxa"/>
            <w:tcBorders>
              <w:top w:val="single" w:sz="4" w:space="0" w:color="auto"/>
              <w:left w:val="single" w:sz="4" w:space="0" w:color="auto"/>
              <w:bottom w:val="single" w:sz="4" w:space="0" w:color="auto"/>
              <w:right w:val="single" w:sz="4" w:space="0" w:color="auto"/>
            </w:tcBorders>
          </w:tcPr>
          <w:p w14:paraId="6DCB249B" w14:textId="77777777" w:rsidR="00A530DE" w:rsidRPr="00FC3ED9" w:rsidRDefault="00A530DE" w:rsidP="00FC3ED9">
            <w:pPr>
              <w:numPr>
                <w:ilvl w:val="12"/>
                <w:numId w:val="0"/>
              </w:numPr>
              <w:spacing w:after="120" w:line="240" w:lineRule="auto"/>
              <w:rPr>
                <w:rFonts w:ascii="Sylfaen" w:hAnsi="Sylfaen"/>
                <w:sz w:val="16"/>
                <w:szCs w:val="16"/>
              </w:rPr>
            </w:pPr>
            <w:r w:rsidRPr="00FC3ED9">
              <w:rPr>
                <w:rFonts w:ascii="Sylfaen" w:hAnsi="Sylfaen"/>
                <w:sz w:val="16"/>
                <w:szCs w:val="16"/>
              </w:rPr>
              <w:t>Գտնվելու վայրի հասցեն</w:t>
            </w:r>
          </w:p>
          <w:p w14:paraId="25485183" w14:textId="77777777" w:rsidR="00A530DE" w:rsidRPr="00FC3ED9" w:rsidRDefault="00A530DE" w:rsidP="00FC3ED9">
            <w:pPr>
              <w:numPr>
                <w:ilvl w:val="12"/>
                <w:numId w:val="0"/>
              </w:numPr>
              <w:spacing w:after="120" w:line="240" w:lineRule="auto"/>
              <w:rPr>
                <w:rFonts w:ascii="Sylfaen" w:hAnsi="Sylfaen"/>
                <w:sz w:val="16"/>
                <w:szCs w:val="16"/>
              </w:rPr>
            </w:pPr>
            <w:r w:rsidRPr="00FC3ED9">
              <w:rPr>
                <w:rFonts w:ascii="Sylfaen" w:hAnsi="Sylfaen"/>
                <w:sz w:val="16"/>
                <w:szCs w:val="16"/>
              </w:rPr>
              <w:t>Կենտրոն 1</w:t>
            </w:r>
          </w:p>
        </w:tc>
        <w:tc>
          <w:tcPr>
            <w:tcW w:w="2002" w:type="dxa"/>
            <w:tcBorders>
              <w:top w:val="single" w:sz="4" w:space="0" w:color="auto"/>
              <w:left w:val="single" w:sz="4" w:space="0" w:color="auto"/>
              <w:bottom w:val="single" w:sz="4" w:space="0" w:color="auto"/>
              <w:right w:val="single" w:sz="4" w:space="0" w:color="auto"/>
            </w:tcBorders>
          </w:tcPr>
          <w:p w14:paraId="626BC429" w14:textId="77777777" w:rsidR="00A530DE" w:rsidRPr="00FC3ED9" w:rsidRDefault="00A530DE" w:rsidP="00FC3ED9">
            <w:pPr>
              <w:numPr>
                <w:ilvl w:val="12"/>
                <w:numId w:val="0"/>
              </w:numPr>
              <w:spacing w:after="120" w:line="240" w:lineRule="auto"/>
              <w:rPr>
                <w:rFonts w:ascii="Sylfaen" w:hAnsi="Sylfaen"/>
                <w:sz w:val="16"/>
                <w:szCs w:val="16"/>
              </w:rPr>
            </w:pPr>
          </w:p>
        </w:tc>
        <w:tc>
          <w:tcPr>
            <w:tcW w:w="753" w:type="dxa"/>
            <w:tcBorders>
              <w:top w:val="single" w:sz="4" w:space="0" w:color="auto"/>
              <w:left w:val="single" w:sz="4" w:space="0" w:color="auto"/>
              <w:bottom w:val="single" w:sz="4" w:space="0" w:color="auto"/>
              <w:right w:val="single" w:sz="4" w:space="0" w:color="auto"/>
            </w:tcBorders>
          </w:tcPr>
          <w:p w14:paraId="5B51543A"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tcPr>
          <w:p w14:paraId="5A190E29"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tcPr>
          <w:p w14:paraId="0E41139D"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tcPr>
          <w:p w14:paraId="719A23E8"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sym w:font="Webdings" w:char="F063"/>
            </w:r>
          </w:p>
        </w:tc>
        <w:tc>
          <w:tcPr>
            <w:tcW w:w="884" w:type="dxa"/>
            <w:tcBorders>
              <w:top w:val="single" w:sz="4" w:space="0" w:color="auto"/>
              <w:left w:val="single" w:sz="4" w:space="0" w:color="auto"/>
              <w:bottom w:val="single" w:sz="4" w:space="0" w:color="auto"/>
              <w:right w:val="single" w:sz="4" w:space="0" w:color="auto"/>
            </w:tcBorders>
          </w:tcPr>
          <w:p w14:paraId="41606C20" w14:textId="77777777" w:rsidR="00A530DE" w:rsidRPr="00FC3ED9" w:rsidRDefault="00A530DE" w:rsidP="00FC3ED9">
            <w:pPr>
              <w:numPr>
                <w:ilvl w:val="12"/>
                <w:numId w:val="0"/>
              </w:numPr>
              <w:spacing w:after="120" w:line="240" w:lineRule="auto"/>
              <w:ind w:right="-42"/>
              <w:jc w:val="center"/>
              <w:rPr>
                <w:rFonts w:ascii="Sylfaen" w:hAnsi="Sylfaen"/>
                <w:sz w:val="16"/>
                <w:szCs w:val="16"/>
              </w:rPr>
            </w:pPr>
            <w:r w:rsidRPr="00FC3ED9">
              <w:rPr>
                <w:rFonts w:ascii="Sylfaen" w:hAnsi="Sylfaen"/>
                <w:sz w:val="16"/>
                <w:szCs w:val="16"/>
              </w:rPr>
              <w:sym w:font="Webdings" w:char="F063"/>
            </w:r>
          </w:p>
        </w:tc>
        <w:tc>
          <w:tcPr>
            <w:tcW w:w="775" w:type="dxa"/>
            <w:tcBorders>
              <w:top w:val="single" w:sz="4" w:space="0" w:color="auto"/>
              <w:left w:val="single" w:sz="4" w:space="0" w:color="auto"/>
              <w:bottom w:val="single" w:sz="4" w:space="0" w:color="auto"/>
              <w:right w:val="single" w:sz="4" w:space="0" w:color="auto"/>
            </w:tcBorders>
          </w:tcPr>
          <w:p w14:paraId="2B20D062" w14:textId="77777777" w:rsidR="00A530DE" w:rsidRPr="00FC3ED9" w:rsidRDefault="00A530DE" w:rsidP="00FC3ED9">
            <w:pPr>
              <w:numPr>
                <w:ilvl w:val="12"/>
                <w:numId w:val="0"/>
              </w:numPr>
              <w:spacing w:after="120" w:line="240" w:lineRule="auto"/>
              <w:rPr>
                <w:rFonts w:ascii="Sylfaen" w:hAnsi="Sylfaen"/>
                <w:sz w:val="16"/>
                <w:szCs w:val="16"/>
              </w:rPr>
            </w:pPr>
          </w:p>
        </w:tc>
        <w:tc>
          <w:tcPr>
            <w:tcW w:w="774" w:type="dxa"/>
            <w:tcBorders>
              <w:top w:val="single" w:sz="4" w:space="0" w:color="auto"/>
              <w:left w:val="single" w:sz="4" w:space="0" w:color="auto"/>
              <w:bottom w:val="single" w:sz="4" w:space="0" w:color="auto"/>
              <w:right w:val="single" w:sz="4" w:space="0" w:color="auto"/>
            </w:tcBorders>
          </w:tcPr>
          <w:p w14:paraId="24E70164" w14:textId="77777777" w:rsidR="00A530DE" w:rsidRPr="00FC3ED9" w:rsidRDefault="00A530DE" w:rsidP="00FC3ED9">
            <w:pPr>
              <w:numPr>
                <w:ilvl w:val="12"/>
                <w:numId w:val="0"/>
              </w:numPr>
              <w:spacing w:after="120" w:line="240" w:lineRule="auto"/>
              <w:rPr>
                <w:rFonts w:ascii="Sylfaen" w:hAnsi="Sylfaen"/>
                <w:sz w:val="16"/>
                <w:szCs w:val="16"/>
              </w:rPr>
            </w:pPr>
          </w:p>
        </w:tc>
        <w:tc>
          <w:tcPr>
            <w:tcW w:w="774" w:type="dxa"/>
            <w:tcBorders>
              <w:top w:val="single" w:sz="4" w:space="0" w:color="auto"/>
              <w:left w:val="single" w:sz="4" w:space="0" w:color="auto"/>
              <w:bottom w:val="single" w:sz="4" w:space="0" w:color="auto"/>
              <w:right w:val="single" w:sz="4" w:space="0" w:color="auto"/>
            </w:tcBorders>
          </w:tcPr>
          <w:p w14:paraId="4D2D1F3C" w14:textId="77777777" w:rsidR="00A530DE" w:rsidRPr="00FC3ED9" w:rsidRDefault="00A530DE" w:rsidP="00FC3ED9">
            <w:pPr>
              <w:numPr>
                <w:ilvl w:val="12"/>
                <w:numId w:val="0"/>
              </w:numPr>
              <w:spacing w:after="120" w:line="240" w:lineRule="auto"/>
              <w:rPr>
                <w:rFonts w:ascii="Sylfaen" w:hAnsi="Sylfaen"/>
                <w:sz w:val="16"/>
                <w:szCs w:val="16"/>
              </w:rPr>
            </w:pPr>
          </w:p>
        </w:tc>
        <w:tc>
          <w:tcPr>
            <w:tcW w:w="884" w:type="dxa"/>
            <w:tcBorders>
              <w:top w:val="single" w:sz="4" w:space="0" w:color="auto"/>
              <w:left w:val="single" w:sz="4" w:space="0" w:color="auto"/>
              <w:bottom w:val="single" w:sz="4" w:space="0" w:color="auto"/>
              <w:right w:val="single" w:sz="4" w:space="0" w:color="auto"/>
            </w:tcBorders>
          </w:tcPr>
          <w:p w14:paraId="57142CB1" w14:textId="77777777" w:rsidR="00A530DE" w:rsidRPr="00FC3ED9" w:rsidRDefault="00A530DE" w:rsidP="00FC3ED9">
            <w:pPr>
              <w:numPr>
                <w:ilvl w:val="12"/>
                <w:numId w:val="0"/>
              </w:numPr>
              <w:spacing w:after="120" w:line="240" w:lineRule="auto"/>
              <w:rPr>
                <w:rFonts w:ascii="Sylfaen" w:hAnsi="Sylfaen"/>
                <w:sz w:val="16"/>
                <w:szCs w:val="16"/>
              </w:rPr>
            </w:pPr>
          </w:p>
        </w:tc>
        <w:tc>
          <w:tcPr>
            <w:tcW w:w="1134" w:type="dxa"/>
            <w:tcBorders>
              <w:top w:val="single" w:sz="4" w:space="0" w:color="auto"/>
              <w:left w:val="single" w:sz="4" w:space="0" w:color="auto"/>
              <w:bottom w:val="single" w:sz="4" w:space="0" w:color="auto"/>
              <w:right w:val="single" w:sz="4" w:space="0" w:color="auto"/>
            </w:tcBorders>
          </w:tcPr>
          <w:p w14:paraId="3C0371B8" w14:textId="77777777" w:rsidR="00A530DE" w:rsidRPr="00FC3ED9" w:rsidRDefault="00A530DE" w:rsidP="00FC3ED9">
            <w:pPr>
              <w:numPr>
                <w:ilvl w:val="12"/>
                <w:numId w:val="0"/>
              </w:numPr>
              <w:spacing w:after="120" w:line="240" w:lineRule="auto"/>
              <w:rPr>
                <w:rFonts w:ascii="Sylfaen" w:hAnsi="Sylfaen"/>
                <w:sz w:val="16"/>
                <w:szCs w:val="16"/>
              </w:rPr>
            </w:pPr>
          </w:p>
        </w:tc>
        <w:tc>
          <w:tcPr>
            <w:tcW w:w="708" w:type="dxa"/>
            <w:tcBorders>
              <w:top w:val="single" w:sz="4" w:space="0" w:color="auto"/>
              <w:left w:val="single" w:sz="4" w:space="0" w:color="auto"/>
              <w:bottom w:val="single" w:sz="4" w:space="0" w:color="auto"/>
              <w:right w:val="single" w:sz="4" w:space="0" w:color="auto"/>
            </w:tcBorders>
          </w:tcPr>
          <w:p w14:paraId="6B2E7D80" w14:textId="77777777" w:rsidR="00A530DE" w:rsidRPr="00FC3ED9" w:rsidRDefault="00A530DE" w:rsidP="00FC3ED9">
            <w:pPr>
              <w:numPr>
                <w:ilvl w:val="12"/>
                <w:numId w:val="0"/>
              </w:numPr>
              <w:spacing w:after="120" w:line="240" w:lineRule="auto"/>
              <w:ind w:hanging="108"/>
              <w:rPr>
                <w:rFonts w:ascii="Sylfaen" w:hAnsi="Sylfaen"/>
                <w:sz w:val="16"/>
                <w:szCs w:val="16"/>
              </w:rPr>
            </w:pPr>
          </w:p>
        </w:tc>
        <w:tc>
          <w:tcPr>
            <w:tcW w:w="709" w:type="dxa"/>
            <w:tcBorders>
              <w:top w:val="single" w:sz="4" w:space="0" w:color="auto"/>
              <w:left w:val="single" w:sz="4" w:space="0" w:color="auto"/>
              <w:bottom w:val="single" w:sz="4" w:space="0" w:color="auto"/>
              <w:right w:val="single" w:sz="4" w:space="0" w:color="auto"/>
            </w:tcBorders>
          </w:tcPr>
          <w:p w14:paraId="719199A6" w14:textId="77777777" w:rsidR="00A530DE" w:rsidRPr="00FC3ED9" w:rsidRDefault="00A530DE" w:rsidP="00FC3ED9">
            <w:pPr>
              <w:numPr>
                <w:ilvl w:val="12"/>
                <w:numId w:val="0"/>
              </w:numPr>
              <w:spacing w:after="120" w:line="240" w:lineRule="auto"/>
              <w:rPr>
                <w:rFonts w:ascii="Sylfaen" w:hAnsi="Sylfaen"/>
                <w:sz w:val="16"/>
                <w:szCs w:val="16"/>
              </w:rPr>
            </w:pPr>
          </w:p>
        </w:tc>
        <w:tc>
          <w:tcPr>
            <w:tcW w:w="854" w:type="dxa"/>
            <w:tcBorders>
              <w:top w:val="single" w:sz="4" w:space="0" w:color="auto"/>
              <w:left w:val="single" w:sz="4" w:space="0" w:color="auto"/>
              <w:bottom w:val="single" w:sz="4" w:space="0" w:color="auto"/>
              <w:right w:val="single" w:sz="4" w:space="0" w:color="auto"/>
            </w:tcBorders>
          </w:tcPr>
          <w:p w14:paraId="79C062C6" w14:textId="77777777" w:rsidR="00A530DE" w:rsidRPr="00FC3ED9" w:rsidRDefault="00A530DE" w:rsidP="00FC3ED9">
            <w:pPr>
              <w:numPr>
                <w:ilvl w:val="12"/>
                <w:numId w:val="0"/>
              </w:numPr>
              <w:spacing w:after="120" w:line="240" w:lineRule="auto"/>
              <w:rPr>
                <w:rFonts w:ascii="Sylfaen" w:hAnsi="Sylfaen"/>
                <w:sz w:val="16"/>
                <w:szCs w:val="16"/>
              </w:rPr>
            </w:pPr>
          </w:p>
        </w:tc>
      </w:tr>
      <w:tr w:rsidR="00A530DE" w:rsidRPr="00FC3ED9" w14:paraId="4C440042" w14:textId="77777777" w:rsidTr="00AF77B5">
        <w:trPr>
          <w:cantSplit/>
        </w:trPr>
        <w:tc>
          <w:tcPr>
            <w:tcW w:w="1953" w:type="dxa"/>
            <w:tcBorders>
              <w:top w:val="single" w:sz="4" w:space="0" w:color="auto"/>
              <w:left w:val="single" w:sz="4" w:space="0" w:color="auto"/>
              <w:bottom w:val="single" w:sz="4" w:space="0" w:color="auto"/>
              <w:right w:val="single" w:sz="4" w:space="0" w:color="auto"/>
            </w:tcBorders>
          </w:tcPr>
          <w:p w14:paraId="09EF413A" w14:textId="77777777" w:rsidR="00A530DE" w:rsidRPr="00FC3ED9" w:rsidRDefault="00A530DE" w:rsidP="00FC3ED9">
            <w:pPr>
              <w:numPr>
                <w:ilvl w:val="12"/>
                <w:numId w:val="0"/>
              </w:numPr>
              <w:spacing w:after="120" w:line="240" w:lineRule="auto"/>
              <w:rPr>
                <w:rFonts w:ascii="Sylfaen" w:hAnsi="Sylfaen"/>
                <w:sz w:val="16"/>
                <w:szCs w:val="16"/>
              </w:rPr>
            </w:pPr>
            <w:r w:rsidRPr="00FC3ED9">
              <w:rPr>
                <w:rFonts w:ascii="Sylfaen" w:hAnsi="Sylfaen"/>
                <w:sz w:val="16"/>
                <w:szCs w:val="16"/>
              </w:rPr>
              <w:t>Գտնվելու վայրի հասցեն</w:t>
            </w:r>
          </w:p>
          <w:p w14:paraId="3AA60E36" w14:textId="77777777" w:rsidR="00A530DE" w:rsidRPr="00FC3ED9" w:rsidRDefault="00A530DE" w:rsidP="00FC3ED9">
            <w:pPr>
              <w:numPr>
                <w:ilvl w:val="12"/>
                <w:numId w:val="0"/>
              </w:numPr>
              <w:spacing w:after="120" w:line="240" w:lineRule="auto"/>
              <w:rPr>
                <w:rFonts w:ascii="Sylfaen" w:hAnsi="Sylfaen"/>
                <w:sz w:val="16"/>
                <w:szCs w:val="16"/>
              </w:rPr>
            </w:pPr>
            <w:r w:rsidRPr="00FC3ED9">
              <w:rPr>
                <w:rFonts w:ascii="Sylfaen" w:hAnsi="Sylfaen"/>
                <w:sz w:val="16"/>
                <w:szCs w:val="16"/>
              </w:rPr>
              <w:t>Կենտրոն 2</w:t>
            </w:r>
          </w:p>
        </w:tc>
        <w:tc>
          <w:tcPr>
            <w:tcW w:w="2002" w:type="dxa"/>
            <w:tcBorders>
              <w:top w:val="single" w:sz="4" w:space="0" w:color="auto"/>
              <w:left w:val="single" w:sz="4" w:space="0" w:color="auto"/>
              <w:bottom w:val="single" w:sz="4" w:space="0" w:color="auto"/>
              <w:right w:val="single" w:sz="4" w:space="0" w:color="auto"/>
            </w:tcBorders>
          </w:tcPr>
          <w:p w14:paraId="0F7BF3AE" w14:textId="77777777" w:rsidR="00A530DE" w:rsidRPr="00FC3ED9" w:rsidRDefault="00A530DE" w:rsidP="00FC3ED9">
            <w:pPr>
              <w:numPr>
                <w:ilvl w:val="12"/>
                <w:numId w:val="0"/>
              </w:numPr>
              <w:spacing w:after="120" w:line="240" w:lineRule="auto"/>
              <w:rPr>
                <w:rFonts w:ascii="Sylfaen" w:hAnsi="Sylfaen"/>
                <w:sz w:val="16"/>
                <w:szCs w:val="16"/>
              </w:rPr>
            </w:pPr>
          </w:p>
        </w:tc>
        <w:tc>
          <w:tcPr>
            <w:tcW w:w="753" w:type="dxa"/>
            <w:tcBorders>
              <w:top w:val="single" w:sz="4" w:space="0" w:color="auto"/>
              <w:left w:val="single" w:sz="4" w:space="0" w:color="auto"/>
              <w:bottom w:val="single" w:sz="4" w:space="0" w:color="auto"/>
              <w:right w:val="single" w:sz="4" w:space="0" w:color="auto"/>
            </w:tcBorders>
          </w:tcPr>
          <w:p w14:paraId="21400752"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tcPr>
          <w:p w14:paraId="3065959A"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tcPr>
          <w:p w14:paraId="4429135B"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tcPr>
          <w:p w14:paraId="76D85ECD"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sym w:font="Webdings" w:char="F063"/>
            </w:r>
          </w:p>
        </w:tc>
        <w:tc>
          <w:tcPr>
            <w:tcW w:w="884" w:type="dxa"/>
            <w:tcBorders>
              <w:top w:val="single" w:sz="4" w:space="0" w:color="auto"/>
              <w:left w:val="single" w:sz="4" w:space="0" w:color="auto"/>
              <w:bottom w:val="single" w:sz="4" w:space="0" w:color="auto"/>
              <w:right w:val="single" w:sz="4" w:space="0" w:color="auto"/>
            </w:tcBorders>
          </w:tcPr>
          <w:p w14:paraId="65B9C905" w14:textId="77777777" w:rsidR="00A530DE" w:rsidRPr="00FC3ED9" w:rsidRDefault="00A530DE" w:rsidP="00FC3ED9">
            <w:pPr>
              <w:numPr>
                <w:ilvl w:val="12"/>
                <w:numId w:val="0"/>
              </w:numPr>
              <w:spacing w:after="120" w:line="240" w:lineRule="auto"/>
              <w:ind w:right="-42"/>
              <w:jc w:val="center"/>
              <w:rPr>
                <w:rFonts w:ascii="Sylfaen" w:hAnsi="Sylfaen"/>
                <w:sz w:val="16"/>
                <w:szCs w:val="16"/>
              </w:rPr>
            </w:pPr>
            <w:r w:rsidRPr="00FC3ED9">
              <w:rPr>
                <w:rFonts w:ascii="Sylfaen" w:hAnsi="Sylfaen"/>
                <w:sz w:val="16"/>
                <w:szCs w:val="16"/>
              </w:rPr>
              <w:sym w:font="Webdings" w:char="F063"/>
            </w:r>
          </w:p>
        </w:tc>
        <w:tc>
          <w:tcPr>
            <w:tcW w:w="775" w:type="dxa"/>
            <w:tcBorders>
              <w:top w:val="single" w:sz="4" w:space="0" w:color="auto"/>
              <w:left w:val="single" w:sz="4" w:space="0" w:color="auto"/>
              <w:bottom w:val="single" w:sz="4" w:space="0" w:color="auto"/>
              <w:right w:val="single" w:sz="4" w:space="0" w:color="auto"/>
            </w:tcBorders>
          </w:tcPr>
          <w:p w14:paraId="2361AA0C" w14:textId="77777777" w:rsidR="00A530DE" w:rsidRPr="00FC3ED9" w:rsidRDefault="00A530DE" w:rsidP="00FC3ED9">
            <w:pPr>
              <w:numPr>
                <w:ilvl w:val="12"/>
                <w:numId w:val="0"/>
              </w:numPr>
              <w:spacing w:after="120" w:line="240" w:lineRule="auto"/>
              <w:rPr>
                <w:rFonts w:ascii="Sylfaen" w:hAnsi="Sylfaen"/>
                <w:sz w:val="16"/>
                <w:szCs w:val="16"/>
              </w:rPr>
            </w:pPr>
          </w:p>
        </w:tc>
        <w:tc>
          <w:tcPr>
            <w:tcW w:w="774" w:type="dxa"/>
            <w:tcBorders>
              <w:top w:val="single" w:sz="4" w:space="0" w:color="auto"/>
              <w:left w:val="single" w:sz="4" w:space="0" w:color="auto"/>
              <w:bottom w:val="single" w:sz="4" w:space="0" w:color="auto"/>
              <w:right w:val="single" w:sz="4" w:space="0" w:color="auto"/>
            </w:tcBorders>
          </w:tcPr>
          <w:p w14:paraId="74C5510B" w14:textId="77777777" w:rsidR="00A530DE" w:rsidRPr="00FC3ED9" w:rsidRDefault="00A530DE" w:rsidP="00FC3ED9">
            <w:pPr>
              <w:numPr>
                <w:ilvl w:val="12"/>
                <w:numId w:val="0"/>
              </w:numPr>
              <w:spacing w:after="120" w:line="240" w:lineRule="auto"/>
              <w:rPr>
                <w:rFonts w:ascii="Sylfaen" w:hAnsi="Sylfaen"/>
                <w:sz w:val="16"/>
                <w:szCs w:val="16"/>
              </w:rPr>
            </w:pPr>
          </w:p>
        </w:tc>
        <w:tc>
          <w:tcPr>
            <w:tcW w:w="774" w:type="dxa"/>
            <w:tcBorders>
              <w:top w:val="single" w:sz="4" w:space="0" w:color="auto"/>
              <w:left w:val="single" w:sz="4" w:space="0" w:color="auto"/>
              <w:bottom w:val="single" w:sz="4" w:space="0" w:color="auto"/>
              <w:right w:val="single" w:sz="4" w:space="0" w:color="auto"/>
            </w:tcBorders>
          </w:tcPr>
          <w:p w14:paraId="50C30629" w14:textId="77777777" w:rsidR="00A530DE" w:rsidRPr="00FC3ED9" w:rsidRDefault="00A530DE" w:rsidP="00FC3ED9">
            <w:pPr>
              <w:numPr>
                <w:ilvl w:val="12"/>
                <w:numId w:val="0"/>
              </w:numPr>
              <w:spacing w:after="120" w:line="240" w:lineRule="auto"/>
              <w:rPr>
                <w:rFonts w:ascii="Sylfaen" w:hAnsi="Sylfaen"/>
                <w:sz w:val="16"/>
                <w:szCs w:val="16"/>
              </w:rPr>
            </w:pPr>
          </w:p>
        </w:tc>
        <w:tc>
          <w:tcPr>
            <w:tcW w:w="884" w:type="dxa"/>
            <w:tcBorders>
              <w:top w:val="single" w:sz="4" w:space="0" w:color="auto"/>
              <w:left w:val="single" w:sz="4" w:space="0" w:color="auto"/>
              <w:bottom w:val="single" w:sz="4" w:space="0" w:color="auto"/>
              <w:right w:val="single" w:sz="4" w:space="0" w:color="auto"/>
            </w:tcBorders>
          </w:tcPr>
          <w:p w14:paraId="64D033C6" w14:textId="77777777" w:rsidR="00A530DE" w:rsidRPr="00FC3ED9" w:rsidRDefault="00A530DE" w:rsidP="00FC3ED9">
            <w:pPr>
              <w:numPr>
                <w:ilvl w:val="12"/>
                <w:numId w:val="0"/>
              </w:numPr>
              <w:spacing w:after="120" w:line="240" w:lineRule="auto"/>
              <w:rPr>
                <w:rFonts w:ascii="Sylfaen" w:hAnsi="Sylfaen"/>
                <w:sz w:val="16"/>
                <w:szCs w:val="16"/>
              </w:rPr>
            </w:pPr>
          </w:p>
        </w:tc>
        <w:tc>
          <w:tcPr>
            <w:tcW w:w="1134" w:type="dxa"/>
            <w:tcBorders>
              <w:top w:val="single" w:sz="4" w:space="0" w:color="auto"/>
              <w:left w:val="single" w:sz="4" w:space="0" w:color="auto"/>
              <w:bottom w:val="single" w:sz="4" w:space="0" w:color="auto"/>
              <w:right w:val="single" w:sz="4" w:space="0" w:color="auto"/>
            </w:tcBorders>
          </w:tcPr>
          <w:p w14:paraId="225F2DD0" w14:textId="77777777" w:rsidR="00A530DE" w:rsidRPr="00FC3ED9" w:rsidRDefault="00A530DE" w:rsidP="00FC3ED9">
            <w:pPr>
              <w:numPr>
                <w:ilvl w:val="12"/>
                <w:numId w:val="0"/>
              </w:numPr>
              <w:spacing w:after="120" w:line="240" w:lineRule="auto"/>
              <w:rPr>
                <w:rFonts w:ascii="Sylfaen" w:hAnsi="Sylfaen"/>
                <w:sz w:val="16"/>
                <w:szCs w:val="16"/>
              </w:rPr>
            </w:pPr>
          </w:p>
        </w:tc>
        <w:tc>
          <w:tcPr>
            <w:tcW w:w="708" w:type="dxa"/>
            <w:tcBorders>
              <w:top w:val="single" w:sz="4" w:space="0" w:color="auto"/>
              <w:left w:val="single" w:sz="4" w:space="0" w:color="auto"/>
              <w:bottom w:val="single" w:sz="4" w:space="0" w:color="auto"/>
              <w:right w:val="single" w:sz="4" w:space="0" w:color="auto"/>
            </w:tcBorders>
          </w:tcPr>
          <w:p w14:paraId="386D5A35" w14:textId="77777777" w:rsidR="00A530DE" w:rsidRPr="00FC3ED9" w:rsidRDefault="00A530DE" w:rsidP="00FC3ED9">
            <w:pPr>
              <w:numPr>
                <w:ilvl w:val="12"/>
                <w:numId w:val="0"/>
              </w:numPr>
              <w:spacing w:after="120" w:line="240" w:lineRule="auto"/>
              <w:rPr>
                <w:rFonts w:ascii="Sylfaen" w:hAnsi="Sylfaen"/>
                <w:sz w:val="16"/>
                <w:szCs w:val="16"/>
              </w:rPr>
            </w:pPr>
          </w:p>
        </w:tc>
        <w:tc>
          <w:tcPr>
            <w:tcW w:w="709" w:type="dxa"/>
            <w:tcBorders>
              <w:top w:val="single" w:sz="4" w:space="0" w:color="auto"/>
              <w:left w:val="single" w:sz="4" w:space="0" w:color="auto"/>
              <w:bottom w:val="single" w:sz="4" w:space="0" w:color="auto"/>
              <w:right w:val="single" w:sz="4" w:space="0" w:color="auto"/>
            </w:tcBorders>
          </w:tcPr>
          <w:p w14:paraId="562A6E55" w14:textId="77777777" w:rsidR="00A530DE" w:rsidRPr="00FC3ED9" w:rsidRDefault="00A530DE" w:rsidP="00FC3ED9">
            <w:pPr>
              <w:numPr>
                <w:ilvl w:val="12"/>
                <w:numId w:val="0"/>
              </w:numPr>
              <w:spacing w:after="120" w:line="240" w:lineRule="auto"/>
              <w:rPr>
                <w:rFonts w:ascii="Sylfaen" w:hAnsi="Sylfaen"/>
                <w:sz w:val="16"/>
                <w:szCs w:val="16"/>
              </w:rPr>
            </w:pPr>
          </w:p>
        </w:tc>
        <w:tc>
          <w:tcPr>
            <w:tcW w:w="854" w:type="dxa"/>
            <w:tcBorders>
              <w:top w:val="single" w:sz="4" w:space="0" w:color="auto"/>
              <w:left w:val="single" w:sz="4" w:space="0" w:color="auto"/>
              <w:bottom w:val="single" w:sz="4" w:space="0" w:color="auto"/>
              <w:right w:val="single" w:sz="4" w:space="0" w:color="auto"/>
            </w:tcBorders>
          </w:tcPr>
          <w:p w14:paraId="34D78CDE" w14:textId="77777777" w:rsidR="00A530DE" w:rsidRPr="00FC3ED9" w:rsidRDefault="00A530DE" w:rsidP="00FC3ED9">
            <w:pPr>
              <w:numPr>
                <w:ilvl w:val="12"/>
                <w:numId w:val="0"/>
              </w:numPr>
              <w:spacing w:after="120" w:line="240" w:lineRule="auto"/>
              <w:rPr>
                <w:rFonts w:ascii="Sylfaen" w:hAnsi="Sylfaen"/>
                <w:sz w:val="16"/>
                <w:szCs w:val="16"/>
              </w:rPr>
            </w:pPr>
          </w:p>
        </w:tc>
      </w:tr>
      <w:tr w:rsidR="00A530DE" w:rsidRPr="00FC3ED9" w14:paraId="66935B99" w14:textId="77777777" w:rsidTr="00AF77B5">
        <w:trPr>
          <w:cantSplit/>
        </w:trPr>
        <w:tc>
          <w:tcPr>
            <w:tcW w:w="14463" w:type="dxa"/>
            <w:gridSpan w:val="15"/>
            <w:tcBorders>
              <w:top w:val="single" w:sz="4" w:space="0" w:color="auto"/>
              <w:left w:val="single" w:sz="4" w:space="0" w:color="auto"/>
              <w:bottom w:val="single" w:sz="4" w:space="0" w:color="auto"/>
              <w:right w:val="single" w:sz="4" w:space="0" w:color="auto"/>
            </w:tcBorders>
          </w:tcPr>
          <w:p w14:paraId="67CAB51F" w14:textId="77777777" w:rsidR="00A530DE" w:rsidRPr="00FC3ED9" w:rsidRDefault="00A530DE" w:rsidP="00FC3ED9">
            <w:pPr>
              <w:numPr>
                <w:ilvl w:val="12"/>
                <w:numId w:val="0"/>
              </w:numPr>
              <w:spacing w:after="120" w:line="240" w:lineRule="auto"/>
              <w:rPr>
                <w:rFonts w:ascii="Sylfaen" w:hAnsi="Sylfaen"/>
                <w:sz w:val="16"/>
                <w:szCs w:val="16"/>
              </w:rPr>
            </w:pPr>
            <w:r w:rsidRPr="00FC3ED9">
              <w:rPr>
                <w:rFonts w:ascii="Sylfaen" w:hAnsi="Sylfaen"/>
                <w:sz w:val="16"/>
                <w:szCs w:val="16"/>
              </w:rPr>
              <w:lastRenderedPageBreak/>
              <w:t>Երկիր 2</w:t>
            </w:r>
          </w:p>
        </w:tc>
      </w:tr>
      <w:tr w:rsidR="00A530DE" w:rsidRPr="00FC3ED9" w14:paraId="2495408A" w14:textId="77777777" w:rsidTr="00FC3ED9">
        <w:trPr>
          <w:cantSplit/>
        </w:trPr>
        <w:tc>
          <w:tcPr>
            <w:tcW w:w="1953" w:type="dxa"/>
            <w:tcBorders>
              <w:top w:val="single" w:sz="4" w:space="0" w:color="auto"/>
              <w:left w:val="single" w:sz="4" w:space="0" w:color="auto"/>
              <w:bottom w:val="single" w:sz="4" w:space="0" w:color="auto"/>
              <w:right w:val="single" w:sz="4" w:space="0" w:color="auto"/>
            </w:tcBorders>
          </w:tcPr>
          <w:p w14:paraId="3E2DE7A8" w14:textId="77777777" w:rsidR="00A530DE" w:rsidRPr="00FC3ED9" w:rsidRDefault="00A530DE" w:rsidP="00FC3ED9">
            <w:pPr>
              <w:numPr>
                <w:ilvl w:val="12"/>
                <w:numId w:val="0"/>
              </w:numPr>
              <w:spacing w:after="120" w:line="240" w:lineRule="auto"/>
              <w:rPr>
                <w:rFonts w:ascii="Sylfaen" w:hAnsi="Sylfaen"/>
                <w:sz w:val="16"/>
                <w:szCs w:val="16"/>
              </w:rPr>
            </w:pPr>
            <w:r w:rsidRPr="00FC3ED9">
              <w:rPr>
                <w:rFonts w:ascii="Sylfaen" w:hAnsi="Sylfaen"/>
                <w:sz w:val="16"/>
                <w:szCs w:val="16"/>
              </w:rPr>
              <w:t>Գտնվելու վայրի հասցեն</w:t>
            </w:r>
          </w:p>
          <w:p w14:paraId="021CE12A" w14:textId="77777777" w:rsidR="00A530DE" w:rsidRPr="00FC3ED9" w:rsidRDefault="00A530DE" w:rsidP="00FC3ED9">
            <w:pPr>
              <w:numPr>
                <w:ilvl w:val="12"/>
                <w:numId w:val="0"/>
              </w:numPr>
              <w:spacing w:after="120" w:line="240" w:lineRule="auto"/>
              <w:rPr>
                <w:rFonts w:ascii="Sylfaen" w:hAnsi="Sylfaen"/>
                <w:sz w:val="16"/>
                <w:szCs w:val="16"/>
              </w:rPr>
            </w:pPr>
            <w:r w:rsidRPr="00FC3ED9">
              <w:rPr>
                <w:rFonts w:ascii="Sylfaen" w:hAnsi="Sylfaen"/>
                <w:sz w:val="16"/>
                <w:szCs w:val="16"/>
              </w:rPr>
              <w:t>Կենտրոն 3</w:t>
            </w:r>
          </w:p>
        </w:tc>
        <w:tc>
          <w:tcPr>
            <w:tcW w:w="2002" w:type="dxa"/>
            <w:tcBorders>
              <w:top w:val="single" w:sz="4" w:space="0" w:color="auto"/>
              <w:left w:val="single" w:sz="4" w:space="0" w:color="auto"/>
              <w:bottom w:val="single" w:sz="4" w:space="0" w:color="auto"/>
              <w:right w:val="single" w:sz="4" w:space="0" w:color="auto"/>
            </w:tcBorders>
          </w:tcPr>
          <w:p w14:paraId="28F6C686" w14:textId="77777777" w:rsidR="00A530DE" w:rsidRPr="00FC3ED9" w:rsidRDefault="00A530DE" w:rsidP="00FC3ED9">
            <w:pPr>
              <w:numPr>
                <w:ilvl w:val="12"/>
                <w:numId w:val="0"/>
              </w:numPr>
              <w:spacing w:after="120" w:line="240" w:lineRule="auto"/>
              <w:rPr>
                <w:rFonts w:ascii="Sylfaen" w:hAnsi="Sylfaen"/>
                <w:sz w:val="16"/>
                <w:szCs w:val="16"/>
              </w:rPr>
            </w:pPr>
          </w:p>
        </w:tc>
        <w:tc>
          <w:tcPr>
            <w:tcW w:w="753" w:type="dxa"/>
            <w:tcBorders>
              <w:top w:val="single" w:sz="4" w:space="0" w:color="auto"/>
              <w:left w:val="single" w:sz="4" w:space="0" w:color="auto"/>
              <w:bottom w:val="single" w:sz="4" w:space="0" w:color="auto"/>
              <w:right w:val="single" w:sz="4" w:space="0" w:color="auto"/>
            </w:tcBorders>
            <w:vAlign w:val="center"/>
          </w:tcPr>
          <w:p w14:paraId="1E2ADA5A"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vAlign w:val="center"/>
          </w:tcPr>
          <w:p w14:paraId="6D0766BD"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vAlign w:val="center"/>
          </w:tcPr>
          <w:p w14:paraId="4FFD5BC4"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vAlign w:val="center"/>
          </w:tcPr>
          <w:p w14:paraId="45B658D3"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sym w:font="Webdings" w:char="F063"/>
            </w:r>
          </w:p>
        </w:tc>
        <w:tc>
          <w:tcPr>
            <w:tcW w:w="884" w:type="dxa"/>
            <w:tcBorders>
              <w:top w:val="single" w:sz="4" w:space="0" w:color="auto"/>
              <w:left w:val="single" w:sz="4" w:space="0" w:color="auto"/>
              <w:bottom w:val="single" w:sz="4" w:space="0" w:color="auto"/>
              <w:right w:val="single" w:sz="4" w:space="0" w:color="auto"/>
            </w:tcBorders>
            <w:vAlign w:val="center"/>
          </w:tcPr>
          <w:p w14:paraId="7F7A82B2" w14:textId="77777777" w:rsidR="00A530DE" w:rsidRPr="00FC3ED9" w:rsidRDefault="00A530DE" w:rsidP="00FC3ED9">
            <w:pPr>
              <w:numPr>
                <w:ilvl w:val="12"/>
                <w:numId w:val="0"/>
              </w:numPr>
              <w:spacing w:after="120" w:line="240" w:lineRule="auto"/>
              <w:ind w:right="-42"/>
              <w:jc w:val="center"/>
              <w:rPr>
                <w:rFonts w:ascii="Sylfaen" w:hAnsi="Sylfaen"/>
                <w:sz w:val="16"/>
                <w:szCs w:val="16"/>
              </w:rPr>
            </w:pPr>
            <w:r w:rsidRPr="00FC3ED9">
              <w:rPr>
                <w:rFonts w:ascii="Sylfaen" w:hAnsi="Sylfaen"/>
                <w:sz w:val="16"/>
                <w:szCs w:val="16"/>
              </w:rPr>
              <w:sym w:font="Webdings" w:char="F063"/>
            </w:r>
          </w:p>
        </w:tc>
        <w:tc>
          <w:tcPr>
            <w:tcW w:w="775" w:type="dxa"/>
            <w:tcBorders>
              <w:top w:val="single" w:sz="4" w:space="0" w:color="auto"/>
              <w:left w:val="single" w:sz="4" w:space="0" w:color="auto"/>
              <w:bottom w:val="single" w:sz="4" w:space="0" w:color="auto"/>
              <w:right w:val="single" w:sz="4" w:space="0" w:color="auto"/>
            </w:tcBorders>
            <w:vAlign w:val="center"/>
          </w:tcPr>
          <w:p w14:paraId="19F4E406" w14:textId="77777777" w:rsidR="00A530DE" w:rsidRPr="00FC3ED9" w:rsidRDefault="00A530DE" w:rsidP="00FC3ED9">
            <w:pPr>
              <w:numPr>
                <w:ilvl w:val="12"/>
                <w:numId w:val="0"/>
              </w:numPr>
              <w:spacing w:after="120" w:line="240" w:lineRule="auto"/>
              <w:jc w:val="center"/>
              <w:rPr>
                <w:rFonts w:ascii="Sylfaen" w:hAnsi="Sylfaen"/>
                <w:sz w:val="16"/>
                <w:szCs w:val="16"/>
              </w:rPr>
            </w:pPr>
          </w:p>
        </w:tc>
        <w:tc>
          <w:tcPr>
            <w:tcW w:w="774" w:type="dxa"/>
            <w:tcBorders>
              <w:top w:val="single" w:sz="4" w:space="0" w:color="auto"/>
              <w:left w:val="single" w:sz="4" w:space="0" w:color="auto"/>
              <w:bottom w:val="single" w:sz="4" w:space="0" w:color="auto"/>
              <w:right w:val="single" w:sz="4" w:space="0" w:color="auto"/>
            </w:tcBorders>
            <w:vAlign w:val="center"/>
          </w:tcPr>
          <w:p w14:paraId="62DC694F" w14:textId="77777777" w:rsidR="00A530DE" w:rsidRPr="00FC3ED9" w:rsidRDefault="00A530DE" w:rsidP="00FC3ED9">
            <w:pPr>
              <w:numPr>
                <w:ilvl w:val="12"/>
                <w:numId w:val="0"/>
              </w:numPr>
              <w:spacing w:after="120" w:line="240" w:lineRule="auto"/>
              <w:jc w:val="center"/>
              <w:rPr>
                <w:rFonts w:ascii="Sylfaen" w:hAnsi="Sylfaen"/>
                <w:sz w:val="16"/>
                <w:szCs w:val="16"/>
              </w:rPr>
            </w:pPr>
          </w:p>
        </w:tc>
        <w:tc>
          <w:tcPr>
            <w:tcW w:w="774" w:type="dxa"/>
            <w:tcBorders>
              <w:top w:val="single" w:sz="4" w:space="0" w:color="auto"/>
              <w:left w:val="single" w:sz="4" w:space="0" w:color="auto"/>
              <w:bottom w:val="single" w:sz="4" w:space="0" w:color="auto"/>
              <w:right w:val="single" w:sz="4" w:space="0" w:color="auto"/>
            </w:tcBorders>
          </w:tcPr>
          <w:p w14:paraId="3CC0DF34" w14:textId="77777777" w:rsidR="00A530DE" w:rsidRPr="00FC3ED9" w:rsidRDefault="00A530DE" w:rsidP="00FC3ED9">
            <w:pPr>
              <w:numPr>
                <w:ilvl w:val="12"/>
                <w:numId w:val="0"/>
              </w:numPr>
              <w:spacing w:after="120" w:line="240" w:lineRule="auto"/>
              <w:rPr>
                <w:rFonts w:ascii="Sylfaen" w:hAnsi="Sylfaen"/>
                <w:sz w:val="16"/>
                <w:szCs w:val="16"/>
              </w:rPr>
            </w:pPr>
          </w:p>
        </w:tc>
        <w:tc>
          <w:tcPr>
            <w:tcW w:w="884" w:type="dxa"/>
            <w:tcBorders>
              <w:top w:val="single" w:sz="4" w:space="0" w:color="auto"/>
              <w:left w:val="single" w:sz="4" w:space="0" w:color="auto"/>
              <w:bottom w:val="single" w:sz="4" w:space="0" w:color="auto"/>
              <w:right w:val="single" w:sz="4" w:space="0" w:color="auto"/>
            </w:tcBorders>
          </w:tcPr>
          <w:p w14:paraId="4E3FB01F" w14:textId="77777777" w:rsidR="00A530DE" w:rsidRPr="00FC3ED9" w:rsidRDefault="00A530DE" w:rsidP="00FC3ED9">
            <w:pPr>
              <w:numPr>
                <w:ilvl w:val="12"/>
                <w:numId w:val="0"/>
              </w:numPr>
              <w:spacing w:after="120" w:line="240" w:lineRule="auto"/>
              <w:rPr>
                <w:rFonts w:ascii="Sylfaen" w:hAnsi="Sylfaen"/>
                <w:sz w:val="16"/>
                <w:szCs w:val="16"/>
              </w:rPr>
            </w:pPr>
          </w:p>
        </w:tc>
        <w:tc>
          <w:tcPr>
            <w:tcW w:w="1134" w:type="dxa"/>
            <w:tcBorders>
              <w:top w:val="single" w:sz="4" w:space="0" w:color="auto"/>
              <w:left w:val="single" w:sz="4" w:space="0" w:color="auto"/>
              <w:bottom w:val="single" w:sz="4" w:space="0" w:color="auto"/>
              <w:right w:val="single" w:sz="4" w:space="0" w:color="auto"/>
            </w:tcBorders>
          </w:tcPr>
          <w:p w14:paraId="7C54741E" w14:textId="77777777" w:rsidR="00A530DE" w:rsidRPr="00FC3ED9" w:rsidRDefault="00A530DE" w:rsidP="00FC3ED9">
            <w:pPr>
              <w:numPr>
                <w:ilvl w:val="12"/>
                <w:numId w:val="0"/>
              </w:numPr>
              <w:spacing w:after="120" w:line="240" w:lineRule="auto"/>
              <w:rPr>
                <w:rFonts w:ascii="Sylfaen" w:hAnsi="Sylfaen"/>
                <w:sz w:val="16"/>
                <w:szCs w:val="16"/>
              </w:rPr>
            </w:pPr>
          </w:p>
        </w:tc>
        <w:tc>
          <w:tcPr>
            <w:tcW w:w="708" w:type="dxa"/>
            <w:tcBorders>
              <w:top w:val="single" w:sz="4" w:space="0" w:color="auto"/>
              <w:left w:val="single" w:sz="4" w:space="0" w:color="auto"/>
              <w:bottom w:val="single" w:sz="4" w:space="0" w:color="auto"/>
              <w:right w:val="single" w:sz="4" w:space="0" w:color="auto"/>
            </w:tcBorders>
          </w:tcPr>
          <w:p w14:paraId="4EF7A174" w14:textId="77777777" w:rsidR="00A530DE" w:rsidRPr="00FC3ED9" w:rsidRDefault="00A530DE" w:rsidP="00FC3ED9">
            <w:pPr>
              <w:numPr>
                <w:ilvl w:val="12"/>
                <w:numId w:val="0"/>
              </w:numPr>
              <w:spacing w:after="120" w:line="240" w:lineRule="auto"/>
              <w:rPr>
                <w:rFonts w:ascii="Sylfaen" w:hAnsi="Sylfaen"/>
                <w:sz w:val="16"/>
                <w:szCs w:val="16"/>
              </w:rPr>
            </w:pPr>
          </w:p>
        </w:tc>
        <w:tc>
          <w:tcPr>
            <w:tcW w:w="709" w:type="dxa"/>
            <w:tcBorders>
              <w:top w:val="single" w:sz="4" w:space="0" w:color="auto"/>
              <w:left w:val="single" w:sz="4" w:space="0" w:color="auto"/>
              <w:bottom w:val="single" w:sz="4" w:space="0" w:color="auto"/>
              <w:right w:val="single" w:sz="4" w:space="0" w:color="auto"/>
            </w:tcBorders>
          </w:tcPr>
          <w:p w14:paraId="0CF9B10A" w14:textId="77777777" w:rsidR="00A530DE" w:rsidRPr="00FC3ED9" w:rsidRDefault="00A530DE" w:rsidP="00FC3ED9">
            <w:pPr>
              <w:numPr>
                <w:ilvl w:val="12"/>
                <w:numId w:val="0"/>
              </w:numPr>
              <w:spacing w:after="120" w:line="240" w:lineRule="auto"/>
              <w:rPr>
                <w:rFonts w:ascii="Sylfaen" w:hAnsi="Sylfaen"/>
                <w:sz w:val="16"/>
                <w:szCs w:val="16"/>
              </w:rPr>
            </w:pPr>
          </w:p>
        </w:tc>
        <w:tc>
          <w:tcPr>
            <w:tcW w:w="854" w:type="dxa"/>
            <w:tcBorders>
              <w:top w:val="single" w:sz="4" w:space="0" w:color="auto"/>
              <w:left w:val="single" w:sz="4" w:space="0" w:color="auto"/>
              <w:bottom w:val="single" w:sz="4" w:space="0" w:color="auto"/>
              <w:right w:val="single" w:sz="4" w:space="0" w:color="auto"/>
            </w:tcBorders>
          </w:tcPr>
          <w:p w14:paraId="62099490" w14:textId="77777777" w:rsidR="00A530DE" w:rsidRPr="00FC3ED9" w:rsidRDefault="00A530DE" w:rsidP="00FC3ED9">
            <w:pPr>
              <w:numPr>
                <w:ilvl w:val="12"/>
                <w:numId w:val="0"/>
              </w:numPr>
              <w:spacing w:after="120" w:line="240" w:lineRule="auto"/>
              <w:rPr>
                <w:rFonts w:ascii="Sylfaen" w:hAnsi="Sylfaen"/>
                <w:sz w:val="16"/>
                <w:szCs w:val="16"/>
              </w:rPr>
            </w:pPr>
          </w:p>
        </w:tc>
      </w:tr>
      <w:tr w:rsidR="00A530DE" w:rsidRPr="00FC3ED9" w14:paraId="17E82381" w14:textId="77777777" w:rsidTr="00AF77B5">
        <w:trPr>
          <w:cantSplit/>
        </w:trPr>
        <w:tc>
          <w:tcPr>
            <w:tcW w:w="14463" w:type="dxa"/>
            <w:gridSpan w:val="15"/>
            <w:tcBorders>
              <w:top w:val="single" w:sz="4" w:space="0" w:color="auto"/>
              <w:left w:val="single" w:sz="4" w:space="0" w:color="auto"/>
              <w:bottom w:val="single" w:sz="4" w:space="0" w:color="auto"/>
              <w:right w:val="single" w:sz="4" w:space="0" w:color="auto"/>
            </w:tcBorders>
          </w:tcPr>
          <w:p w14:paraId="0CD9BB03" w14:textId="77777777" w:rsidR="00A530DE" w:rsidRPr="00FC3ED9" w:rsidRDefault="00A530DE" w:rsidP="00FC3ED9">
            <w:pPr>
              <w:numPr>
                <w:ilvl w:val="12"/>
                <w:numId w:val="0"/>
              </w:numPr>
              <w:spacing w:after="120" w:line="240" w:lineRule="auto"/>
              <w:rPr>
                <w:rFonts w:ascii="Sylfaen" w:hAnsi="Sylfaen"/>
                <w:sz w:val="16"/>
                <w:szCs w:val="16"/>
              </w:rPr>
            </w:pPr>
            <w:r w:rsidRPr="00FC3ED9">
              <w:rPr>
                <w:rFonts w:ascii="Sylfaen" w:hAnsi="Sylfaen"/>
                <w:sz w:val="16"/>
                <w:szCs w:val="16"/>
              </w:rPr>
              <w:t>Հաստատություն 2</w:t>
            </w:r>
          </w:p>
        </w:tc>
      </w:tr>
      <w:tr w:rsidR="00A530DE" w:rsidRPr="00FC3ED9" w14:paraId="7E517862" w14:textId="77777777" w:rsidTr="00AF77B5">
        <w:trPr>
          <w:cantSplit/>
        </w:trPr>
        <w:tc>
          <w:tcPr>
            <w:tcW w:w="14463" w:type="dxa"/>
            <w:gridSpan w:val="15"/>
            <w:tcBorders>
              <w:top w:val="single" w:sz="4" w:space="0" w:color="auto"/>
              <w:left w:val="single" w:sz="4" w:space="0" w:color="auto"/>
              <w:bottom w:val="single" w:sz="4" w:space="0" w:color="auto"/>
              <w:right w:val="single" w:sz="4" w:space="0" w:color="auto"/>
            </w:tcBorders>
          </w:tcPr>
          <w:p w14:paraId="3FA6D54B" w14:textId="77777777" w:rsidR="00A530DE" w:rsidRPr="00FC3ED9" w:rsidRDefault="00A530DE" w:rsidP="00FC3ED9">
            <w:pPr>
              <w:numPr>
                <w:ilvl w:val="12"/>
                <w:numId w:val="0"/>
              </w:numPr>
              <w:spacing w:after="120" w:line="240" w:lineRule="auto"/>
              <w:rPr>
                <w:rFonts w:ascii="Sylfaen" w:hAnsi="Sylfaen"/>
                <w:sz w:val="16"/>
                <w:szCs w:val="16"/>
              </w:rPr>
            </w:pPr>
            <w:r w:rsidRPr="00FC3ED9">
              <w:rPr>
                <w:rFonts w:ascii="Sylfaen" w:hAnsi="Sylfaen"/>
                <w:sz w:val="16"/>
                <w:szCs w:val="16"/>
              </w:rPr>
              <w:t>Երկիր 1</w:t>
            </w:r>
          </w:p>
        </w:tc>
      </w:tr>
      <w:tr w:rsidR="00A530DE" w:rsidRPr="00FC3ED9" w14:paraId="76266D84" w14:textId="77777777" w:rsidTr="00AF77B5">
        <w:trPr>
          <w:cantSplit/>
        </w:trPr>
        <w:tc>
          <w:tcPr>
            <w:tcW w:w="1953" w:type="dxa"/>
            <w:tcBorders>
              <w:top w:val="single" w:sz="4" w:space="0" w:color="auto"/>
              <w:left w:val="single" w:sz="4" w:space="0" w:color="auto"/>
              <w:bottom w:val="single" w:sz="4" w:space="0" w:color="auto"/>
              <w:right w:val="single" w:sz="4" w:space="0" w:color="auto"/>
            </w:tcBorders>
          </w:tcPr>
          <w:p w14:paraId="16843526" w14:textId="77777777" w:rsidR="00A530DE" w:rsidRPr="00FC3ED9" w:rsidRDefault="00A530DE" w:rsidP="00FC3ED9">
            <w:pPr>
              <w:numPr>
                <w:ilvl w:val="12"/>
                <w:numId w:val="0"/>
              </w:numPr>
              <w:spacing w:after="120" w:line="240" w:lineRule="auto"/>
              <w:rPr>
                <w:rFonts w:ascii="Sylfaen" w:hAnsi="Sylfaen"/>
                <w:sz w:val="16"/>
                <w:szCs w:val="16"/>
              </w:rPr>
            </w:pPr>
            <w:r w:rsidRPr="00FC3ED9">
              <w:rPr>
                <w:rFonts w:ascii="Sylfaen" w:hAnsi="Sylfaen"/>
                <w:sz w:val="16"/>
                <w:szCs w:val="16"/>
              </w:rPr>
              <w:t>Գտնվելու վայրի հասցեն</w:t>
            </w:r>
          </w:p>
          <w:p w14:paraId="68F7BBDC" w14:textId="77777777" w:rsidR="00A530DE" w:rsidRPr="00FC3ED9" w:rsidRDefault="00A530DE" w:rsidP="00FC3ED9">
            <w:pPr>
              <w:numPr>
                <w:ilvl w:val="12"/>
                <w:numId w:val="0"/>
              </w:numPr>
              <w:spacing w:after="120" w:line="240" w:lineRule="auto"/>
              <w:rPr>
                <w:rFonts w:ascii="Sylfaen" w:hAnsi="Sylfaen"/>
                <w:sz w:val="16"/>
                <w:szCs w:val="16"/>
              </w:rPr>
            </w:pPr>
            <w:r w:rsidRPr="00FC3ED9">
              <w:rPr>
                <w:rFonts w:ascii="Sylfaen" w:hAnsi="Sylfaen"/>
                <w:sz w:val="16"/>
                <w:szCs w:val="16"/>
              </w:rPr>
              <w:t>Կենտրոն 1</w:t>
            </w:r>
          </w:p>
        </w:tc>
        <w:tc>
          <w:tcPr>
            <w:tcW w:w="2002" w:type="dxa"/>
            <w:tcBorders>
              <w:top w:val="single" w:sz="4" w:space="0" w:color="auto"/>
              <w:left w:val="single" w:sz="4" w:space="0" w:color="auto"/>
              <w:bottom w:val="single" w:sz="4" w:space="0" w:color="auto"/>
              <w:right w:val="single" w:sz="4" w:space="0" w:color="auto"/>
            </w:tcBorders>
          </w:tcPr>
          <w:p w14:paraId="02EEC496" w14:textId="77777777" w:rsidR="00A530DE" w:rsidRPr="00FC3ED9" w:rsidRDefault="00A530DE" w:rsidP="00FC3ED9">
            <w:pPr>
              <w:numPr>
                <w:ilvl w:val="12"/>
                <w:numId w:val="0"/>
              </w:numPr>
              <w:spacing w:after="120" w:line="240" w:lineRule="auto"/>
              <w:rPr>
                <w:rFonts w:ascii="Sylfaen" w:hAnsi="Sylfaen"/>
                <w:sz w:val="16"/>
                <w:szCs w:val="16"/>
              </w:rPr>
            </w:pPr>
          </w:p>
        </w:tc>
        <w:tc>
          <w:tcPr>
            <w:tcW w:w="753" w:type="dxa"/>
            <w:tcBorders>
              <w:top w:val="single" w:sz="4" w:space="0" w:color="auto"/>
              <w:left w:val="single" w:sz="4" w:space="0" w:color="auto"/>
              <w:bottom w:val="single" w:sz="4" w:space="0" w:color="auto"/>
              <w:right w:val="single" w:sz="4" w:space="0" w:color="auto"/>
            </w:tcBorders>
            <w:vAlign w:val="center"/>
          </w:tcPr>
          <w:p w14:paraId="1CF863EB"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vAlign w:val="center"/>
          </w:tcPr>
          <w:p w14:paraId="001DF569"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vAlign w:val="center"/>
          </w:tcPr>
          <w:p w14:paraId="185C68C1"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vAlign w:val="center"/>
          </w:tcPr>
          <w:p w14:paraId="2C2B8304"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sym w:font="Webdings" w:char="F063"/>
            </w:r>
          </w:p>
        </w:tc>
        <w:tc>
          <w:tcPr>
            <w:tcW w:w="884" w:type="dxa"/>
            <w:tcBorders>
              <w:top w:val="single" w:sz="4" w:space="0" w:color="auto"/>
              <w:left w:val="single" w:sz="4" w:space="0" w:color="auto"/>
              <w:bottom w:val="single" w:sz="4" w:space="0" w:color="auto"/>
              <w:right w:val="single" w:sz="4" w:space="0" w:color="auto"/>
            </w:tcBorders>
            <w:vAlign w:val="center"/>
          </w:tcPr>
          <w:p w14:paraId="1C4DFC90" w14:textId="77777777" w:rsidR="00A530DE" w:rsidRPr="00FC3ED9" w:rsidRDefault="00A530DE" w:rsidP="00FC3ED9">
            <w:pPr>
              <w:numPr>
                <w:ilvl w:val="12"/>
                <w:numId w:val="0"/>
              </w:numPr>
              <w:spacing w:after="120" w:line="240" w:lineRule="auto"/>
              <w:ind w:right="-42"/>
              <w:jc w:val="center"/>
              <w:rPr>
                <w:rFonts w:ascii="Sylfaen" w:hAnsi="Sylfaen"/>
                <w:sz w:val="16"/>
                <w:szCs w:val="16"/>
              </w:rPr>
            </w:pPr>
            <w:r w:rsidRPr="00FC3ED9">
              <w:rPr>
                <w:rFonts w:ascii="Sylfaen" w:hAnsi="Sylfaen"/>
                <w:sz w:val="16"/>
                <w:szCs w:val="16"/>
              </w:rPr>
              <w:sym w:font="Webdings" w:char="F063"/>
            </w:r>
          </w:p>
        </w:tc>
        <w:tc>
          <w:tcPr>
            <w:tcW w:w="775" w:type="dxa"/>
            <w:tcBorders>
              <w:top w:val="single" w:sz="4" w:space="0" w:color="auto"/>
              <w:left w:val="single" w:sz="4" w:space="0" w:color="auto"/>
              <w:bottom w:val="single" w:sz="4" w:space="0" w:color="auto"/>
              <w:right w:val="single" w:sz="4" w:space="0" w:color="auto"/>
            </w:tcBorders>
            <w:vAlign w:val="center"/>
          </w:tcPr>
          <w:p w14:paraId="76DEF0A2" w14:textId="77777777" w:rsidR="00A530DE" w:rsidRPr="00FC3ED9" w:rsidRDefault="00A530DE" w:rsidP="00FC3ED9">
            <w:pPr>
              <w:numPr>
                <w:ilvl w:val="12"/>
                <w:numId w:val="0"/>
              </w:numPr>
              <w:spacing w:after="120" w:line="240" w:lineRule="auto"/>
              <w:jc w:val="center"/>
              <w:rPr>
                <w:rFonts w:ascii="Sylfaen" w:hAnsi="Sylfaen"/>
                <w:sz w:val="16"/>
                <w:szCs w:val="16"/>
              </w:rPr>
            </w:pPr>
          </w:p>
        </w:tc>
        <w:tc>
          <w:tcPr>
            <w:tcW w:w="774" w:type="dxa"/>
            <w:tcBorders>
              <w:top w:val="single" w:sz="4" w:space="0" w:color="auto"/>
              <w:left w:val="single" w:sz="4" w:space="0" w:color="auto"/>
              <w:bottom w:val="single" w:sz="4" w:space="0" w:color="auto"/>
              <w:right w:val="single" w:sz="4" w:space="0" w:color="auto"/>
            </w:tcBorders>
            <w:vAlign w:val="center"/>
          </w:tcPr>
          <w:p w14:paraId="61C26C43" w14:textId="77777777" w:rsidR="00A530DE" w:rsidRPr="00FC3ED9" w:rsidRDefault="00A530DE" w:rsidP="00FC3ED9">
            <w:pPr>
              <w:numPr>
                <w:ilvl w:val="12"/>
                <w:numId w:val="0"/>
              </w:numPr>
              <w:spacing w:after="120" w:line="240" w:lineRule="auto"/>
              <w:jc w:val="center"/>
              <w:rPr>
                <w:rFonts w:ascii="Sylfaen" w:hAnsi="Sylfaen"/>
                <w:sz w:val="16"/>
                <w:szCs w:val="16"/>
              </w:rPr>
            </w:pPr>
          </w:p>
        </w:tc>
        <w:tc>
          <w:tcPr>
            <w:tcW w:w="774" w:type="dxa"/>
            <w:tcBorders>
              <w:top w:val="single" w:sz="4" w:space="0" w:color="auto"/>
              <w:left w:val="single" w:sz="4" w:space="0" w:color="auto"/>
              <w:bottom w:val="single" w:sz="4" w:space="0" w:color="auto"/>
              <w:right w:val="single" w:sz="4" w:space="0" w:color="auto"/>
            </w:tcBorders>
            <w:vAlign w:val="center"/>
          </w:tcPr>
          <w:p w14:paraId="7AC03874" w14:textId="77777777" w:rsidR="00A530DE" w:rsidRPr="00FC3ED9" w:rsidRDefault="00A530DE" w:rsidP="00FC3ED9">
            <w:pPr>
              <w:numPr>
                <w:ilvl w:val="12"/>
                <w:numId w:val="0"/>
              </w:numPr>
              <w:spacing w:after="120" w:line="240" w:lineRule="auto"/>
              <w:jc w:val="center"/>
              <w:rPr>
                <w:rFonts w:ascii="Sylfaen" w:hAnsi="Sylfaen"/>
                <w:sz w:val="16"/>
                <w:szCs w:val="16"/>
              </w:rPr>
            </w:pPr>
          </w:p>
        </w:tc>
        <w:tc>
          <w:tcPr>
            <w:tcW w:w="884" w:type="dxa"/>
            <w:tcBorders>
              <w:top w:val="single" w:sz="4" w:space="0" w:color="auto"/>
              <w:left w:val="single" w:sz="4" w:space="0" w:color="auto"/>
              <w:bottom w:val="single" w:sz="4" w:space="0" w:color="auto"/>
              <w:right w:val="single" w:sz="4" w:space="0" w:color="auto"/>
            </w:tcBorders>
            <w:vAlign w:val="center"/>
          </w:tcPr>
          <w:p w14:paraId="3B42AC7B" w14:textId="77777777" w:rsidR="00A530DE" w:rsidRPr="00FC3ED9" w:rsidRDefault="00A530DE" w:rsidP="00FC3ED9">
            <w:pPr>
              <w:numPr>
                <w:ilvl w:val="12"/>
                <w:numId w:val="0"/>
              </w:numPr>
              <w:spacing w:after="120" w:line="240" w:lineRule="auto"/>
              <w:jc w:val="center"/>
              <w:rPr>
                <w:rFonts w:ascii="Sylfaen" w:hAnsi="Sylfaen"/>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7DFCBB8" w14:textId="77777777" w:rsidR="00A530DE" w:rsidRPr="00FC3ED9" w:rsidRDefault="00A530DE" w:rsidP="00FC3ED9">
            <w:pPr>
              <w:numPr>
                <w:ilvl w:val="12"/>
                <w:numId w:val="0"/>
              </w:numPr>
              <w:spacing w:after="120" w:line="240" w:lineRule="auto"/>
              <w:jc w:val="center"/>
              <w:rPr>
                <w:rFonts w:ascii="Sylfaen" w:hAnsi="Sylfaen"/>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2F970DF0" w14:textId="77777777" w:rsidR="00A530DE" w:rsidRPr="00FC3ED9" w:rsidRDefault="00A530DE" w:rsidP="00FC3ED9">
            <w:pPr>
              <w:numPr>
                <w:ilvl w:val="12"/>
                <w:numId w:val="0"/>
              </w:numPr>
              <w:spacing w:after="120" w:line="240" w:lineRule="auto"/>
              <w:jc w:val="center"/>
              <w:rPr>
                <w:rFonts w:ascii="Sylfaen" w:hAnsi="Sylfaen"/>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0FE7D96" w14:textId="77777777" w:rsidR="00A530DE" w:rsidRPr="00FC3ED9" w:rsidRDefault="00A530DE" w:rsidP="00FC3ED9">
            <w:pPr>
              <w:numPr>
                <w:ilvl w:val="12"/>
                <w:numId w:val="0"/>
              </w:numPr>
              <w:spacing w:after="120" w:line="240" w:lineRule="auto"/>
              <w:jc w:val="center"/>
              <w:rPr>
                <w:rFonts w:ascii="Sylfaen" w:hAnsi="Sylfaen"/>
                <w:sz w:val="16"/>
                <w:szCs w:val="16"/>
              </w:rPr>
            </w:pPr>
          </w:p>
        </w:tc>
        <w:tc>
          <w:tcPr>
            <w:tcW w:w="854" w:type="dxa"/>
            <w:tcBorders>
              <w:top w:val="single" w:sz="4" w:space="0" w:color="auto"/>
              <w:left w:val="single" w:sz="4" w:space="0" w:color="auto"/>
              <w:bottom w:val="single" w:sz="4" w:space="0" w:color="auto"/>
              <w:right w:val="single" w:sz="4" w:space="0" w:color="auto"/>
            </w:tcBorders>
            <w:vAlign w:val="center"/>
          </w:tcPr>
          <w:p w14:paraId="4E24D5AF" w14:textId="77777777" w:rsidR="00A530DE" w:rsidRPr="00FC3ED9" w:rsidRDefault="00A530DE" w:rsidP="00FC3ED9">
            <w:pPr>
              <w:numPr>
                <w:ilvl w:val="12"/>
                <w:numId w:val="0"/>
              </w:numPr>
              <w:spacing w:after="120" w:line="240" w:lineRule="auto"/>
              <w:jc w:val="center"/>
              <w:rPr>
                <w:rFonts w:ascii="Sylfaen" w:hAnsi="Sylfaen"/>
                <w:sz w:val="16"/>
                <w:szCs w:val="16"/>
              </w:rPr>
            </w:pPr>
          </w:p>
        </w:tc>
      </w:tr>
      <w:tr w:rsidR="00A530DE" w:rsidRPr="00FC3ED9" w14:paraId="30D70895" w14:textId="77777777" w:rsidTr="00AF77B5">
        <w:trPr>
          <w:cantSplit/>
        </w:trPr>
        <w:tc>
          <w:tcPr>
            <w:tcW w:w="1953" w:type="dxa"/>
            <w:tcBorders>
              <w:top w:val="single" w:sz="4" w:space="0" w:color="auto"/>
              <w:left w:val="single" w:sz="4" w:space="0" w:color="auto"/>
              <w:bottom w:val="single" w:sz="4" w:space="0" w:color="auto"/>
              <w:right w:val="single" w:sz="4" w:space="0" w:color="auto"/>
            </w:tcBorders>
          </w:tcPr>
          <w:p w14:paraId="3B446414" w14:textId="77777777" w:rsidR="00A530DE" w:rsidRPr="00FC3ED9" w:rsidRDefault="00A530DE" w:rsidP="00FC3ED9">
            <w:pPr>
              <w:numPr>
                <w:ilvl w:val="12"/>
                <w:numId w:val="0"/>
              </w:numPr>
              <w:spacing w:after="120" w:line="240" w:lineRule="auto"/>
              <w:rPr>
                <w:rFonts w:ascii="Sylfaen" w:hAnsi="Sylfaen"/>
                <w:sz w:val="16"/>
                <w:szCs w:val="16"/>
              </w:rPr>
            </w:pPr>
            <w:r w:rsidRPr="00FC3ED9">
              <w:rPr>
                <w:rFonts w:ascii="Sylfaen" w:hAnsi="Sylfaen"/>
                <w:sz w:val="16"/>
                <w:szCs w:val="16"/>
              </w:rPr>
              <w:t>Գտնվելու վայրի հասցեն</w:t>
            </w:r>
          </w:p>
          <w:p w14:paraId="49C0284F" w14:textId="77777777" w:rsidR="00A530DE" w:rsidRPr="00FC3ED9" w:rsidRDefault="00A530DE" w:rsidP="00FC3ED9">
            <w:pPr>
              <w:numPr>
                <w:ilvl w:val="12"/>
                <w:numId w:val="0"/>
              </w:numPr>
              <w:spacing w:after="120" w:line="240" w:lineRule="auto"/>
              <w:rPr>
                <w:rFonts w:ascii="Sylfaen" w:hAnsi="Sylfaen"/>
                <w:sz w:val="16"/>
                <w:szCs w:val="16"/>
              </w:rPr>
            </w:pPr>
            <w:r w:rsidRPr="00FC3ED9">
              <w:rPr>
                <w:rFonts w:ascii="Sylfaen" w:hAnsi="Sylfaen"/>
                <w:sz w:val="16"/>
                <w:szCs w:val="16"/>
              </w:rPr>
              <w:t>Կենտրոն 2</w:t>
            </w:r>
          </w:p>
        </w:tc>
        <w:tc>
          <w:tcPr>
            <w:tcW w:w="2002" w:type="dxa"/>
            <w:tcBorders>
              <w:top w:val="single" w:sz="4" w:space="0" w:color="auto"/>
              <w:left w:val="single" w:sz="4" w:space="0" w:color="auto"/>
              <w:bottom w:val="single" w:sz="4" w:space="0" w:color="auto"/>
              <w:right w:val="single" w:sz="4" w:space="0" w:color="auto"/>
            </w:tcBorders>
          </w:tcPr>
          <w:p w14:paraId="6BD73EC1" w14:textId="77777777" w:rsidR="00A530DE" w:rsidRPr="00FC3ED9" w:rsidRDefault="00A530DE" w:rsidP="00FC3ED9">
            <w:pPr>
              <w:numPr>
                <w:ilvl w:val="12"/>
                <w:numId w:val="0"/>
              </w:numPr>
              <w:spacing w:after="120" w:line="240" w:lineRule="auto"/>
              <w:rPr>
                <w:rFonts w:ascii="Sylfaen" w:hAnsi="Sylfaen"/>
                <w:sz w:val="16"/>
                <w:szCs w:val="16"/>
              </w:rPr>
            </w:pPr>
          </w:p>
        </w:tc>
        <w:tc>
          <w:tcPr>
            <w:tcW w:w="753" w:type="dxa"/>
            <w:tcBorders>
              <w:top w:val="single" w:sz="4" w:space="0" w:color="auto"/>
              <w:left w:val="single" w:sz="4" w:space="0" w:color="auto"/>
              <w:bottom w:val="single" w:sz="4" w:space="0" w:color="auto"/>
              <w:right w:val="single" w:sz="4" w:space="0" w:color="auto"/>
            </w:tcBorders>
            <w:vAlign w:val="center"/>
          </w:tcPr>
          <w:p w14:paraId="3B8F6D12"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vAlign w:val="center"/>
          </w:tcPr>
          <w:p w14:paraId="0858283B"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vAlign w:val="center"/>
          </w:tcPr>
          <w:p w14:paraId="390C06FF"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vAlign w:val="center"/>
          </w:tcPr>
          <w:p w14:paraId="1D753AE2" w14:textId="77777777" w:rsidR="00A530DE" w:rsidRPr="00FC3ED9" w:rsidRDefault="00A530DE" w:rsidP="00FC3ED9">
            <w:pPr>
              <w:numPr>
                <w:ilvl w:val="12"/>
                <w:numId w:val="0"/>
              </w:numPr>
              <w:spacing w:after="120" w:line="240" w:lineRule="auto"/>
              <w:jc w:val="center"/>
              <w:rPr>
                <w:rFonts w:ascii="Sylfaen" w:hAnsi="Sylfaen"/>
                <w:sz w:val="16"/>
                <w:szCs w:val="16"/>
              </w:rPr>
            </w:pPr>
            <w:r w:rsidRPr="00FC3ED9">
              <w:rPr>
                <w:rFonts w:ascii="Sylfaen" w:hAnsi="Sylfaen"/>
                <w:sz w:val="16"/>
                <w:szCs w:val="16"/>
              </w:rPr>
              <w:sym w:font="Webdings" w:char="F063"/>
            </w:r>
          </w:p>
        </w:tc>
        <w:tc>
          <w:tcPr>
            <w:tcW w:w="884" w:type="dxa"/>
            <w:tcBorders>
              <w:top w:val="single" w:sz="4" w:space="0" w:color="auto"/>
              <w:left w:val="single" w:sz="4" w:space="0" w:color="auto"/>
              <w:bottom w:val="single" w:sz="4" w:space="0" w:color="auto"/>
              <w:right w:val="single" w:sz="4" w:space="0" w:color="auto"/>
            </w:tcBorders>
            <w:vAlign w:val="center"/>
          </w:tcPr>
          <w:p w14:paraId="3560A633" w14:textId="77777777" w:rsidR="00A530DE" w:rsidRPr="00FC3ED9" w:rsidRDefault="00A530DE" w:rsidP="00FC3ED9">
            <w:pPr>
              <w:numPr>
                <w:ilvl w:val="12"/>
                <w:numId w:val="0"/>
              </w:numPr>
              <w:spacing w:after="120" w:line="240" w:lineRule="auto"/>
              <w:ind w:right="-42"/>
              <w:jc w:val="center"/>
              <w:rPr>
                <w:rFonts w:ascii="Sylfaen" w:hAnsi="Sylfaen"/>
                <w:sz w:val="16"/>
                <w:szCs w:val="16"/>
              </w:rPr>
            </w:pPr>
            <w:r w:rsidRPr="00FC3ED9">
              <w:rPr>
                <w:rFonts w:ascii="Sylfaen" w:hAnsi="Sylfaen"/>
                <w:sz w:val="16"/>
                <w:szCs w:val="16"/>
              </w:rPr>
              <w:sym w:font="Webdings" w:char="F063"/>
            </w:r>
          </w:p>
        </w:tc>
        <w:tc>
          <w:tcPr>
            <w:tcW w:w="775" w:type="dxa"/>
            <w:tcBorders>
              <w:top w:val="single" w:sz="4" w:space="0" w:color="auto"/>
              <w:left w:val="single" w:sz="4" w:space="0" w:color="auto"/>
              <w:bottom w:val="single" w:sz="4" w:space="0" w:color="auto"/>
              <w:right w:val="single" w:sz="4" w:space="0" w:color="auto"/>
            </w:tcBorders>
            <w:vAlign w:val="center"/>
          </w:tcPr>
          <w:p w14:paraId="57D4D1E9" w14:textId="77777777" w:rsidR="00A530DE" w:rsidRPr="00FC3ED9" w:rsidRDefault="00A530DE" w:rsidP="00FC3ED9">
            <w:pPr>
              <w:numPr>
                <w:ilvl w:val="12"/>
                <w:numId w:val="0"/>
              </w:numPr>
              <w:spacing w:after="120" w:line="240" w:lineRule="auto"/>
              <w:jc w:val="center"/>
              <w:rPr>
                <w:rFonts w:ascii="Sylfaen" w:hAnsi="Sylfaen"/>
                <w:sz w:val="16"/>
                <w:szCs w:val="16"/>
              </w:rPr>
            </w:pPr>
          </w:p>
        </w:tc>
        <w:tc>
          <w:tcPr>
            <w:tcW w:w="774" w:type="dxa"/>
            <w:tcBorders>
              <w:top w:val="single" w:sz="4" w:space="0" w:color="auto"/>
              <w:left w:val="single" w:sz="4" w:space="0" w:color="auto"/>
              <w:bottom w:val="single" w:sz="4" w:space="0" w:color="auto"/>
              <w:right w:val="single" w:sz="4" w:space="0" w:color="auto"/>
            </w:tcBorders>
            <w:vAlign w:val="center"/>
          </w:tcPr>
          <w:p w14:paraId="1A85BA41" w14:textId="77777777" w:rsidR="00A530DE" w:rsidRPr="00FC3ED9" w:rsidRDefault="00A530DE" w:rsidP="00FC3ED9">
            <w:pPr>
              <w:numPr>
                <w:ilvl w:val="12"/>
                <w:numId w:val="0"/>
              </w:numPr>
              <w:spacing w:after="120" w:line="240" w:lineRule="auto"/>
              <w:jc w:val="center"/>
              <w:rPr>
                <w:rFonts w:ascii="Sylfaen" w:hAnsi="Sylfaen"/>
                <w:sz w:val="16"/>
                <w:szCs w:val="16"/>
              </w:rPr>
            </w:pPr>
          </w:p>
        </w:tc>
        <w:tc>
          <w:tcPr>
            <w:tcW w:w="774" w:type="dxa"/>
            <w:tcBorders>
              <w:top w:val="single" w:sz="4" w:space="0" w:color="auto"/>
              <w:left w:val="single" w:sz="4" w:space="0" w:color="auto"/>
              <w:bottom w:val="single" w:sz="4" w:space="0" w:color="auto"/>
              <w:right w:val="single" w:sz="4" w:space="0" w:color="auto"/>
            </w:tcBorders>
            <w:vAlign w:val="center"/>
          </w:tcPr>
          <w:p w14:paraId="17470497" w14:textId="77777777" w:rsidR="00A530DE" w:rsidRPr="00FC3ED9" w:rsidRDefault="00A530DE" w:rsidP="00FC3ED9">
            <w:pPr>
              <w:numPr>
                <w:ilvl w:val="12"/>
                <w:numId w:val="0"/>
              </w:numPr>
              <w:spacing w:after="120" w:line="240" w:lineRule="auto"/>
              <w:jc w:val="center"/>
              <w:rPr>
                <w:rFonts w:ascii="Sylfaen" w:hAnsi="Sylfaen"/>
                <w:sz w:val="16"/>
                <w:szCs w:val="16"/>
              </w:rPr>
            </w:pPr>
          </w:p>
        </w:tc>
        <w:tc>
          <w:tcPr>
            <w:tcW w:w="884" w:type="dxa"/>
            <w:tcBorders>
              <w:top w:val="single" w:sz="4" w:space="0" w:color="auto"/>
              <w:left w:val="single" w:sz="4" w:space="0" w:color="auto"/>
              <w:bottom w:val="single" w:sz="4" w:space="0" w:color="auto"/>
              <w:right w:val="single" w:sz="4" w:space="0" w:color="auto"/>
            </w:tcBorders>
            <w:vAlign w:val="center"/>
          </w:tcPr>
          <w:p w14:paraId="1A87D872" w14:textId="77777777" w:rsidR="00A530DE" w:rsidRPr="00FC3ED9" w:rsidRDefault="00A530DE" w:rsidP="00FC3ED9">
            <w:pPr>
              <w:numPr>
                <w:ilvl w:val="12"/>
                <w:numId w:val="0"/>
              </w:numPr>
              <w:spacing w:after="120" w:line="240" w:lineRule="auto"/>
              <w:jc w:val="center"/>
              <w:rPr>
                <w:rFonts w:ascii="Sylfaen" w:hAnsi="Sylfaen"/>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8873ABE" w14:textId="77777777" w:rsidR="00A530DE" w:rsidRPr="00FC3ED9" w:rsidRDefault="00A530DE" w:rsidP="00FC3ED9">
            <w:pPr>
              <w:numPr>
                <w:ilvl w:val="12"/>
                <w:numId w:val="0"/>
              </w:numPr>
              <w:spacing w:after="120" w:line="240" w:lineRule="auto"/>
              <w:jc w:val="center"/>
              <w:rPr>
                <w:rFonts w:ascii="Sylfaen" w:hAnsi="Sylfaen"/>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26E5871B" w14:textId="77777777" w:rsidR="00A530DE" w:rsidRPr="00FC3ED9" w:rsidRDefault="00A530DE" w:rsidP="00FC3ED9">
            <w:pPr>
              <w:numPr>
                <w:ilvl w:val="12"/>
                <w:numId w:val="0"/>
              </w:numPr>
              <w:spacing w:after="120" w:line="240" w:lineRule="auto"/>
              <w:jc w:val="center"/>
              <w:rPr>
                <w:rFonts w:ascii="Sylfaen" w:hAnsi="Sylfaen"/>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E7CE8DB" w14:textId="77777777" w:rsidR="00A530DE" w:rsidRPr="00FC3ED9" w:rsidRDefault="00A530DE" w:rsidP="00FC3ED9">
            <w:pPr>
              <w:numPr>
                <w:ilvl w:val="12"/>
                <w:numId w:val="0"/>
              </w:numPr>
              <w:spacing w:after="120" w:line="240" w:lineRule="auto"/>
              <w:jc w:val="center"/>
              <w:rPr>
                <w:rFonts w:ascii="Sylfaen" w:hAnsi="Sylfaen"/>
                <w:sz w:val="16"/>
                <w:szCs w:val="16"/>
              </w:rPr>
            </w:pPr>
          </w:p>
        </w:tc>
        <w:tc>
          <w:tcPr>
            <w:tcW w:w="854" w:type="dxa"/>
            <w:tcBorders>
              <w:top w:val="single" w:sz="4" w:space="0" w:color="auto"/>
              <w:left w:val="single" w:sz="4" w:space="0" w:color="auto"/>
              <w:bottom w:val="single" w:sz="4" w:space="0" w:color="auto"/>
              <w:right w:val="single" w:sz="4" w:space="0" w:color="auto"/>
            </w:tcBorders>
            <w:vAlign w:val="center"/>
          </w:tcPr>
          <w:p w14:paraId="28FDEF6E" w14:textId="77777777" w:rsidR="00A530DE" w:rsidRPr="00FC3ED9" w:rsidRDefault="00A530DE" w:rsidP="00FC3ED9">
            <w:pPr>
              <w:numPr>
                <w:ilvl w:val="12"/>
                <w:numId w:val="0"/>
              </w:numPr>
              <w:spacing w:after="120" w:line="240" w:lineRule="auto"/>
              <w:jc w:val="center"/>
              <w:rPr>
                <w:rFonts w:ascii="Sylfaen" w:hAnsi="Sylfaen"/>
                <w:sz w:val="16"/>
                <w:szCs w:val="16"/>
              </w:rPr>
            </w:pPr>
          </w:p>
        </w:tc>
      </w:tr>
    </w:tbl>
    <w:p w14:paraId="447109C1" w14:textId="77777777" w:rsidR="00A530DE" w:rsidRPr="00307772" w:rsidRDefault="00A530DE" w:rsidP="00307772">
      <w:pPr>
        <w:numPr>
          <w:ilvl w:val="12"/>
          <w:numId w:val="0"/>
        </w:numPr>
        <w:overflowPunct w:val="0"/>
        <w:autoSpaceDE w:val="0"/>
        <w:autoSpaceDN w:val="0"/>
        <w:adjustRightInd w:val="0"/>
        <w:spacing w:after="160" w:line="360" w:lineRule="auto"/>
        <w:textAlignment w:val="baseline"/>
        <w:outlineLvl w:val="0"/>
        <w:rPr>
          <w:rFonts w:ascii="Sylfaen" w:hAnsi="Sylfaen"/>
          <w:b/>
          <w:caps/>
          <w:sz w:val="24"/>
          <w:szCs w:val="24"/>
        </w:rPr>
      </w:pPr>
    </w:p>
    <w:p w14:paraId="3F9011D9" w14:textId="77777777" w:rsidR="00A530DE" w:rsidRPr="00307772" w:rsidRDefault="00A530DE" w:rsidP="00307772">
      <w:pPr>
        <w:spacing w:after="160" w:line="360" w:lineRule="auto"/>
        <w:jc w:val="center"/>
        <w:rPr>
          <w:rFonts w:ascii="Sylfaen" w:hAnsi="Sylfaen"/>
          <w:sz w:val="24"/>
          <w:szCs w:val="24"/>
        </w:rPr>
      </w:pPr>
    </w:p>
    <w:p w14:paraId="1509786B" w14:textId="77777777" w:rsidR="002A2793" w:rsidRPr="00307772" w:rsidRDefault="002A2793" w:rsidP="00307772">
      <w:pPr>
        <w:numPr>
          <w:ilvl w:val="12"/>
          <w:numId w:val="0"/>
        </w:numPr>
        <w:overflowPunct w:val="0"/>
        <w:autoSpaceDE w:val="0"/>
        <w:autoSpaceDN w:val="0"/>
        <w:adjustRightInd w:val="0"/>
        <w:spacing w:after="160" w:line="360" w:lineRule="auto"/>
        <w:textAlignment w:val="baseline"/>
        <w:outlineLvl w:val="0"/>
        <w:rPr>
          <w:rFonts w:ascii="Sylfaen" w:hAnsi="Sylfaen"/>
          <w:b/>
          <w:caps/>
          <w:sz w:val="24"/>
          <w:szCs w:val="24"/>
        </w:rPr>
      </w:pPr>
      <w:bookmarkStart w:id="0" w:name="_Toc151436534"/>
    </w:p>
    <w:p w14:paraId="275D5865" w14:textId="77777777" w:rsidR="002A2793" w:rsidRPr="00307772" w:rsidRDefault="002A2793" w:rsidP="00307772">
      <w:pPr>
        <w:spacing w:after="160" w:line="360" w:lineRule="auto"/>
        <w:jc w:val="both"/>
        <w:outlineLvl w:val="2"/>
        <w:rPr>
          <w:rFonts w:ascii="Sylfaen" w:hAnsi="Sylfaen"/>
          <w:b/>
          <w:sz w:val="24"/>
          <w:szCs w:val="24"/>
        </w:rPr>
        <w:sectPr w:rsidR="002A2793" w:rsidRPr="00307772" w:rsidSect="000848C6">
          <w:headerReference w:type="first" r:id="rId14"/>
          <w:footnotePr>
            <w:numRestart w:val="eachPage"/>
          </w:footnotePr>
          <w:pgSz w:w="16838" w:h="11906" w:orient="landscape" w:code="9"/>
          <w:pgMar w:top="1418" w:right="1418" w:bottom="1418" w:left="1418" w:header="0" w:footer="289" w:gutter="0"/>
          <w:cols w:space="708"/>
          <w:noEndnote/>
          <w:docGrid w:linePitch="360"/>
        </w:sectPr>
      </w:pPr>
      <w:bookmarkStart w:id="1" w:name="_Toc151436546"/>
      <w:bookmarkEnd w:id="0"/>
      <w:bookmarkEnd w:id="1"/>
    </w:p>
    <w:p w14:paraId="4314E505" w14:textId="77777777" w:rsidR="00946518" w:rsidRPr="004923BA" w:rsidRDefault="00972214" w:rsidP="00307772">
      <w:pPr>
        <w:pStyle w:val="Style2"/>
        <w:widowControl/>
        <w:spacing w:after="160" w:line="360" w:lineRule="auto"/>
        <w:ind w:firstLine="0"/>
        <w:jc w:val="center"/>
        <w:rPr>
          <w:rFonts w:ascii="Sylfaen" w:hAnsi="Sylfaen"/>
        </w:rPr>
      </w:pPr>
      <w:r w:rsidRPr="00307772">
        <w:rPr>
          <w:rFonts w:ascii="Sylfaen" w:hAnsi="Sylfaen"/>
        </w:rPr>
        <w:lastRenderedPageBreak/>
        <w:t xml:space="preserve">Գլուխ 20. Արյան պատրաստուկների որակի ապահովումը </w:t>
      </w:r>
    </w:p>
    <w:p w14:paraId="13A2D1DA" w14:textId="77777777" w:rsidR="00FC3ED9" w:rsidRPr="004923BA" w:rsidRDefault="00FC3ED9" w:rsidP="00307772">
      <w:pPr>
        <w:pStyle w:val="Style2"/>
        <w:widowControl/>
        <w:spacing w:after="160" w:line="360" w:lineRule="auto"/>
        <w:ind w:firstLine="0"/>
        <w:jc w:val="center"/>
        <w:rPr>
          <w:rFonts w:ascii="Sylfaen" w:hAnsi="Sylfaen"/>
        </w:rPr>
      </w:pPr>
    </w:p>
    <w:p w14:paraId="68595449" w14:textId="77777777" w:rsidR="00946518" w:rsidRPr="00307772" w:rsidRDefault="00972214" w:rsidP="00307772">
      <w:pPr>
        <w:spacing w:after="160" w:line="360" w:lineRule="auto"/>
        <w:jc w:val="center"/>
        <w:rPr>
          <w:rFonts w:ascii="Sylfaen" w:hAnsi="Sylfaen"/>
          <w:sz w:val="24"/>
          <w:szCs w:val="24"/>
        </w:rPr>
      </w:pPr>
      <w:r w:rsidRPr="00307772">
        <w:rPr>
          <w:rFonts w:ascii="Sylfaen" w:hAnsi="Sylfaen"/>
          <w:sz w:val="24"/>
        </w:rPr>
        <w:t>1. Ընդհանուր դրույթներ</w:t>
      </w:r>
    </w:p>
    <w:p w14:paraId="46036849" w14:textId="48A0D22A" w:rsidR="00946518" w:rsidRPr="00307772" w:rsidRDefault="00972214"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1.</w:t>
      </w:r>
      <w:r w:rsidR="00FC3ED9" w:rsidRPr="00FC3ED9">
        <w:rPr>
          <w:rFonts w:ascii="Sylfaen" w:hAnsi="Sylfaen"/>
          <w:color w:val="auto"/>
        </w:rPr>
        <w:tab/>
      </w:r>
      <w:r w:rsidRPr="00307772">
        <w:rPr>
          <w:rFonts w:ascii="Sylfaen" w:hAnsi="Sylfaen"/>
          <w:color w:val="auto"/>
        </w:rPr>
        <w:t xml:space="preserve">Սույն գլուխը պարունակում է ելանյութի </w:t>
      </w:r>
      <w:r w:rsidR="00942EE9" w:rsidRPr="00307772">
        <w:rPr>
          <w:rFonts w:ascii="Sylfaen" w:hAnsi="Sylfaen"/>
          <w:color w:val="auto"/>
        </w:rPr>
        <w:t xml:space="preserve">ընտրության </w:t>
      </w:r>
      <w:r w:rsidR="00C756C9">
        <w:rPr>
          <w:rFonts w:ascii="Sylfaen" w:hAnsi="Sylfaen"/>
          <w:color w:val="auto"/>
        </w:rPr>
        <w:t>և</w:t>
      </w:r>
      <w:r w:rsidRPr="00307772">
        <w:rPr>
          <w:rFonts w:ascii="Sylfaen" w:hAnsi="Sylfaen"/>
          <w:color w:val="auto"/>
        </w:rPr>
        <w:t xml:space="preserve"> թեստավորման, արյան պատրաստուկների արտադրության </w:t>
      </w:r>
      <w:r w:rsidR="00C756C9">
        <w:rPr>
          <w:rFonts w:ascii="Sylfaen" w:hAnsi="Sylfaen"/>
          <w:color w:val="auto"/>
        </w:rPr>
        <w:t>և</w:t>
      </w:r>
      <w:r w:rsidRPr="00307772">
        <w:rPr>
          <w:rFonts w:ascii="Sylfaen" w:hAnsi="Sylfaen"/>
          <w:color w:val="auto"/>
        </w:rPr>
        <w:t xml:space="preserve"> որակի հսկողության կանոններ </w:t>
      </w:r>
      <w:r w:rsidR="00C756C9">
        <w:rPr>
          <w:rFonts w:ascii="Sylfaen" w:hAnsi="Sylfaen"/>
          <w:color w:val="auto"/>
        </w:rPr>
        <w:t>և</w:t>
      </w:r>
      <w:r w:rsidRPr="00307772">
        <w:rPr>
          <w:rFonts w:ascii="Sylfaen" w:hAnsi="Sylfaen"/>
          <w:color w:val="auto"/>
        </w:rPr>
        <w:t xml:space="preserve"> ցուցումներ: Առանձին դիտարկվում են պատրաստուկների դիտարկվող խմբի վիրուսային անվտանգության ապահովմանն</w:t>
      </w:r>
      <w:r w:rsidR="00AF77B5" w:rsidRPr="00307772">
        <w:rPr>
          <w:rFonts w:ascii="Sylfaen" w:hAnsi="Sylfaen"/>
          <w:color w:val="auto"/>
        </w:rPr>
        <w:t xml:space="preserve"> ուղղված ընդհանուր միջոցները:</w:t>
      </w:r>
    </w:p>
    <w:p w14:paraId="0BC4845A" w14:textId="740E9976" w:rsidR="00946518" w:rsidRPr="00307772" w:rsidRDefault="00AF77B5" w:rsidP="00FC3ED9">
      <w:pPr>
        <w:pStyle w:val="Default"/>
        <w:tabs>
          <w:tab w:val="left" w:pos="1134"/>
        </w:tabs>
        <w:spacing w:after="160" w:line="360" w:lineRule="auto"/>
        <w:ind w:firstLine="567"/>
        <w:jc w:val="both"/>
        <w:rPr>
          <w:rFonts w:ascii="Sylfaen" w:hAnsi="Sylfaen" w:cs="Times New Roman"/>
          <w:i/>
          <w:color w:val="auto"/>
        </w:rPr>
      </w:pPr>
      <w:r w:rsidRPr="00307772">
        <w:rPr>
          <w:rFonts w:ascii="Sylfaen" w:hAnsi="Sylfaen"/>
          <w:color w:val="auto"/>
        </w:rPr>
        <w:t>2.</w:t>
      </w:r>
      <w:r w:rsidR="00FC3ED9" w:rsidRPr="00FC3ED9">
        <w:rPr>
          <w:rFonts w:ascii="Sylfaen" w:hAnsi="Sylfaen"/>
          <w:color w:val="auto"/>
        </w:rPr>
        <w:tab/>
      </w:r>
      <w:r w:rsidRPr="00307772">
        <w:rPr>
          <w:rFonts w:ascii="Sylfaen" w:hAnsi="Sylfaen"/>
          <w:color w:val="auto"/>
        </w:rPr>
        <w:t xml:space="preserve">Պլազման սպիտակուցների աղբյուր է, որոնք արդյունաբերական անջատման </w:t>
      </w:r>
      <w:r w:rsidR="00C756C9">
        <w:rPr>
          <w:rFonts w:ascii="Sylfaen" w:hAnsi="Sylfaen"/>
          <w:color w:val="auto"/>
        </w:rPr>
        <w:t>և</w:t>
      </w:r>
      <w:r w:rsidRPr="00307772">
        <w:rPr>
          <w:rFonts w:ascii="Sylfaen" w:hAnsi="Sylfaen"/>
          <w:color w:val="auto"/>
        </w:rPr>
        <w:t xml:space="preserve"> մաքրման </w:t>
      </w:r>
      <w:r w:rsidR="00C756C9">
        <w:rPr>
          <w:rFonts w:ascii="Sylfaen" w:hAnsi="Sylfaen"/>
          <w:color w:val="auto"/>
        </w:rPr>
        <w:t>և</w:t>
      </w:r>
      <w:r w:rsidRPr="00307772">
        <w:rPr>
          <w:rFonts w:ascii="Sylfaen" w:hAnsi="Sylfaen"/>
          <w:color w:val="auto"/>
        </w:rPr>
        <w:t xml:space="preserve"> (կամ) դեղամիջոցների կազմում ներառման արդյունքում ձեռք են բերում թերապ</w:t>
      </w:r>
      <w:r w:rsidR="00C756C9">
        <w:rPr>
          <w:rFonts w:ascii="Sylfaen" w:hAnsi="Sylfaen"/>
          <w:color w:val="auto"/>
        </w:rPr>
        <w:t>և</w:t>
      </w:r>
      <w:r w:rsidRPr="00307772">
        <w:rPr>
          <w:rFonts w:ascii="Sylfaen" w:hAnsi="Sylfaen"/>
          <w:color w:val="auto"/>
        </w:rPr>
        <w:t xml:space="preserve">տիկ ներուժ: Դոնորական արյան (պլազմայի) առավելագույն ռացիոնալ օգտագործման նպատակով արյան պատրաստուկներ արտադրողները կարող են իրականացնել միջանկյալ </w:t>
      </w:r>
      <w:r w:rsidR="005454B4" w:rsidRPr="00307772">
        <w:rPr>
          <w:rFonts w:ascii="Sylfaen" w:hAnsi="Sylfaen"/>
          <w:color w:val="auto"/>
        </w:rPr>
        <w:t xml:space="preserve">արգասիքի </w:t>
      </w:r>
      <w:r w:rsidRPr="00307772">
        <w:rPr>
          <w:rFonts w:ascii="Sylfaen" w:hAnsi="Sylfaen"/>
          <w:color w:val="auto"/>
        </w:rPr>
        <w:t>փոխանակում կամ օգտագործել ոչ ստանդարտ արտադրական գործընթացներ:</w:t>
      </w:r>
    </w:p>
    <w:p w14:paraId="0D161D48" w14:textId="0C5E891F"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3.</w:t>
      </w:r>
      <w:r w:rsidR="00FC3ED9" w:rsidRPr="00FC3ED9">
        <w:rPr>
          <w:rFonts w:ascii="Sylfaen" w:hAnsi="Sylfaen"/>
          <w:color w:val="auto"/>
        </w:rPr>
        <w:tab/>
      </w:r>
      <w:r w:rsidRPr="00307772">
        <w:rPr>
          <w:rFonts w:ascii="Sylfaen" w:hAnsi="Sylfaen"/>
          <w:color w:val="auto"/>
        </w:rPr>
        <w:t xml:space="preserve">Արյան պատրաստուկները </w:t>
      </w:r>
      <w:r w:rsidR="002977D0" w:rsidRPr="00307772">
        <w:rPr>
          <w:rFonts w:ascii="Sylfaen" w:hAnsi="Sylfaen"/>
          <w:color w:val="auto"/>
        </w:rPr>
        <w:t>հնարավոր</w:t>
      </w:r>
      <w:r w:rsidRPr="00307772">
        <w:rPr>
          <w:rFonts w:ascii="Sylfaen" w:hAnsi="Sylfaen"/>
          <w:color w:val="auto"/>
        </w:rPr>
        <w:t xml:space="preserve"> վտանգ են ներկայացնում դոնորական արյան միջոցով փոխանցվող վիրուսներով կոնտամինացման բարձր ռիսկի հետ կապված: Քանի որ արյան պատրաստուկների արտադրության համար օգտագործվում է մեծ քանակությամբ դոնորներից ստացված պլազմայի պուլ, վիրուսներ պարունակող արյան (պլազմայի) նույնիսկ մեկ դոնացիա կարող է դառնալ արյան պատրաստուկի արտադրական սերիայի </w:t>
      </w:r>
      <w:r w:rsidR="00BC24B6" w:rsidRPr="00307772">
        <w:rPr>
          <w:rFonts w:ascii="Sylfaen" w:hAnsi="Sylfaen"/>
          <w:color w:val="auto"/>
        </w:rPr>
        <w:t>կոնտամինա</w:t>
      </w:r>
      <w:r w:rsidRPr="00307772">
        <w:rPr>
          <w:rFonts w:ascii="Sylfaen" w:hAnsi="Sylfaen"/>
          <w:color w:val="auto"/>
        </w:rPr>
        <w:t xml:space="preserve">ցման </w:t>
      </w:r>
      <w:r w:rsidR="00C756C9">
        <w:rPr>
          <w:rFonts w:ascii="Sylfaen" w:hAnsi="Sylfaen"/>
          <w:color w:val="auto"/>
        </w:rPr>
        <w:t>և</w:t>
      </w:r>
      <w:r w:rsidRPr="00307772">
        <w:rPr>
          <w:rFonts w:ascii="Sylfaen" w:hAnsi="Sylfaen"/>
          <w:color w:val="auto"/>
        </w:rPr>
        <w:t xml:space="preserve"> դրա ներմուծումից հետո զգալի քանակության պացիենտների վարակման աղբյուր:</w:t>
      </w:r>
    </w:p>
    <w:p w14:paraId="246E098E" w14:textId="73A39AC0"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4.</w:t>
      </w:r>
      <w:r w:rsidR="00FC3ED9" w:rsidRPr="00FC3ED9">
        <w:rPr>
          <w:rFonts w:ascii="Sylfaen" w:hAnsi="Sylfaen"/>
          <w:color w:val="auto"/>
        </w:rPr>
        <w:tab/>
      </w:r>
      <w:r w:rsidRPr="00307772">
        <w:rPr>
          <w:rFonts w:ascii="Sylfaen" w:hAnsi="Sylfaen"/>
          <w:color w:val="auto"/>
        </w:rPr>
        <w:t>Արյան պատրաստուկները, հատկապես մակարդման գործոնների կոնցենտրատների պատրաստուկները</w:t>
      </w:r>
      <w:r w:rsidR="001A7521" w:rsidRPr="00307772">
        <w:rPr>
          <w:rFonts w:ascii="Sylfaen" w:hAnsi="Sylfaen"/>
          <w:color w:val="auto"/>
        </w:rPr>
        <w:t>,</w:t>
      </w:r>
      <w:r w:rsidRPr="00307772">
        <w:rPr>
          <w:rFonts w:ascii="Sylfaen" w:hAnsi="Sylfaen"/>
          <w:color w:val="auto"/>
        </w:rPr>
        <w:t xml:space="preserve"> հանդես են գալիս որպես պացիենտների՝ մարդու իմունային անբավարարության (ՄԻԱՎ) </w:t>
      </w:r>
      <w:r w:rsidR="00C756C9">
        <w:rPr>
          <w:rFonts w:ascii="Sylfaen" w:hAnsi="Sylfaen"/>
          <w:color w:val="auto"/>
        </w:rPr>
        <w:t>և</w:t>
      </w:r>
      <w:r w:rsidRPr="00307772">
        <w:rPr>
          <w:rFonts w:ascii="Sylfaen" w:hAnsi="Sylfaen"/>
          <w:color w:val="auto"/>
        </w:rPr>
        <w:t xml:space="preserve"> հեպատիտ С վիրուսով վարակման </w:t>
      </w:r>
      <w:r w:rsidR="002C5528" w:rsidRPr="00307772">
        <w:rPr>
          <w:rFonts w:ascii="Sylfaen" w:hAnsi="Sylfaen"/>
          <w:color w:val="auto"/>
        </w:rPr>
        <w:t xml:space="preserve">հնարավոր </w:t>
      </w:r>
      <w:r w:rsidRPr="00307772">
        <w:rPr>
          <w:rFonts w:ascii="Sylfaen" w:hAnsi="Sylfaen"/>
          <w:color w:val="auto"/>
        </w:rPr>
        <w:t xml:space="preserve">աղբյուր, ինչը պահանջում է արտադրական գործընթացի հատուկ կազմակերպում </w:t>
      </w:r>
      <w:r w:rsidR="00C756C9">
        <w:rPr>
          <w:rFonts w:ascii="Sylfaen" w:hAnsi="Sylfaen"/>
          <w:color w:val="auto"/>
        </w:rPr>
        <w:t>և</w:t>
      </w:r>
      <w:r w:rsidRPr="00307772">
        <w:rPr>
          <w:rFonts w:ascii="Sylfaen" w:hAnsi="Sylfaen"/>
          <w:color w:val="auto"/>
        </w:rPr>
        <w:t xml:space="preserve"> դրանում՝ արյան միջոցով փոխանցվող այդ </w:t>
      </w:r>
      <w:r w:rsidR="00C756C9">
        <w:rPr>
          <w:rFonts w:ascii="Sylfaen" w:hAnsi="Sylfaen"/>
          <w:color w:val="auto"/>
        </w:rPr>
        <w:t>և</w:t>
      </w:r>
      <w:r w:rsidRPr="00307772">
        <w:rPr>
          <w:rFonts w:ascii="Sylfaen" w:hAnsi="Sylfaen"/>
          <w:color w:val="auto"/>
        </w:rPr>
        <w:t xml:space="preserve"> այլ վիրուսների ինակտիվացման </w:t>
      </w:r>
      <w:r w:rsidR="00C756C9">
        <w:rPr>
          <w:rFonts w:ascii="Sylfaen" w:hAnsi="Sylfaen"/>
          <w:color w:val="auto"/>
        </w:rPr>
        <w:t>և</w:t>
      </w:r>
      <w:r w:rsidRPr="00307772">
        <w:rPr>
          <w:rFonts w:ascii="Sylfaen" w:hAnsi="Sylfaen"/>
          <w:color w:val="auto"/>
        </w:rPr>
        <w:t xml:space="preserve"> (կամ) էլիմինացման հատուկ փուլերի ներառում:</w:t>
      </w:r>
    </w:p>
    <w:p w14:paraId="2C71617B" w14:textId="26B65DE8"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lastRenderedPageBreak/>
        <w:t>5.</w:t>
      </w:r>
      <w:r w:rsidR="00FC3ED9" w:rsidRPr="00FC3ED9">
        <w:rPr>
          <w:rFonts w:ascii="Sylfaen" w:hAnsi="Sylfaen"/>
          <w:color w:val="auto"/>
        </w:rPr>
        <w:tab/>
      </w:r>
      <w:r w:rsidRPr="00307772">
        <w:rPr>
          <w:rFonts w:ascii="Sylfaen" w:hAnsi="Sylfaen"/>
          <w:color w:val="auto"/>
        </w:rPr>
        <w:t xml:space="preserve">Արյան պատրաստուկներում նույնպես կարող են մասնակցել անթաղանթ վիրուսները: Արտադրողի կողմից տեխնոլոգիական գործընթացի կատարելագործման մասով հետազոտությունները պետք է ուղղված լինեն այնպիսի անթաղանթ վիրուսների, ինչպես օրինակ՝ հեպատիտ А </w:t>
      </w:r>
      <w:r w:rsidR="00C756C9">
        <w:rPr>
          <w:rFonts w:ascii="Sylfaen" w:hAnsi="Sylfaen"/>
          <w:color w:val="auto"/>
        </w:rPr>
        <w:t>և</w:t>
      </w:r>
      <w:r w:rsidRPr="00307772">
        <w:rPr>
          <w:rFonts w:ascii="Sylfaen" w:hAnsi="Sylfaen"/>
          <w:color w:val="auto"/>
        </w:rPr>
        <w:t xml:space="preserve"> պարվովիրուս Բ19 հեռացման մեթոդների մշակմանը: </w:t>
      </w:r>
    </w:p>
    <w:p w14:paraId="14B57DCF" w14:textId="77777777"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6.</w:t>
      </w:r>
      <w:r w:rsidR="00FC3ED9" w:rsidRPr="00FC3ED9">
        <w:rPr>
          <w:rFonts w:ascii="Sylfaen" w:hAnsi="Sylfaen"/>
          <w:color w:val="auto"/>
        </w:rPr>
        <w:tab/>
      </w:r>
      <w:r w:rsidRPr="00307772">
        <w:rPr>
          <w:rFonts w:ascii="Sylfaen" w:hAnsi="Sylfaen"/>
          <w:color w:val="auto"/>
        </w:rPr>
        <w:t>Արյան պատրաստուկների վիրուսային անվտանգության ապահովման համար ընդունվող միջոցները ներառում են՝</w:t>
      </w:r>
    </w:p>
    <w:p w14:paraId="11A824AD" w14:textId="77777777" w:rsidR="00946518" w:rsidRPr="00307772" w:rsidRDefault="00946518" w:rsidP="00FC3ED9">
      <w:pPr>
        <w:pStyle w:val="Default"/>
        <w:spacing w:after="160" w:line="360" w:lineRule="auto"/>
        <w:ind w:firstLine="567"/>
        <w:jc w:val="both"/>
        <w:rPr>
          <w:rFonts w:ascii="Sylfaen" w:hAnsi="Sylfaen" w:cs="Times New Roman"/>
          <w:color w:val="auto"/>
        </w:rPr>
      </w:pPr>
      <w:r w:rsidRPr="00307772">
        <w:rPr>
          <w:rFonts w:ascii="Sylfaen" w:hAnsi="Sylfaen"/>
          <w:color w:val="auto"/>
        </w:rPr>
        <w:t>դոնորների ընտրությունը.</w:t>
      </w:r>
    </w:p>
    <w:p w14:paraId="7A93B658" w14:textId="755C9C71" w:rsidR="00946518" w:rsidRPr="00307772" w:rsidRDefault="00946518" w:rsidP="00FC3ED9">
      <w:pPr>
        <w:pStyle w:val="Default"/>
        <w:spacing w:after="160" w:line="360" w:lineRule="auto"/>
        <w:ind w:firstLine="567"/>
        <w:jc w:val="both"/>
        <w:rPr>
          <w:rFonts w:ascii="Sylfaen" w:hAnsi="Sylfaen" w:cs="Times New Roman"/>
          <w:color w:val="auto"/>
        </w:rPr>
      </w:pPr>
      <w:r w:rsidRPr="00307772">
        <w:rPr>
          <w:rFonts w:ascii="Sylfaen" w:hAnsi="Sylfaen"/>
          <w:color w:val="auto"/>
        </w:rPr>
        <w:t xml:space="preserve">հայտնի վիրուսային </w:t>
      </w:r>
      <w:r w:rsidR="00FE7817" w:rsidRPr="00307772">
        <w:rPr>
          <w:rFonts w:ascii="Sylfaen" w:hAnsi="Sylfaen"/>
          <w:color w:val="auto"/>
        </w:rPr>
        <w:t>ինֆեկցիաների</w:t>
      </w:r>
      <w:r w:rsidRPr="00307772">
        <w:rPr>
          <w:rFonts w:ascii="Sylfaen" w:hAnsi="Sylfaen"/>
          <w:color w:val="auto"/>
        </w:rPr>
        <w:t xml:space="preserve"> մարկերների պարունակության մասով պլազմայի անհատական դոնացիաների </w:t>
      </w:r>
      <w:r w:rsidR="00C756C9">
        <w:rPr>
          <w:rFonts w:ascii="Sylfaen" w:hAnsi="Sylfaen"/>
          <w:color w:val="auto"/>
        </w:rPr>
        <w:t>և</w:t>
      </w:r>
      <w:r w:rsidRPr="00307772">
        <w:rPr>
          <w:rFonts w:ascii="Sylfaen" w:hAnsi="Sylfaen"/>
          <w:color w:val="auto"/>
        </w:rPr>
        <w:t xml:space="preserve"> պուլերի թեստավորումը.</w:t>
      </w:r>
    </w:p>
    <w:p w14:paraId="0FC74256" w14:textId="4F613DA3" w:rsidR="00946518" w:rsidRPr="00307772" w:rsidRDefault="00946518" w:rsidP="00FC3ED9">
      <w:pPr>
        <w:pStyle w:val="Default"/>
        <w:spacing w:after="160" w:line="360" w:lineRule="auto"/>
        <w:ind w:firstLine="567"/>
        <w:jc w:val="both"/>
        <w:rPr>
          <w:rFonts w:ascii="Sylfaen" w:hAnsi="Sylfaen" w:cs="Times New Roman"/>
          <w:color w:val="auto"/>
        </w:rPr>
      </w:pPr>
      <w:r w:rsidRPr="00307772">
        <w:rPr>
          <w:rFonts w:ascii="Sylfaen" w:hAnsi="Sylfaen"/>
          <w:color w:val="auto"/>
        </w:rPr>
        <w:t xml:space="preserve">վիրուսների ինակտիվացման </w:t>
      </w:r>
      <w:r w:rsidR="00C756C9">
        <w:rPr>
          <w:rFonts w:ascii="Sylfaen" w:hAnsi="Sylfaen"/>
          <w:color w:val="auto"/>
        </w:rPr>
        <w:t>և</w:t>
      </w:r>
      <w:r w:rsidRPr="00307772">
        <w:rPr>
          <w:rFonts w:ascii="Sylfaen" w:hAnsi="Sylfaen"/>
          <w:color w:val="auto"/>
        </w:rPr>
        <w:t xml:space="preserve"> (կամ) էլիմինացման փուլերի ներառումը՝ դրանց վալիդացման պարտադիր անցկացմամբ:</w:t>
      </w:r>
    </w:p>
    <w:p w14:paraId="6A48942A" w14:textId="77777777"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7.</w:t>
      </w:r>
      <w:r w:rsidR="00FC3ED9" w:rsidRPr="00FC3ED9">
        <w:rPr>
          <w:rFonts w:ascii="Sylfaen" w:hAnsi="Sylfaen"/>
          <w:color w:val="auto"/>
        </w:rPr>
        <w:tab/>
      </w:r>
      <w:r w:rsidRPr="00307772">
        <w:rPr>
          <w:rFonts w:ascii="Sylfaen" w:hAnsi="Sylfaen"/>
          <w:color w:val="auto"/>
        </w:rPr>
        <w:t>Պլազմայի վիրուսային անվտանգության ապահովմանն ուղղված լրացուցիչ միջոցներին են դասվում՝</w:t>
      </w:r>
    </w:p>
    <w:p w14:paraId="7D68EE90" w14:textId="410B0AEA" w:rsidR="00946518" w:rsidRPr="00307772" w:rsidRDefault="00946518" w:rsidP="00FC3ED9">
      <w:pPr>
        <w:pStyle w:val="Default"/>
        <w:spacing w:after="160" w:line="360" w:lineRule="auto"/>
        <w:ind w:firstLine="567"/>
        <w:jc w:val="both"/>
        <w:rPr>
          <w:rFonts w:ascii="Sylfaen" w:hAnsi="Sylfaen" w:cs="Times New Roman"/>
          <w:color w:val="auto"/>
        </w:rPr>
      </w:pPr>
      <w:r w:rsidRPr="00307772">
        <w:rPr>
          <w:rFonts w:ascii="Sylfaen" w:hAnsi="Sylfaen"/>
          <w:color w:val="auto"/>
        </w:rPr>
        <w:t xml:space="preserve">վիրուսային ԴՆԹ-ի </w:t>
      </w:r>
      <w:r w:rsidR="00C756C9">
        <w:rPr>
          <w:rFonts w:ascii="Sylfaen" w:hAnsi="Sylfaen"/>
          <w:color w:val="auto"/>
        </w:rPr>
        <w:t>և</w:t>
      </w:r>
      <w:r w:rsidRPr="00307772">
        <w:rPr>
          <w:rFonts w:ascii="Sylfaen" w:hAnsi="Sylfaen"/>
          <w:color w:val="auto"/>
        </w:rPr>
        <w:t xml:space="preserve"> ՌՆԹ-ի հայտնաբերման մասով փորձարկումների ընթացքում շճաբանական ախտորոշման </w:t>
      </w:r>
      <w:r w:rsidR="00C756C9">
        <w:rPr>
          <w:rFonts w:ascii="Sylfaen" w:hAnsi="Sylfaen"/>
          <w:color w:val="auto"/>
        </w:rPr>
        <w:t>և</w:t>
      </w:r>
      <w:r w:rsidRPr="00307772">
        <w:rPr>
          <w:rFonts w:ascii="Sylfaen" w:hAnsi="Sylfaen"/>
          <w:color w:val="auto"/>
        </w:rPr>
        <w:t xml:space="preserve"> նուկլեինաթթուների ամպլիֆիկացման տեխնոլոգիայի համար ժամանակակից թեստ-համակ</w:t>
      </w:r>
      <w:r w:rsidR="007A79F5" w:rsidRPr="00307772">
        <w:rPr>
          <w:rFonts w:ascii="Sylfaen" w:hAnsi="Sylfaen"/>
          <w:color w:val="auto"/>
        </w:rPr>
        <w:t>ա</w:t>
      </w:r>
      <w:r w:rsidRPr="00307772">
        <w:rPr>
          <w:rFonts w:ascii="Sylfaen" w:hAnsi="Sylfaen"/>
          <w:color w:val="auto"/>
        </w:rPr>
        <w:t xml:space="preserve">րգերի օգտագործումը, ինչը նպաստում է շճաբանական պատուհանի ժամանակահատվածի կրճատմանը, որի ընթացքում անհնարին է բացահայտել դոնորական նյութի վարակայնությունը. </w:t>
      </w:r>
    </w:p>
    <w:p w14:paraId="3D950C50" w14:textId="77777777" w:rsidR="00946518" w:rsidRPr="00307772" w:rsidRDefault="00946518" w:rsidP="00FC3ED9">
      <w:pPr>
        <w:pStyle w:val="Default"/>
        <w:spacing w:after="160" w:line="360" w:lineRule="auto"/>
        <w:ind w:firstLine="567"/>
        <w:jc w:val="both"/>
        <w:rPr>
          <w:rFonts w:ascii="Sylfaen" w:hAnsi="Sylfaen" w:cs="Times New Roman"/>
          <w:color w:val="auto"/>
        </w:rPr>
      </w:pPr>
      <w:r w:rsidRPr="00307772">
        <w:rPr>
          <w:rFonts w:ascii="Sylfaen" w:hAnsi="Sylfaen"/>
          <w:color w:val="auto"/>
        </w:rPr>
        <w:t>պրիոնային ինֆեկցիայի փոխանցման (օրինակ՝ արյան պատրաստուկի միջոցով սպունգանման էնցեֆալոպաթիայի հարուցի</w:t>
      </w:r>
      <w:r w:rsidR="007A79F5" w:rsidRPr="00307772">
        <w:rPr>
          <w:rFonts w:ascii="Sylfaen" w:hAnsi="Sylfaen"/>
          <w:color w:val="auto"/>
        </w:rPr>
        <w:t>չ</w:t>
      </w:r>
      <w:r w:rsidRPr="00307772">
        <w:rPr>
          <w:rFonts w:ascii="Sylfaen" w:hAnsi="Sylfaen"/>
          <w:color w:val="auto"/>
        </w:rPr>
        <w:t>ների փոխանցման) ռիսկի նվազեցմանը նպաստող կանխարգելիչ միջոցառումների օպտիմալացումը:</w:t>
      </w:r>
    </w:p>
    <w:p w14:paraId="1A063899" w14:textId="484C9C42"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8.</w:t>
      </w:r>
      <w:r w:rsidR="00FC3ED9" w:rsidRPr="00FC3ED9">
        <w:rPr>
          <w:rFonts w:ascii="Sylfaen" w:hAnsi="Sylfaen"/>
          <w:color w:val="auto"/>
        </w:rPr>
        <w:tab/>
      </w:r>
      <w:r w:rsidRPr="00307772">
        <w:rPr>
          <w:rFonts w:ascii="Sylfaen" w:hAnsi="Sylfaen"/>
          <w:color w:val="auto"/>
        </w:rPr>
        <w:t>Սույն գլխի դրույթները տարածվում են հետ</w:t>
      </w:r>
      <w:r w:rsidR="00C756C9">
        <w:rPr>
          <w:rFonts w:ascii="Sylfaen" w:hAnsi="Sylfaen"/>
          <w:color w:val="auto"/>
        </w:rPr>
        <w:t>և</w:t>
      </w:r>
      <w:r w:rsidRPr="00307772">
        <w:rPr>
          <w:rFonts w:ascii="Sylfaen" w:hAnsi="Sylfaen"/>
          <w:color w:val="auto"/>
        </w:rPr>
        <w:t xml:space="preserve">յալ պատրաստուկների վրա՝ </w:t>
      </w:r>
    </w:p>
    <w:p w14:paraId="7BB60FC2" w14:textId="77777777" w:rsidR="00946518" w:rsidRPr="00307772" w:rsidRDefault="00946518" w:rsidP="00FC3ED9">
      <w:pPr>
        <w:pStyle w:val="Default"/>
        <w:spacing w:after="160" w:line="360" w:lineRule="auto"/>
        <w:ind w:firstLine="567"/>
        <w:jc w:val="both"/>
        <w:rPr>
          <w:rFonts w:ascii="Sylfaen" w:hAnsi="Sylfaen" w:cs="Times New Roman"/>
          <w:color w:val="auto"/>
        </w:rPr>
      </w:pPr>
      <w:r w:rsidRPr="00307772">
        <w:rPr>
          <w:rFonts w:ascii="Sylfaen" w:hAnsi="Sylfaen"/>
          <w:color w:val="auto"/>
        </w:rPr>
        <w:t>պլազմայից անջատված՝ որպես ազդող նյութ սպիտակուցներ պարունակող դեղապատրաստուկներ.</w:t>
      </w:r>
    </w:p>
    <w:p w14:paraId="12877EF0" w14:textId="77777777" w:rsidR="00946518" w:rsidRPr="00307772" w:rsidRDefault="00946518" w:rsidP="00FC3ED9">
      <w:pPr>
        <w:pStyle w:val="Default"/>
        <w:spacing w:after="160" w:line="360" w:lineRule="auto"/>
        <w:ind w:firstLine="567"/>
        <w:jc w:val="both"/>
        <w:rPr>
          <w:rFonts w:ascii="Sylfaen" w:hAnsi="Sylfaen" w:cs="Times New Roman"/>
          <w:color w:val="auto"/>
        </w:rPr>
      </w:pPr>
      <w:r w:rsidRPr="00307772">
        <w:rPr>
          <w:rFonts w:ascii="Sylfaen" w:hAnsi="Sylfaen"/>
          <w:color w:val="auto"/>
        </w:rPr>
        <w:lastRenderedPageBreak/>
        <w:t>պլազմայից ստացված՝ որպես ազդող նյութ սպիտակուցներ պարունակող նոր մշակվող դեղապատրաստուկներ.</w:t>
      </w:r>
    </w:p>
    <w:p w14:paraId="731D8198" w14:textId="77777777" w:rsidR="00946518" w:rsidRPr="00307772" w:rsidRDefault="00946518" w:rsidP="00FC3ED9">
      <w:pPr>
        <w:pStyle w:val="Default"/>
        <w:spacing w:after="160" w:line="360" w:lineRule="auto"/>
        <w:ind w:firstLine="567"/>
        <w:jc w:val="both"/>
        <w:rPr>
          <w:rFonts w:ascii="Sylfaen" w:hAnsi="Sylfaen" w:cs="Times New Roman"/>
          <w:color w:val="auto"/>
        </w:rPr>
      </w:pPr>
      <w:r w:rsidRPr="00307772">
        <w:rPr>
          <w:rFonts w:ascii="Sylfaen" w:hAnsi="Sylfaen"/>
          <w:color w:val="auto"/>
        </w:rPr>
        <w:t>պլազմայից անջատված՝ դեղապատրաստուկների, այդ թվում՝ նոր մշակվողների կազմում որպես օժանդակ նյութեր օգտագործվող սպիտակուցներ.</w:t>
      </w:r>
    </w:p>
    <w:p w14:paraId="4E019E34" w14:textId="77777777" w:rsidR="00946518" w:rsidRPr="00307772" w:rsidRDefault="00946518" w:rsidP="00FC3ED9">
      <w:pPr>
        <w:pStyle w:val="Default"/>
        <w:spacing w:after="160" w:line="360" w:lineRule="auto"/>
        <w:ind w:firstLine="567"/>
        <w:jc w:val="both"/>
        <w:rPr>
          <w:rFonts w:ascii="Sylfaen" w:hAnsi="Sylfaen" w:cs="Times New Roman"/>
          <w:color w:val="auto"/>
        </w:rPr>
      </w:pPr>
      <w:r w:rsidRPr="00307772">
        <w:rPr>
          <w:rFonts w:ascii="Sylfaen" w:hAnsi="Sylfaen"/>
          <w:color w:val="auto"/>
        </w:rPr>
        <w:t xml:space="preserve">պլազմայից անջատված՝ բժշկական արտադրատեսակներում որպես օժանդակ նյութեր օգտագործվող սպիտակուցներ: </w:t>
      </w:r>
    </w:p>
    <w:p w14:paraId="2F1EFFA4" w14:textId="0CC066B8"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9.</w:t>
      </w:r>
      <w:r w:rsidR="00FC3ED9" w:rsidRPr="00FC3ED9">
        <w:rPr>
          <w:rFonts w:ascii="Sylfaen" w:hAnsi="Sylfaen"/>
          <w:color w:val="auto"/>
        </w:rPr>
        <w:tab/>
      </w:r>
      <w:r w:rsidRPr="00307772">
        <w:rPr>
          <w:rFonts w:ascii="Sylfaen" w:hAnsi="Sylfaen"/>
          <w:color w:val="auto"/>
        </w:rPr>
        <w:t>Արյան պատրաստուկներ</w:t>
      </w:r>
      <w:r w:rsidR="008335A1" w:rsidRPr="00307772">
        <w:rPr>
          <w:rFonts w:ascii="Sylfaen" w:hAnsi="Sylfaen"/>
          <w:color w:val="auto"/>
        </w:rPr>
        <w:t>ը</w:t>
      </w:r>
      <w:r w:rsidRPr="00307772">
        <w:rPr>
          <w:rFonts w:ascii="Sylfaen" w:hAnsi="Sylfaen"/>
          <w:color w:val="auto"/>
        </w:rPr>
        <w:t xml:space="preserve"> արդյունաբերական եղանակով անջատված պլազմայի սպիտակուցներ </w:t>
      </w:r>
      <w:r w:rsidR="008335A1" w:rsidRPr="00307772">
        <w:rPr>
          <w:rFonts w:ascii="Sylfaen" w:hAnsi="Sylfaen"/>
          <w:color w:val="auto"/>
        </w:rPr>
        <w:t xml:space="preserve">են </w:t>
      </w:r>
      <w:r w:rsidRPr="00307772">
        <w:rPr>
          <w:rFonts w:ascii="Sylfaen" w:hAnsi="Sylfaen"/>
          <w:color w:val="auto"/>
        </w:rPr>
        <w:t>(օրինակ՝ մար</w:t>
      </w:r>
      <w:r w:rsidR="00380B31" w:rsidRPr="00307772">
        <w:rPr>
          <w:rFonts w:ascii="Sylfaen" w:hAnsi="Sylfaen"/>
          <w:color w:val="auto"/>
        </w:rPr>
        <w:t>դ</w:t>
      </w:r>
      <w:r w:rsidRPr="00307772">
        <w:rPr>
          <w:rFonts w:ascii="Sylfaen" w:hAnsi="Sylfaen"/>
          <w:color w:val="auto"/>
        </w:rPr>
        <w:t xml:space="preserve">ու ալբումին, արյան մակարդման գործոններ </w:t>
      </w:r>
      <w:r w:rsidR="00C756C9">
        <w:rPr>
          <w:rFonts w:ascii="Sylfaen" w:hAnsi="Sylfaen"/>
          <w:color w:val="auto"/>
        </w:rPr>
        <w:t>և</w:t>
      </w:r>
      <w:r w:rsidRPr="00307772">
        <w:rPr>
          <w:rFonts w:ascii="Sylfaen" w:hAnsi="Sylfaen"/>
          <w:color w:val="auto"/>
        </w:rPr>
        <w:t xml:space="preserve"> իմունագլոբուլիններ):</w:t>
      </w:r>
    </w:p>
    <w:p w14:paraId="53420CBF" w14:textId="77777777"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10.</w:t>
      </w:r>
      <w:r w:rsidR="00FC3ED9" w:rsidRPr="00FC3ED9">
        <w:rPr>
          <w:rFonts w:ascii="Sylfaen" w:hAnsi="Sylfaen"/>
          <w:color w:val="auto"/>
        </w:rPr>
        <w:tab/>
      </w:r>
      <w:r w:rsidRPr="00307772">
        <w:rPr>
          <w:rFonts w:ascii="Sylfaen" w:hAnsi="Sylfaen"/>
          <w:color w:val="auto"/>
        </w:rPr>
        <w:t>Սույն գլխի որոշ բաժիններ նույնպես կարող են տարածվել արյան բջջային բաղադրիչներից անջատվող ազդող նյութերի (օրինակ՝ հեմոգլոբին) վրա:</w:t>
      </w:r>
    </w:p>
    <w:p w14:paraId="27EFD0E2" w14:textId="2CC0E0FB"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11.</w:t>
      </w:r>
      <w:r w:rsidR="00FC3ED9" w:rsidRPr="00FC3ED9">
        <w:rPr>
          <w:rFonts w:ascii="Sylfaen" w:hAnsi="Sylfaen"/>
          <w:color w:val="auto"/>
        </w:rPr>
        <w:tab/>
      </w:r>
      <w:r w:rsidRPr="00307772">
        <w:rPr>
          <w:rFonts w:ascii="Sylfaen" w:hAnsi="Sylfaen"/>
          <w:color w:val="auto"/>
        </w:rPr>
        <w:t xml:space="preserve">Սույն գլխի դրույթները չեն տարածվում ամբողջական արյան </w:t>
      </w:r>
      <w:r w:rsidR="00C756C9">
        <w:rPr>
          <w:rFonts w:ascii="Sylfaen" w:hAnsi="Sylfaen"/>
          <w:color w:val="auto"/>
        </w:rPr>
        <w:t>և</w:t>
      </w:r>
      <w:r w:rsidRPr="00307772">
        <w:rPr>
          <w:rFonts w:ascii="Sylfaen" w:hAnsi="Sylfaen"/>
          <w:color w:val="auto"/>
        </w:rPr>
        <w:t xml:space="preserve"> արյան բաղադրիչների, ինչպես նա</w:t>
      </w:r>
      <w:r w:rsidR="00C756C9">
        <w:rPr>
          <w:rFonts w:ascii="Sylfaen" w:hAnsi="Sylfaen"/>
          <w:color w:val="auto"/>
        </w:rPr>
        <w:t>և</w:t>
      </w:r>
      <w:r w:rsidRPr="00307772">
        <w:rPr>
          <w:rFonts w:ascii="Sylfaen" w:hAnsi="Sylfaen"/>
          <w:color w:val="auto"/>
        </w:rPr>
        <w:t xml:space="preserve"> բժշկական նշանակությանը համապատասխան առանձին պացիենտների համար արդյունաբերական մասշտաբով արտադրվող արյան պատրաստուկների վրա, սակայն սույն փաստաթղթի շատ գլուխներ կարող են կիրառելի լինել դրանց նկատմամբ: </w:t>
      </w:r>
    </w:p>
    <w:p w14:paraId="362D2B3E" w14:textId="22BA5468" w:rsidR="00946518" w:rsidRPr="00307772" w:rsidRDefault="00AF77B5" w:rsidP="00FC3ED9">
      <w:pPr>
        <w:pStyle w:val="Default"/>
        <w:tabs>
          <w:tab w:val="left" w:pos="1134"/>
        </w:tabs>
        <w:spacing w:after="160" w:line="360" w:lineRule="auto"/>
        <w:ind w:firstLine="567"/>
        <w:jc w:val="both"/>
        <w:rPr>
          <w:rFonts w:ascii="Sylfaen" w:hAnsi="Sylfaen" w:cs="Times New Roman"/>
          <w:i/>
          <w:color w:val="auto"/>
        </w:rPr>
      </w:pPr>
      <w:r w:rsidRPr="00307772">
        <w:rPr>
          <w:rFonts w:ascii="Sylfaen" w:hAnsi="Sylfaen"/>
          <w:color w:val="auto"/>
        </w:rPr>
        <w:t>12.</w:t>
      </w:r>
      <w:r w:rsidR="00FC3ED9" w:rsidRPr="00FC3ED9">
        <w:rPr>
          <w:rFonts w:ascii="Sylfaen" w:hAnsi="Sylfaen"/>
          <w:color w:val="auto"/>
        </w:rPr>
        <w:tab/>
      </w:r>
      <w:r w:rsidRPr="00307772">
        <w:rPr>
          <w:rFonts w:ascii="Sylfaen" w:hAnsi="Sylfaen"/>
          <w:color w:val="auto"/>
        </w:rPr>
        <w:t xml:space="preserve">Սույն գլխի ցուցումները նույնպես տարածվում են, եթե կիրառելի է, երրորդ երկրներից ներմուծվող արյան կամ պլազմայի (որպես ելանյութ) </w:t>
      </w:r>
      <w:r w:rsidR="00C756C9">
        <w:rPr>
          <w:rFonts w:ascii="Sylfaen" w:hAnsi="Sylfaen"/>
          <w:color w:val="auto"/>
        </w:rPr>
        <w:t>և</w:t>
      </w:r>
      <w:r w:rsidRPr="00307772">
        <w:rPr>
          <w:rFonts w:ascii="Sylfaen" w:hAnsi="Sylfaen"/>
          <w:color w:val="auto"/>
        </w:rPr>
        <w:t xml:space="preserve"> արյան պատրաստուկների վրա:</w:t>
      </w:r>
    </w:p>
    <w:p w14:paraId="7DE0CBC0" w14:textId="29211C07"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13.</w:t>
      </w:r>
      <w:r w:rsidR="00FC3ED9" w:rsidRPr="00FC3ED9">
        <w:rPr>
          <w:rFonts w:ascii="Sylfaen" w:hAnsi="Sylfaen"/>
          <w:color w:val="auto"/>
        </w:rPr>
        <w:tab/>
      </w:r>
      <w:r w:rsidR="003F6452" w:rsidRPr="00307772">
        <w:rPr>
          <w:rFonts w:ascii="Sylfaen" w:hAnsi="Sylfaen"/>
          <w:color w:val="auto"/>
        </w:rPr>
        <w:t>Թորզատ</w:t>
      </w:r>
      <w:r w:rsidRPr="00307772">
        <w:rPr>
          <w:rFonts w:ascii="Sylfaen" w:hAnsi="Sylfaen"/>
          <w:color w:val="auto"/>
        </w:rPr>
        <w:t xml:space="preserve">ման համար պլազմայի որակին </w:t>
      </w:r>
      <w:r w:rsidR="00C756C9">
        <w:rPr>
          <w:rFonts w:ascii="Sylfaen" w:hAnsi="Sylfaen"/>
          <w:color w:val="auto"/>
        </w:rPr>
        <w:t>և</w:t>
      </w:r>
      <w:r w:rsidRPr="00307772">
        <w:rPr>
          <w:rFonts w:ascii="Sylfaen" w:hAnsi="Sylfaen"/>
          <w:color w:val="auto"/>
        </w:rPr>
        <w:t xml:space="preserve"> արյան պատրաստուկներին ներկայացվող պահանջները ներկայացված են Միության դեղագրքի հոդվածներում, իսկ դրանում բացակայության դեպքում՝ այն անդամ պետության դեղագրքի հոդվածներում, որը ռեֆերենտ է</w:t>
      </w:r>
      <w:r w:rsidR="001A7521" w:rsidRPr="00307772">
        <w:rPr>
          <w:rFonts w:ascii="Sylfaen" w:hAnsi="Sylfaen"/>
          <w:color w:val="auto"/>
        </w:rPr>
        <w:t>՝</w:t>
      </w:r>
      <w:r w:rsidRPr="00307772">
        <w:rPr>
          <w:rFonts w:ascii="Sylfaen" w:hAnsi="Sylfaen"/>
          <w:color w:val="auto"/>
        </w:rPr>
        <w:t xml:space="preserve"> </w:t>
      </w:r>
      <w:r w:rsidR="00D51B69" w:rsidRPr="00307772">
        <w:rPr>
          <w:rFonts w:ascii="Sylfaen" w:hAnsi="Sylfaen"/>
          <w:color w:val="auto"/>
        </w:rPr>
        <w:t>Գրանցման ու</w:t>
      </w:r>
      <w:r w:rsidRPr="00307772">
        <w:rPr>
          <w:rFonts w:ascii="Sylfaen" w:hAnsi="Sylfaen"/>
          <w:color w:val="auto"/>
        </w:rPr>
        <w:t xml:space="preserve"> փորձաքննության կանոններին համապատասխան: </w:t>
      </w:r>
    </w:p>
    <w:p w14:paraId="33F589F9" w14:textId="77777777" w:rsidR="00FC3ED9" w:rsidRDefault="00FC3ED9">
      <w:pPr>
        <w:spacing w:after="0" w:line="240" w:lineRule="auto"/>
        <w:rPr>
          <w:rFonts w:ascii="Sylfaen" w:hAnsi="Sylfaen"/>
          <w:bCs/>
          <w:sz w:val="24"/>
          <w:szCs w:val="24"/>
        </w:rPr>
      </w:pPr>
      <w:r>
        <w:rPr>
          <w:rFonts w:ascii="Sylfaen" w:hAnsi="Sylfaen"/>
          <w:bCs/>
        </w:rPr>
        <w:br w:type="page"/>
      </w:r>
    </w:p>
    <w:p w14:paraId="6DBAEDCC" w14:textId="77777777" w:rsidR="00946518" w:rsidRPr="00307772" w:rsidRDefault="00946518" w:rsidP="00307772">
      <w:pPr>
        <w:pStyle w:val="Default"/>
        <w:spacing w:after="160" w:line="360" w:lineRule="auto"/>
        <w:jc w:val="center"/>
        <w:rPr>
          <w:rFonts w:ascii="Sylfaen" w:hAnsi="Sylfaen" w:cs="Times New Roman"/>
          <w:bCs/>
          <w:color w:val="auto"/>
        </w:rPr>
      </w:pPr>
      <w:r w:rsidRPr="00307772">
        <w:rPr>
          <w:rFonts w:ascii="Sylfaen" w:hAnsi="Sylfaen"/>
          <w:color w:val="auto"/>
        </w:rPr>
        <w:lastRenderedPageBreak/>
        <w:t>2. Ելանյութի որակի ապահովումը</w:t>
      </w:r>
    </w:p>
    <w:p w14:paraId="37418ADE" w14:textId="1D33EB17"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14.</w:t>
      </w:r>
      <w:r w:rsidR="00FC3ED9" w:rsidRPr="00FC3ED9">
        <w:rPr>
          <w:rFonts w:ascii="Sylfaen" w:hAnsi="Sylfaen"/>
          <w:color w:val="auto"/>
        </w:rPr>
        <w:tab/>
      </w:r>
      <w:r w:rsidRPr="00307772">
        <w:rPr>
          <w:rFonts w:ascii="Sylfaen" w:hAnsi="Sylfaen"/>
          <w:color w:val="auto"/>
        </w:rPr>
        <w:t xml:space="preserve">Ելանյութի </w:t>
      </w:r>
      <w:r w:rsidR="00793C63" w:rsidRPr="00307772">
        <w:rPr>
          <w:rFonts w:ascii="Sylfaen" w:hAnsi="Sylfaen"/>
          <w:color w:val="auto"/>
        </w:rPr>
        <w:t xml:space="preserve">ընտրությունը </w:t>
      </w:r>
      <w:r w:rsidR="00C756C9">
        <w:rPr>
          <w:rFonts w:ascii="Sylfaen" w:hAnsi="Sylfaen"/>
          <w:color w:val="auto"/>
        </w:rPr>
        <w:t>և</w:t>
      </w:r>
      <w:r w:rsidRPr="00307772">
        <w:rPr>
          <w:rFonts w:ascii="Sylfaen" w:hAnsi="Sylfaen"/>
          <w:color w:val="auto"/>
        </w:rPr>
        <w:t xml:space="preserve"> թեստավորումը արյան պատրաստուկների որակի ապահովման հիմնական գործոններն են: Արյան՝ պատրաստուկների միջոցով</w:t>
      </w:r>
      <w:r w:rsidR="00E97F4B" w:rsidRPr="00307772">
        <w:rPr>
          <w:rFonts w:ascii="Sylfaen" w:hAnsi="Sylfaen"/>
          <w:color w:val="auto"/>
        </w:rPr>
        <w:t>,</w:t>
      </w:r>
      <w:r w:rsidRPr="00307772">
        <w:rPr>
          <w:rFonts w:ascii="Sylfaen" w:hAnsi="Sylfaen"/>
          <w:color w:val="auto"/>
        </w:rPr>
        <w:t xml:space="preserve"> արյան միջոցով փոխանցվող ինֆեկցիաների վարակման ռիսկի նվազեցմանն ուղղված միջոցները ներառում են ելանյութի մանրակրկիտ հսկողություն: </w:t>
      </w:r>
    </w:p>
    <w:p w14:paraId="687945E1" w14:textId="6F2C15A2"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15.</w:t>
      </w:r>
      <w:r w:rsidR="00FC3ED9" w:rsidRPr="00FC3ED9">
        <w:rPr>
          <w:rFonts w:ascii="Sylfaen" w:hAnsi="Sylfaen"/>
          <w:color w:val="auto"/>
        </w:rPr>
        <w:tab/>
      </w:r>
      <w:r w:rsidR="003F6452" w:rsidRPr="00307772">
        <w:rPr>
          <w:rFonts w:ascii="Sylfaen" w:hAnsi="Sylfaen"/>
          <w:color w:val="auto"/>
        </w:rPr>
        <w:t>Թորզատ</w:t>
      </w:r>
      <w:r w:rsidR="00C73662" w:rsidRPr="00307772">
        <w:rPr>
          <w:rFonts w:ascii="Sylfaen" w:hAnsi="Sylfaen"/>
          <w:color w:val="auto"/>
        </w:rPr>
        <w:t>ման</w:t>
      </w:r>
      <w:r w:rsidRPr="00307772">
        <w:rPr>
          <w:rFonts w:ascii="Sylfaen" w:hAnsi="Sylfaen"/>
          <w:color w:val="auto"/>
        </w:rPr>
        <w:t xml:space="preserve"> համար ելանյութ է համարվում ցենտրիֆուգման </w:t>
      </w:r>
      <w:r w:rsidR="00C756C9">
        <w:rPr>
          <w:rFonts w:ascii="Sylfaen" w:hAnsi="Sylfaen"/>
          <w:color w:val="auto"/>
        </w:rPr>
        <w:t>և</w:t>
      </w:r>
      <w:r w:rsidRPr="00307772">
        <w:rPr>
          <w:rFonts w:ascii="Sylfaen" w:hAnsi="Sylfaen"/>
          <w:color w:val="auto"/>
        </w:rPr>
        <w:t xml:space="preserve"> </w:t>
      </w:r>
      <w:r w:rsidR="003C0D66" w:rsidRPr="00307772">
        <w:rPr>
          <w:rFonts w:ascii="Sylfaen" w:hAnsi="Sylfaen"/>
          <w:color w:val="auto"/>
        </w:rPr>
        <w:t>աֆերեզի</w:t>
      </w:r>
      <w:r w:rsidRPr="00307772">
        <w:rPr>
          <w:rFonts w:ascii="Sylfaen" w:hAnsi="Sylfaen"/>
          <w:color w:val="auto"/>
        </w:rPr>
        <w:t xml:space="preserve"> մեթոդներով դոնորների ամբողջական արյունից ստացված պլազման: Ելանյութի մասին ամբողջ տեղեկատվությունը պետք է նշված լինի սույն </w:t>
      </w:r>
      <w:r w:rsidR="00E97F4B" w:rsidRPr="00307772">
        <w:rPr>
          <w:rFonts w:ascii="Sylfaen" w:hAnsi="Sylfaen"/>
          <w:color w:val="auto"/>
        </w:rPr>
        <w:t>կ</w:t>
      </w:r>
      <w:r w:rsidRPr="00307772">
        <w:rPr>
          <w:rFonts w:ascii="Sylfaen" w:hAnsi="Sylfaen"/>
          <w:color w:val="auto"/>
        </w:rPr>
        <w:t xml:space="preserve">անոնների 19-րդ գլխի դրույթներին համապատասխան կազմված պլազմայի հիմնական դոսյեում: Պլազմայի որակը պետք է համապատասխանի Միության դեղագրքի համապատասխան հոդվածի պահանջներին, իսկ դրանում բացակայության դեպքում՝ անդամ պետությունների դեղագրքերի </w:t>
      </w:r>
      <w:r w:rsidR="003E2D8C" w:rsidRPr="00307772">
        <w:rPr>
          <w:rFonts w:ascii="Sylfaen" w:hAnsi="Sylfaen"/>
          <w:color w:val="auto"/>
        </w:rPr>
        <w:t>համապատասխան</w:t>
      </w:r>
      <w:r w:rsidR="003E2D8C" w:rsidRPr="00307772" w:rsidDel="003E2D8C">
        <w:rPr>
          <w:rFonts w:ascii="Sylfaen" w:hAnsi="Sylfaen"/>
          <w:color w:val="auto"/>
        </w:rPr>
        <w:t xml:space="preserve"> </w:t>
      </w:r>
      <w:r w:rsidRPr="00307772">
        <w:rPr>
          <w:rFonts w:ascii="Sylfaen" w:hAnsi="Sylfaen"/>
          <w:color w:val="auto"/>
        </w:rPr>
        <w:t xml:space="preserve">հոդվածների պահանջներին: </w:t>
      </w:r>
    </w:p>
    <w:p w14:paraId="0F7AC3C6" w14:textId="1C6DCCCF"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16.</w:t>
      </w:r>
      <w:r w:rsidR="00FC3ED9" w:rsidRPr="00FC3ED9">
        <w:rPr>
          <w:rFonts w:ascii="Sylfaen" w:hAnsi="Sylfaen"/>
          <w:color w:val="auto"/>
        </w:rPr>
        <w:tab/>
      </w:r>
      <w:r w:rsidRPr="00307772">
        <w:rPr>
          <w:rFonts w:ascii="Sylfaen" w:hAnsi="Sylfaen"/>
          <w:color w:val="auto"/>
        </w:rPr>
        <w:t xml:space="preserve">Եթե արյան պատրաստուկի </w:t>
      </w:r>
      <w:r w:rsidR="00C861DA" w:rsidRPr="00307772">
        <w:rPr>
          <w:rFonts w:ascii="Sylfaen" w:hAnsi="Sylfaen"/>
          <w:color w:val="auto"/>
        </w:rPr>
        <w:t xml:space="preserve">գրանցման հավաստագրի իրավատերն ընդունում է պլազմայի հիմնական դոսյեի սերտիֆիկատի ստացման պրոցեդուրայից չօգտվելու որոշում, ապա այդ տեղեկությունները նույնպես թույլատրվում է ներկայացնել արյան պատրաստուկի գրանցման դոսյեի </w:t>
      </w:r>
      <w:r w:rsidR="003E2D8C" w:rsidRPr="00307772">
        <w:rPr>
          <w:rFonts w:ascii="Sylfaen" w:hAnsi="Sylfaen"/>
          <w:color w:val="auto"/>
        </w:rPr>
        <w:t xml:space="preserve">3-րդ </w:t>
      </w:r>
      <w:r w:rsidR="00C861DA" w:rsidRPr="00890245">
        <w:rPr>
          <w:rFonts w:ascii="Sylfaen" w:hAnsi="Sylfaen"/>
          <w:color w:val="auto"/>
          <w:spacing w:val="-4"/>
        </w:rPr>
        <w:t>մոդուլ</w:t>
      </w:r>
      <w:r w:rsidR="003E2D8C" w:rsidRPr="00890245">
        <w:rPr>
          <w:rFonts w:ascii="Sylfaen" w:hAnsi="Sylfaen"/>
          <w:color w:val="auto"/>
          <w:spacing w:val="-4"/>
        </w:rPr>
        <w:t>ի</w:t>
      </w:r>
      <w:r w:rsidR="00C861DA" w:rsidRPr="00890245">
        <w:rPr>
          <w:rFonts w:ascii="Sylfaen" w:hAnsi="Sylfaen"/>
          <w:color w:val="auto"/>
          <w:spacing w:val="-4"/>
        </w:rPr>
        <w:t xml:space="preserve"> 3.2.S բաժնում: Պլազմայի հիմնական դոսյեն </w:t>
      </w:r>
      <w:r w:rsidR="00C756C9">
        <w:rPr>
          <w:rFonts w:ascii="Sylfaen" w:hAnsi="Sylfaen"/>
          <w:color w:val="auto"/>
          <w:spacing w:val="-4"/>
        </w:rPr>
        <w:t>և</w:t>
      </w:r>
      <w:r w:rsidR="00C861DA" w:rsidRPr="00890245">
        <w:rPr>
          <w:rFonts w:ascii="Sylfaen" w:hAnsi="Sylfaen"/>
          <w:color w:val="auto"/>
          <w:spacing w:val="-4"/>
        </w:rPr>
        <w:t xml:space="preserve"> արյան պատրաստո</w:t>
      </w:r>
      <w:r w:rsidRPr="00890245">
        <w:rPr>
          <w:rFonts w:ascii="Sylfaen" w:hAnsi="Sylfaen"/>
          <w:color w:val="auto"/>
          <w:spacing w:val="-4"/>
        </w:rPr>
        <w:t xml:space="preserve">ւկի </w:t>
      </w:r>
      <w:r w:rsidR="003E2D8C" w:rsidRPr="00890245">
        <w:rPr>
          <w:rFonts w:ascii="Sylfaen" w:hAnsi="Sylfaen"/>
          <w:color w:val="auto"/>
          <w:spacing w:val="-4"/>
        </w:rPr>
        <w:t>3-րդ</w:t>
      </w:r>
      <w:r w:rsidR="003E2D8C" w:rsidRPr="00307772">
        <w:rPr>
          <w:rFonts w:ascii="Sylfaen" w:hAnsi="Sylfaen"/>
          <w:color w:val="auto"/>
        </w:rPr>
        <w:t xml:space="preserve"> </w:t>
      </w:r>
      <w:r w:rsidRPr="00307772">
        <w:rPr>
          <w:rFonts w:ascii="Sylfaen" w:hAnsi="Sylfaen"/>
          <w:color w:val="auto"/>
        </w:rPr>
        <w:t xml:space="preserve">մոդուլի 3.2.S բաժնում պլազմայի մասին փաստաթղթերն անհրաժեշտ է տարեկան թարմացնել </w:t>
      </w:r>
      <w:r w:rsidR="00C756C9">
        <w:rPr>
          <w:rFonts w:ascii="Sylfaen" w:hAnsi="Sylfaen"/>
          <w:color w:val="auto"/>
        </w:rPr>
        <w:t>և</w:t>
      </w:r>
      <w:r w:rsidRPr="00307772">
        <w:rPr>
          <w:rFonts w:ascii="Sylfaen" w:hAnsi="Sylfaen"/>
          <w:color w:val="auto"/>
        </w:rPr>
        <w:t xml:space="preserve"> ներկայացնել անդամ պետության </w:t>
      </w:r>
      <w:r w:rsidR="0089207D" w:rsidRPr="00307772">
        <w:rPr>
          <w:rFonts w:ascii="Sylfaen" w:hAnsi="Sylfaen"/>
          <w:color w:val="auto"/>
        </w:rPr>
        <w:t>լիազորված</w:t>
      </w:r>
      <w:r w:rsidRPr="00307772">
        <w:rPr>
          <w:rFonts w:ascii="Sylfaen" w:hAnsi="Sylfaen"/>
          <w:color w:val="auto"/>
        </w:rPr>
        <w:t xml:space="preserve"> մարմին (փորձագիտական կազմակերպություն): Արյան պատրաստուկի գրանցման դոսյեում անհրաժեշտ է հիմնավորել պլազմայի մի քանի հիմնական դոսյեի օգտագործումը: </w:t>
      </w:r>
    </w:p>
    <w:p w14:paraId="73B54025" w14:textId="77777777"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17.</w:t>
      </w:r>
      <w:r w:rsidR="00FC3ED9" w:rsidRPr="00FC3ED9">
        <w:rPr>
          <w:rFonts w:ascii="Sylfaen" w:hAnsi="Sylfaen"/>
          <w:color w:val="auto"/>
        </w:rPr>
        <w:tab/>
      </w:r>
      <w:r w:rsidRPr="00307772">
        <w:rPr>
          <w:rFonts w:ascii="Sylfaen" w:hAnsi="Sylfaen"/>
          <w:color w:val="auto"/>
        </w:rPr>
        <w:t xml:space="preserve">Սպեցիֆիկ իմունագլոբուլինների պատրաստուկների արտադրության համար պլազմայի ստացման նպատակով դոնորների </w:t>
      </w:r>
      <w:r w:rsidR="006954B2" w:rsidRPr="00307772">
        <w:rPr>
          <w:rFonts w:ascii="Sylfaen" w:hAnsi="Sylfaen"/>
          <w:color w:val="auto"/>
        </w:rPr>
        <w:t>իմունացումը</w:t>
      </w:r>
      <w:r w:rsidRPr="00307772">
        <w:rPr>
          <w:rFonts w:ascii="Sylfaen" w:hAnsi="Sylfaen"/>
          <w:color w:val="auto"/>
        </w:rPr>
        <w:t xml:space="preserve"> պետք է անցկացվի Միության դեղագրքի համապատասխան հոդվածի պահանջներին, իսկ դրանում բացակայության դեպքում՝ անդամ պետությունների համապատասխան </w:t>
      </w:r>
      <w:r w:rsidRPr="00307772">
        <w:rPr>
          <w:rFonts w:ascii="Sylfaen" w:hAnsi="Sylfaen"/>
          <w:color w:val="auto"/>
        </w:rPr>
        <w:lastRenderedPageBreak/>
        <w:t>հոդվածի պահանջների</w:t>
      </w:r>
      <w:r w:rsidR="003E2D8C" w:rsidRPr="00307772">
        <w:rPr>
          <w:rFonts w:ascii="Sylfaen" w:hAnsi="Sylfaen"/>
          <w:color w:val="auto"/>
        </w:rPr>
        <w:t xml:space="preserve">ն </w:t>
      </w:r>
      <w:r w:rsidRPr="00307772">
        <w:rPr>
          <w:rFonts w:ascii="Sylfaen" w:hAnsi="Sylfaen"/>
          <w:color w:val="auto"/>
        </w:rPr>
        <w:t>համապատասխան: Հակամարմնի Rh</w:t>
      </w:r>
      <w:r w:rsidRPr="00307772">
        <w:rPr>
          <w:rFonts w:ascii="Sylfaen" w:hAnsi="Sylfaen"/>
          <w:color w:val="auto"/>
          <w:vertAlign w:val="subscript"/>
        </w:rPr>
        <w:t>o</w:t>
      </w:r>
      <w:r w:rsidRPr="00307772">
        <w:rPr>
          <w:rFonts w:ascii="Sylfaen" w:hAnsi="Sylfaen"/>
          <w:color w:val="auto"/>
        </w:rPr>
        <w:t>(D) հակառեզուս պարունակող պլազմայի ստացման նպատակով</w:t>
      </w:r>
      <w:r w:rsidR="003C5754" w:rsidRPr="00307772">
        <w:rPr>
          <w:rFonts w:ascii="Sylfaen" w:hAnsi="Sylfaen"/>
          <w:color w:val="auto"/>
        </w:rPr>
        <w:t>`</w:t>
      </w:r>
      <w:r w:rsidRPr="00307772">
        <w:rPr>
          <w:rFonts w:ascii="Sylfaen" w:hAnsi="Sylfaen"/>
          <w:color w:val="auto"/>
        </w:rPr>
        <w:t xml:space="preserve"> դոնորների </w:t>
      </w:r>
      <w:r w:rsidR="006954B2" w:rsidRPr="00307772">
        <w:rPr>
          <w:rFonts w:ascii="Sylfaen" w:hAnsi="Sylfaen"/>
          <w:color w:val="auto"/>
        </w:rPr>
        <w:t>իմունացման</w:t>
      </w:r>
      <w:r w:rsidRPr="00307772">
        <w:rPr>
          <w:rFonts w:ascii="Sylfaen" w:hAnsi="Sylfaen"/>
          <w:color w:val="auto"/>
        </w:rPr>
        <w:t xml:space="preserve"> համար որպես հակածին օգտագործվող էրիտրոցիտների դոնորների թեստավորման ալգորիթմը, սպեցիֆիկ հակամարմիններ պարունակող պլազմայի ստացման համար օգտագործվող </w:t>
      </w:r>
      <w:r w:rsidR="006954B2" w:rsidRPr="00307772">
        <w:rPr>
          <w:rFonts w:ascii="Sylfaen" w:hAnsi="Sylfaen"/>
          <w:color w:val="auto"/>
        </w:rPr>
        <w:t>իմունացման</w:t>
      </w:r>
      <w:r w:rsidRPr="00307772">
        <w:rPr>
          <w:rFonts w:ascii="Sylfaen" w:hAnsi="Sylfaen"/>
          <w:color w:val="auto"/>
        </w:rPr>
        <w:t xml:space="preserve"> սխեմաներն անհրաժեշտ է ներկայացնել արյան պատրաստուկի գրանցման դոսյեի </w:t>
      </w:r>
      <w:r w:rsidR="003E2D8C" w:rsidRPr="00307772">
        <w:rPr>
          <w:rFonts w:ascii="Sylfaen" w:hAnsi="Sylfaen"/>
          <w:color w:val="auto"/>
        </w:rPr>
        <w:t xml:space="preserve">3-րդ </w:t>
      </w:r>
      <w:r w:rsidRPr="00307772">
        <w:rPr>
          <w:rFonts w:ascii="Sylfaen" w:hAnsi="Sylfaen"/>
          <w:color w:val="auto"/>
        </w:rPr>
        <w:t>մոդուլի 3.2.S բաժնում: Պլազմայի հիմնական դոսյեում նշված տեղեկատվությունը չի ներկայացվում:</w:t>
      </w:r>
    </w:p>
    <w:p w14:paraId="0B6AB4A5" w14:textId="77777777" w:rsidR="00691FDF" w:rsidRPr="00307772" w:rsidRDefault="00691FDF" w:rsidP="00307772">
      <w:pPr>
        <w:pStyle w:val="Default"/>
        <w:spacing w:after="160" w:line="360" w:lineRule="auto"/>
        <w:jc w:val="center"/>
        <w:rPr>
          <w:rFonts w:ascii="Sylfaen" w:hAnsi="Sylfaen" w:cs="Times New Roman"/>
          <w:bCs/>
          <w:iCs/>
          <w:color w:val="auto"/>
        </w:rPr>
      </w:pPr>
    </w:p>
    <w:p w14:paraId="17A0D252" w14:textId="77777777" w:rsidR="00946518" w:rsidRPr="00307772" w:rsidRDefault="00946518" w:rsidP="00307772">
      <w:pPr>
        <w:pStyle w:val="Default"/>
        <w:spacing w:after="160" w:line="360" w:lineRule="auto"/>
        <w:jc w:val="center"/>
        <w:rPr>
          <w:rFonts w:ascii="Sylfaen" w:hAnsi="Sylfaen" w:cs="Times New Roman"/>
          <w:bCs/>
          <w:iCs/>
          <w:color w:val="auto"/>
        </w:rPr>
      </w:pPr>
      <w:r w:rsidRPr="00307772">
        <w:rPr>
          <w:rFonts w:ascii="Sylfaen" w:hAnsi="Sylfaen"/>
          <w:color w:val="auto"/>
        </w:rPr>
        <w:t>2.1. Ելանյութի գնահատման ժամանակ անալիզի ենթակա ռիսկի գործոնները</w:t>
      </w:r>
    </w:p>
    <w:p w14:paraId="0FB145FF" w14:textId="77777777"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18.</w:t>
      </w:r>
      <w:r w:rsidR="00FC3ED9" w:rsidRPr="00FC3ED9">
        <w:rPr>
          <w:rFonts w:ascii="Sylfaen" w:hAnsi="Sylfaen"/>
          <w:color w:val="auto"/>
        </w:rPr>
        <w:tab/>
      </w:r>
      <w:r w:rsidRPr="00307772">
        <w:rPr>
          <w:rFonts w:ascii="Sylfaen" w:hAnsi="Sylfaen"/>
          <w:color w:val="auto"/>
        </w:rPr>
        <w:t xml:space="preserve">Դոնորների արյունը արյան պատրաստուկների արտադրության նպատակով՝ </w:t>
      </w:r>
      <w:r w:rsidR="003F6452" w:rsidRPr="00307772">
        <w:rPr>
          <w:rFonts w:ascii="Sylfaen" w:hAnsi="Sylfaen"/>
          <w:color w:val="auto"/>
        </w:rPr>
        <w:t>թորզատ</w:t>
      </w:r>
      <w:r w:rsidRPr="00307772">
        <w:rPr>
          <w:rFonts w:ascii="Sylfaen" w:hAnsi="Sylfaen"/>
          <w:color w:val="auto"/>
        </w:rPr>
        <w:t xml:space="preserve">ման համար պլազմայի ստացման աղբյուր է: Ինֆեկցիաների ոչ բոլոր հարուցիչները, որոնք կարող են լինել դոնորական արյան մեջ, ներկայացնում են դրանից ստացվող պատրաստուկների կոնտամինացման </w:t>
      </w:r>
      <w:r w:rsidR="008252F0" w:rsidRPr="00307772">
        <w:rPr>
          <w:rFonts w:ascii="Sylfaen" w:hAnsi="Sylfaen"/>
          <w:color w:val="auto"/>
        </w:rPr>
        <w:t xml:space="preserve">հնարավոր </w:t>
      </w:r>
      <w:r w:rsidRPr="00307772">
        <w:rPr>
          <w:rFonts w:ascii="Sylfaen" w:hAnsi="Sylfaen"/>
          <w:color w:val="auto"/>
        </w:rPr>
        <w:t xml:space="preserve">վտանգ: </w:t>
      </w:r>
    </w:p>
    <w:p w14:paraId="1ED6EF93" w14:textId="77B6DB74"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19.</w:t>
      </w:r>
      <w:r w:rsidR="00FC3ED9" w:rsidRPr="00FC3ED9">
        <w:rPr>
          <w:rFonts w:ascii="Sylfaen" w:hAnsi="Sylfaen"/>
          <w:color w:val="auto"/>
        </w:rPr>
        <w:tab/>
      </w:r>
      <w:r w:rsidRPr="00307772">
        <w:rPr>
          <w:rFonts w:ascii="Sylfaen" w:hAnsi="Sylfaen"/>
          <w:color w:val="auto"/>
        </w:rPr>
        <w:t xml:space="preserve">Արյան պատրաստուկների հետ ասոցացված հիմնական կոնտամինանտներն են այնպիսի հեմոտրանսմիսիվ վիրուսները, ինչպես օրինակ՝ հեպատիտ А, В, С վիրուսները, ՄԻԱՎ-1 </w:t>
      </w:r>
      <w:r w:rsidR="00C756C9">
        <w:rPr>
          <w:rFonts w:ascii="Sylfaen" w:hAnsi="Sylfaen"/>
          <w:color w:val="auto"/>
        </w:rPr>
        <w:t>և</w:t>
      </w:r>
      <w:r w:rsidRPr="00307772">
        <w:rPr>
          <w:rFonts w:ascii="Sylfaen" w:hAnsi="Sylfaen"/>
          <w:color w:val="auto"/>
        </w:rPr>
        <w:t xml:space="preserve"> ՄԻԱՎ-2, պարվովիրուս В19 </w:t>
      </w:r>
      <w:r w:rsidR="00C756C9">
        <w:rPr>
          <w:rFonts w:ascii="Sylfaen" w:hAnsi="Sylfaen"/>
          <w:color w:val="auto"/>
        </w:rPr>
        <w:t>և</w:t>
      </w:r>
      <w:r w:rsidRPr="00307772">
        <w:rPr>
          <w:rFonts w:ascii="Sylfaen" w:hAnsi="Sylfaen"/>
          <w:color w:val="auto"/>
        </w:rPr>
        <w:t xml:space="preserve"> ցանկացած այլ նոր վիրուս </w:t>
      </w:r>
      <w:r w:rsidR="00C756C9">
        <w:rPr>
          <w:rFonts w:ascii="Sylfaen" w:hAnsi="Sylfaen"/>
          <w:color w:val="auto"/>
        </w:rPr>
        <w:t>և</w:t>
      </w:r>
      <w:r w:rsidRPr="00307772">
        <w:rPr>
          <w:rFonts w:ascii="Sylfaen" w:hAnsi="Sylfaen"/>
          <w:color w:val="auto"/>
        </w:rPr>
        <w:t xml:space="preserve"> </w:t>
      </w:r>
      <w:r w:rsidR="003C0D66" w:rsidRPr="00307772">
        <w:rPr>
          <w:rFonts w:ascii="Sylfaen" w:hAnsi="Sylfaen"/>
          <w:color w:val="auto"/>
        </w:rPr>
        <w:t>այլ ազդակներ</w:t>
      </w:r>
      <w:r w:rsidRPr="00307772">
        <w:rPr>
          <w:rFonts w:ascii="Sylfaen" w:hAnsi="Sylfaen"/>
          <w:color w:val="auto"/>
        </w:rPr>
        <w:t xml:space="preserve"> (օրինակ՝ Կրեյտցֆելդ-Յակոբի </w:t>
      </w:r>
      <w:r w:rsidR="00FE7817" w:rsidRPr="00307772">
        <w:rPr>
          <w:rFonts w:ascii="Sylfaen" w:hAnsi="Sylfaen"/>
          <w:color w:val="auto"/>
        </w:rPr>
        <w:t>վարիանտային հիվանդության հարուցիչը):</w:t>
      </w:r>
      <w:r w:rsidRPr="00307772">
        <w:rPr>
          <w:rFonts w:ascii="Sylfaen" w:hAnsi="Sylfaen"/>
          <w:color w:val="auto"/>
        </w:rPr>
        <w:t xml:space="preserve"> </w:t>
      </w:r>
    </w:p>
    <w:p w14:paraId="36B1AD20" w14:textId="542F2394"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20.</w:t>
      </w:r>
      <w:r w:rsidR="00FC3ED9" w:rsidRPr="00FC3ED9">
        <w:rPr>
          <w:rFonts w:ascii="Sylfaen" w:hAnsi="Sylfaen"/>
          <w:color w:val="auto"/>
        </w:rPr>
        <w:tab/>
      </w:r>
      <w:r w:rsidRPr="00307772">
        <w:rPr>
          <w:rFonts w:ascii="Sylfaen" w:hAnsi="Sylfaen"/>
          <w:color w:val="auto"/>
        </w:rPr>
        <w:t xml:space="preserve">Արյան պատրաստուկները դիտարկվում են որպես վարակման </w:t>
      </w:r>
      <w:r w:rsidR="00036659" w:rsidRPr="00307772">
        <w:rPr>
          <w:rFonts w:ascii="Sylfaen" w:hAnsi="Sylfaen"/>
          <w:color w:val="auto"/>
        </w:rPr>
        <w:t xml:space="preserve">հնարավոր </w:t>
      </w:r>
      <w:r w:rsidRPr="00307772">
        <w:rPr>
          <w:rFonts w:ascii="Sylfaen" w:hAnsi="Sylfaen"/>
          <w:color w:val="auto"/>
        </w:rPr>
        <w:t xml:space="preserve">աղբյուր նույնիսկ թեստավորման ժամանակակից մեթոդների կիրառմամբ ելանյութի մանրակրկիտ հսկողության անցկացման պայմանով: Անհրաժեշտ է արյան պատրաստուկների արտադրության ընթացքում վերահսկել իմունագլոբուլինների պատրաստուկների </w:t>
      </w:r>
      <w:r w:rsidR="00C756C9">
        <w:rPr>
          <w:rFonts w:ascii="Sylfaen" w:hAnsi="Sylfaen"/>
          <w:color w:val="auto"/>
        </w:rPr>
        <w:t>և</w:t>
      </w:r>
      <w:r w:rsidRPr="00307772">
        <w:rPr>
          <w:rFonts w:ascii="Sylfaen" w:hAnsi="Sylfaen"/>
          <w:color w:val="auto"/>
        </w:rPr>
        <w:t xml:space="preserve"> մակարդման գործոնների ամբողջականության </w:t>
      </w:r>
      <w:r w:rsidR="00C756C9">
        <w:rPr>
          <w:rFonts w:ascii="Sylfaen" w:hAnsi="Sylfaen"/>
          <w:color w:val="auto"/>
        </w:rPr>
        <w:t>և</w:t>
      </w:r>
      <w:r w:rsidRPr="00307772">
        <w:rPr>
          <w:rFonts w:ascii="Sylfaen" w:hAnsi="Sylfaen"/>
          <w:color w:val="auto"/>
        </w:rPr>
        <w:t xml:space="preserve"> կենսաբանական ակտիվության պահպանվածությունը՝ տրոմբածին </w:t>
      </w:r>
      <w:r w:rsidR="00C756C9">
        <w:rPr>
          <w:rFonts w:ascii="Sylfaen" w:hAnsi="Sylfaen"/>
          <w:color w:val="auto"/>
        </w:rPr>
        <w:t>և</w:t>
      </w:r>
      <w:r w:rsidRPr="00307772">
        <w:rPr>
          <w:rFonts w:ascii="Sylfaen" w:hAnsi="Sylfaen"/>
          <w:color w:val="auto"/>
        </w:rPr>
        <w:t xml:space="preserve"> իմունածին նյութերի ի հայտ գալը թույլ չտալու նպատակով:</w:t>
      </w:r>
    </w:p>
    <w:p w14:paraId="594B6C7B" w14:textId="77777777" w:rsidR="00691FDF" w:rsidRPr="00307772" w:rsidRDefault="00691FDF" w:rsidP="00307772">
      <w:pPr>
        <w:pStyle w:val="Default"/>
        <w:spacing w:after="160" w:line="360" w:lineRule="auto"/>
        <w:jc w:val="center"/>
        <w:rPr>
          <w:rFonts w:ascii="Sylfaen" w:hAnsi="Sylfaen" w:cs="Times New Roman"/>
          <w:bCs/>
          <w:iCs/>
          <w:color w:val="auto"/>
        </w:rPr>
      </w:pPr>
    </w:p>
    <w:p w14:paraId="3D8D8BF1" w14:textId="2CC111FB" w:rsidR="00946518" w:rsidRPr="00307772" w:rsidRDefault="00946518" w:rsidP="00307772">
      <w:pPr>
        <w:pStyle w:val="Default"/>
        <w:spacing w:after="160" w:line="360" w:lineRule="auto"/>
        <w:jc w:val="center"/>
        <w:rPr>
          <w:rFonts w:ascii="Sylfaen" w:hAnsi="Sylfaen" w:cs="Times New Roman"/>
          <w:bCs/>
          <w:iCs/>
          <w:color w:val="auto"/>
        </w:rPr>
      </w:pPr>
      <w:r w:rsidRPr="00307772">
        <w:rPr>
          <w:rFonts w:ascii="Sylfaen" w:hAnsi="Sylfaen"/>
          <w:color w:val="auto"/>
        </w:rPr>
        <w:lastRenderedPageBreak/>
        <w:t xml:space="preserve">2.2. Դոնորների ընտրությունը </w:t>
      </w:r>
      <w:r w:rsidR="00C756C9">
        <w:rPr>
          <w:rFonts w:ascii="Sylfaen" w:hAnsi="Sylfaen"/>
          <w:color w:val="auto"/>
        </w:rPr>
        <w:t>և</w:t>
      </w:r>
      <w:r w:rsidRPr="00307772">
        <w:rPr>
          <w:rFonts w:ascii="Sylfaen" w:hAnsi="Sylfaen"/>
          <w:color w:val="auto"/>
        </w:rPr>
        <w:t xml:space="preserve"> ելանյութերի թեստավորումը</w:t>
      </w:r>
    </w:p>
    <w:p w14:paraId="7A3E6D8C" w14:textId="764A4341"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21.</w:t>
      </w:r>
      <w:r w:rsidR="00FC3ED9" w:rsidRPr="00FC3ED9">
        <w:rPr>
          <w:rFonts w:ascii="Sylfaen" w:hAnsi="Sylfaen"/>
          <w:color w:val="auto"/>
        </w:rPr>
        <w:tab/>
      </w:r>
      <w:r w:rsidRPr="00307772">
        <w:rPr>
          <w:rFonts w:ascii="Sylfaen" w:hAnsi="Sylfaen"/>
          <w:color w:val="auto"/>
        </w:rPr>
        <w:t>Դոնորների ընտրություն</w:t>
      </w:r>
      <w:r w:rsidR="00DE5DBD" w:rsidRPr="00307772">
        <w:rPr>
          <w:rFonts w:ascii="Sylfaen" w:hAnsi="Sylfaen"/>
          <w:color w:val="auto"/>
        </w:rPr>
        <w:t>ն ու</w:t>
      </w:r>
      <w:r w:rsidRPr="00307772">
        <w:rPr>
          <w:rFonts w:ascii="Sylfaen" w:hAnsi="Sylfaen"/>
          <w:color w:val="auto"/>
        </w:rPr>
        <w:t xml:space="preserve"> պլազմայի անհատական դոնացիաների </w:t>
      </w:r>
      <w:r w:rsidR="00C756C9">
        <w:rPr>
          <w:rFonts w:ascii="Sylfaen" w:hAnsi="Sylfaen"/>
          <w:color w:val="auto"/>
        </w:rPr>
        <w:t>և</w:t>
      </w:r>
      <w:r w:rsidRPr="00307772">
        <w:rPr>
          <w:rFonts w:ascii="Sylfaen" w:hAnsi="Sylfaen"/>
          <w:color w:val="auto"/>
        </w:rPr>
        <w:t xml:space="preserve"> պուլերի թեստավորումը արյան պատրաստուկների վիրուսային անվտանգության ապահովման կար</w:t>
      </w:r>
      <w:r w:rsidR="00C756C9">
        <w:rPr>
          <w:rFonts w:ascii="Sylfaen" w:hAnsi="Sylfaen"/>
          <w:color w:val="auto"/>
        </w:rPr>
        <w:t>և</w:t>
      </w:r>
      <w:r w:rsidRPr="00307772">
        <w:rPr>
          <w:rFonts w:ascii="Sylfaen" w:hAnsi="Sylfaen"/>
          <w:color w:val="auto"/>
        </w:rPr>
        <w:t xml:space="preserve">որ միջոցներ են: Արյան (պլազմայի) դոնորների ընտրության </w:t>
      </w:r>
      <w:r w:rsidR="00C756C9">
        <w:rPr>
          <w:rFonts w:ascii="Sylfaen" w:hAnsi="Sylfaen"/>
          <w:color w:val="auto"/>
        </w:rPr>
        <w:t>և</w:t>
      </w:r>
      <w:r w:rsidRPr="00307772">
        <w:rPr>
          <w:rFonts w:ascii="Sylfaen" w:hAnsi="Sylfaen"/>
          <w:color w:val="auto"/>
        </w:rPr>
        <w:t xml:space="preserve"> հեռացման չափորոշիչները պետք է համաձայնեցվեն արյան </w:t>
      </w:r>
      <w:r w:rsidR="00C756C9">
        <w:rPr>
          <w:rFonts w:ascii="Sylfaen" w:hAnsi="Sylfaen"/>
          <w:color w:val="auto"/>
        </w:rPr>
        <w:t>և</w:t>
      </w:r>
      <w:r w:rsidRPr="00307772">
        <w:rPr>
          <w:rFonts w:ascii="Sylfaen" w:hAnsi="Sylfaen"/>
          <w:color w:val="auto"/>
        </w:rPr>
        <w:t xml:space="preserve"> դրա բաղադրիչների դոնորության ոլորտում անդամ պետությունների օրենսդրության պահանջների հետ: Տվյալ պահանջները տարածվում են, անհրաժեշտության դեպքում, երրորդ երկրներից ներմուծվող պլազմայի վրա: Լրացուցիչ պահանջները ներկայացված են սույն </w:t>
      </w:r>
      <w:r w:rsidR="00036659" w:rsidRPr="00307772">
        <w:rPr>
          <w:rFonts w:ascii="Sylfaen" w:hAnsi="Sylfaen"/>
          <w:color w:val="auto"/>
        </w:rPr>
        <w:t>կ</w:t>
      </w:r>
      <w:r w:rsidRPr="00307772">
        <w:rPr>
          <w:rFonts w:ascii="Sylfaen" w:hAnsi="Sylfaen"/>
          <w:color w:val="auto"/>
        </w:rPr>
        <w:t xml:space="preserve">անոնների 19-րդ գլխում պլազմայի հիմնական դոսյեում: </w:t>
      </w:r>
    </w:p>
    <w:p w14:paraId="47FD7B43" w14:textId="77777777" w:rsidR="00691FDF" w:rsidRPr="00307772" w:rsidRDefault="00691FDF" w:rsidP="00307772">
      <w:pPr>
        <w:pStyle w:val="Default"/>
        <w:spacing w:after="160" w:line="360" w:lineRule="auto"/>
        <w:jc w:val="center"/>
        <w:rPr>
          <w:rFonts w:ascii="Sylfaen" w:hAnsi="Sylfaen" w:cs="Times New Roman"/>
          <w:bCs/>
          <w:color w:val="auto"/>
        </w:rPr>
      </w:pPr>
    </w:p>
    <w:p w14:paraId="626E864A" w14:textId="77777777"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t>Թեստավորումը</w:t>
      </w:r>
    </w:p>
    <w:p w14:paraId="4522B3A0" w14:textId="029E8F20"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22.</w:t>
      </w:r>
      <w:r w:rsidR="00FC3ED9" w:rsidRPr="00FC3ED9">
        <w:rPr>
          <w:rFonts w:ascii="Sylfaen" w:hAnsi="Sylfaen"/>
          <w:color w:val="auto"/>
        </w:rPr>
        <w:tab/>
      </w:r>
      <w:r w:rsidRPr="00307772">
        <w:rPr>
          <w:rFonts w:ascii="Sylfaen" w:hAnsi="Sylfaen"/>
          <w:color w:val="auto"/>
        </w:rPr>
        <w:t>Պլազմայի յուրաքանչյուր անհատական դոնացիա</w:t>
      </w:r>
      <w:r w:rsidR="00036659" w:rsidRPr="00307772">
        <w:rPr>
          <w:rFonts w:ascii="Sylfaen" w:hAnsi="Sylfaen"/>
          <w:color w:val="auto"/>
        </w:rPr>
        <w:t>ն</w:t>
      </w:r>
      <w:r w:rsidRPr="00307772">
        <w:rPr>
          <w:rFonts w:ascii="Sylfaen" w:hAnsi="Sylfaen"/>
          <w:color w:val="auto"/>
        </w:rPr>
        <w:t>, ինչպես նա</w:t>
      </w:r>
      <w:r w:rsidR="00C756C9">
        <w:rPr>
          <w:rFonts w:ascii="Sylfaen" w:hAnsi="Sylfaen"/>
          <w:color w:val="auto"/>
        </w:rPr>
        <w:t>և</w:t>
      </w:r>
      <w:r w:rsidRPr="00307772">
        <w:rPr>
          <w:rFonts w:ascii="Sylfaen" w:hAnsi="Sylfaen"/>
          <w:color w:val="auto"/>
        </w:rPr>
        <w:t xml:space="preserve"> պլազմայի պուլերը պետք է թեստավորվեն Միության դեղագրքի համապատասխան հոդվածի պահանջներին, իսկ դրանում բացակայության դեպքում՝ անդամ պետությունների դեղագրքերի համապատասխան հոդվածների պահանջներին համապատասխան:</w:t>
      </w:r>
    </w:p>
    <w:p w14:paraId="5F51ECCC" w14:textId="0A4D4D79"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23.</w:t>
      </w:r>
      <w:r w:rsidR="00FC3ED9" w:rsidRPr="00FC3ED9">
        <w:rPr>
          <w:rFonts w:ascii="Sylfaen" w:hAnsi="Sylfaen"/>
          <w:color w:val="auto"/>
        </w:rPr>
        <w:tab/>
      </w:r>
      <w:r w:rsidRPr="00307772">
        <w:rPr>
          <w:rFonts w:ascii="Sylfaen" w:hAnsi="Sylfaen"/>
          <w:color w:val="auto"/>
        </w:rPr>
        <w:t xml:space="preserve">Լրացուցիչ թեստավորման անցկացումը </w:t>
      </w:r>
      <w:r w:rsidR="00C756C9">
        <w:rPr>
          <w:rFonts w:ascii="Sylfaen" w:hAnsi="Sylfaen"/>
          <w:color w:val="auto"/>
        </w:rPr>
        <w:t>և</w:t>
      </w:r>
      <w:r w:rsidRPr="00307772">
        <w:rPr>
          <w:rFonts w:ascii="Sylfaen" w:hAnsi="Sylfaen"/>
          <w:color w:val="auto"/>
        </w:rPr>
        <w:t xml:space="preserve"> առանձին </w:t>
      </w:r>
      <w:r w:rsidR="00C02B7D">
        <w:rPr>
          <w:rFonts w:ascii="Sylfaen" w:hAnsi="Sylfaen"/>
          <w:color w:val="auto"/>
        </w:rPr>
        <w:t>մասնագ</w:t>
      </w:r>
      <w:r w:rsidR="003D3CED" w:rsidRPr="00307772">
        <w:rPr>
          <w:rFonts w:ascii="Sylfaen" w:hAnsi="Sylfaen"/>
          <w:color w:val="auto"/>
        </w:rPr>
        <w:t xml:space="preserve">րերի </w:t>
      </w:r>
      <w:r w:rsidRPr="00307772">
        <w:rPr>
          <w:rFonts w:ascii="Sylfaen" w:hAnsi="Sylfaen"/>
          <w:color w:val="auto"/>
        </w:rPr>
        <w:t>մշակում</w:t>
      </w:r>
      <w:r w:rsidR="00DE5DBD" w:rsidRPr="00307772">
        <w:rPr>
          <w:rFonts w:ascii="Sylfaen" w:hAnsi="Sylfaen"/>
          <w:color w:val="auto"/>
        </w:rPr>
        <w:t>ն</w:t>
      </w:r>
      <w:r w:rsidRPr="00307772">
        <w:rPr>
          <w:rFonts w:ascii="Sylfaen" w:hAnsi="Sylfaen"/>
          <w:color w:val="auto"/>
        </w:rPr>
        <w:t xml:space="preserve"> անհրաժեշտ են արյան կոնկրետ դեղապատրաստուկների արտադրության ժամանակ օգտագործվող պլազմայի պուլերի համար (օրինակ՝ </w:t>
      </w:r>
      <w:r w:rsidR="003C0D66" w:rsidRPr="00307772">
        <w:rPr>
          <w:rFonts w:ascii="Sylfaen" w:hAnsi="Sylfaen"/>
          <w:color w:val="auto"/>
        </w:rPr>
        <w:t>վիրուսինակտիվացված</w:t>
      </w:r>
      <w:r w:rsidRPr="00307772">
        <w:rPr>
          <w:rFonts w:ascii="Sylfaen" w:hAnsi="Sylfaen"/>
          <w:color w:val="auto"/>
        </w:rPr>
        <w:t xml:space="preserve"> պլազմայի </w:t>
      </w:r>
      <w:r w:rsidR="00C756C9">
        <w:rPr>
          <w:rFonts w:ascii="Sylfaen" w:hAnsi="Sylfaen"/>
          <w:color w:val="auto"/>
        </w:rPr>
        <w:t>և</w:t>
      </w:r>
      <w:r w:rsidRPr="00307772">
        <w:rPr>
          <w:rFonts w:ascii="Sylfaen" w:hAnsi="Sylfaen"/>
          <w:color w:val="auto"/>
        </w:rPr>
        <w:t xml:space="preserve"> հակառեզուսային իմունագլոբուլինի պատրաստուկների </w:t>
      </w:r>
      <w:r w:rsidR="00C756C9">
        <w:rPr>
          <w:rFonts w:ascii="Sylfaen" w:hAnsi="Sylfaen"/>
          <w:color w:val="auto"/>
        </w:rPr>
        <w:t>և</w:t>
      </w:r>
      <w:r w:rsidRPr="00307772">
        <w:rPr>
          <w:rFonts w:ascii="Sylfaen" w:hAnsi="Sylfaen"/>
          <w:color w:val="auto"/>
        </w:rPr>
        <w:t xml:space="preserve"> այլն): Եթե հակառեզուսային իմունագլոբուլինի արտադրության ժամանակ օգտագործվում են միջմկանային կամ ներերակային ներմուծման համար իմունագլոբուլին </w:t>
      </w:r>
      <w:r w:rsidR="00C756C9">
        <w:rPr>
          <w:rFonts w:ascii="Sylfaen" w:hAnsi="Sylfaen"/>
          <w:color w:val="auto"/>
        </w:rPr>
        <w:t>և</w:t>
      </w:r>
      <w:r w:rsidRPr="00307772">
        <w:rPr>
          <w:rFonts w:ascii="Sylfaen" w:hAnsi="Sylfaen"/>
          <w:color w:val="auto"/>
        </w:rPr>
        <w:t xml:space="preserve"> (կամ) մարդու ալբումին, ապա պլազմայի պուլերը, որոնցից դրանք ստանում են, պետք է բավարարեն Միության դեղագրքի հակառեզուսային իմունագլոբուլինի մասով համապատասխան դեղագրքային հոդվածների պահանջներ</w:t>
      </w:r>
      <w:r w:rsidR="00B05BA8" w:rsidRPr="00307772">
        <w:rPr>
          <w:rFonts w:ascii="Sylfaen" w:hAnsi="Sylfaen"/>
          <w:color w:val="auto"/>
        </w:rPr>
        <w:t>ը</w:t>
      </w:r>
      <w:r w:rsidRPr="00307772">
        <w:rPr>
          <w:rFonts w:ascii="Sylfaen" w:hAnsi="Sylfaen"/>
          <w:color w:val="auto"/>
        </w:rPr>
        <w:t>, իսկ դրանում բացակայության դեպքում՝ անդամ պետությունների դեղագրքերի հակառեզուսային իմունագլոբուլինի մասով համապատասխան դեղագրքային հոդվածների պահանջներ</w:t>
      </w:r>
      <w:r w:rsidR="00B05BA8" w:rsidRPr="00307772">
        <w:rPr>
          <w:rFonts w:ascii="Sylfaen" w:hAnsi="Sylfaen"/>
          <w:color w:val="auto"/>
        </w:rPr>
        <w:t>ը</w:t>
      </w:r>
      <w:r w:rsidRPr="00307772">
        <w:rPr>
          <w:rFonts w:ascii="Sylfaen" w:hAnsi="Sylfaen"/>
          <w:color w:val="auto"/>
        </w:rPr>
        <w:t xml:space="preserve">: Դեղագրքային </w:t>
      </w:r>
      <w:r w:rsidRPr="00307772">
        <w:rPr>
          <w:rFonts w:ascii="Sylfaen" w:hAnsi="Sylfaen"/>
          <w:color w:val="auto"/>
        </w:rPr>
        <w:lastRenderedPageBreak/>
        <w:t xml:space="preserve">հոդվածներով կարգավորում է </w:t>
      </w:r>
      <w:r w:rsidR="003F6452" w:rsidRPr="00307772">
        <w:rPr>
          <w:rFonts w:ascii="Sylfaen" w:hAnsi="Sylfaen"/>
          <w:color w:val="auto"/>
        </w:rPr>
        <w:t>թորզատ</w:t>
      </w:r>
      <w:r w:rsidRPr="00307772">
        <w:rPr>
          <w:rFonts w:ascii="Sylfaen" w:hAnsi="Sylfaen"/>
          <w:color w:val="auto"/>
        </w:rPr>
        <w:t xml:space="preserve">ման համար պլազմայի յուրաքանչյուր պուլի համար հեպատիտ В վիրուսի մակերեսային </w:t>
      </w:r>
      <w:r w:rsidR="00992CF2" w:rsidRPr="00307772">
        <w:rPr>
          <w:rFonts w:ascii="Sylfaen" w:hAnsi="Sylfaen"/>
          <w:color w:val="auto"/>
        </w:rPr>
        <w:t>հակածնի</w:t>
      </w:r>
      <w:r w:rsidRPr="00307772">
        <w:rPr>
          <w:rFonts w:ascii="Sylfaen" w:hAnsi="Sylfaen"/>
          <w:color w:val="auto"/>
        </w:rPr>
        <w:t xml:space="preserve"> (HBsAg), ՄԻԱՎ հակամարմինների, հեպատիտ C վիրուսի ՌՆԹ-ի պարունակության բացակայության մասով փորձարկումների </w:t>
      </w:r>
      <w:r w:rsidR="00C756C9">
        <w:rPr>
          <w:rFonts w:ascii="Sylfaen" w:hAnsi="Sylfaen"/>
          <w:color w:val="auto"/>
        </w:rPr>
        <w:t>և</w:t>
      </w:r>
      <w:r w:rsidRPr="00307772">
        <w:rPr>
          <w:rFonts w:ascii="Sylfaen" w:hAnsi="Sylfaen"/>
          <w:color w:val="auto"/>
        </w:rPr>
        <w:t xml:space="preserve"> արյան կոնկրետ պատրաստուկների համար (պլազմայի վիրուսինակտիվացված պուլերի </w:t>
      </w:r>
      <w:r w:rsidR="00C756C9">
        <w:rPr>
          <w:rFonts w:ascii="Sylfaen" w:hAnsi="Sylfaen"/>
          <w:color w:val="auto"/>
        </w:rPr>
        <w:t>և</w:t>
      </w:r>
      <w:r w:rsidRPr="00307772">
        <w:rPr>
          <w:rFonts w:ascii="Sylfaen" w:hAnsi="Sylfaen"/>
          <w:color w:val="auto"/>
        </w:rPr>
        <w:t xml:space="preserve"> հակառեզուսային իմունագլոբուլինների) B19 պարվովիրուսի ԴՆԹ-ի պարունակության լրացուցիչ թեստավորման անցկացումը, ինչպես նա</w:t>
      </w:r>
      <w:r w:rsidR="00C756C9">
        <w:rPr>
          <w:rFonts w:ascii="Sylfaen" w:hAnsi="Sylfaen"/>
          <w:color w:val="auto"/>
        </w:rPr>
        <w:t>և</w:t>
      </w:r>
      <w:r w:rsidRPr="00307772">
        <w:rPr>
          <w:rFonts w:ascii="Sylfaen" w:hAnsi="Sylfaen"/>
          <w:color w:val="auto"/>
        </w:rPr>
        <w:t xml:space="preserve"> պլազմայի վիրուսինակտիվացված պուլերի համար հեպատիտ А վիրուսի ՌՆԹ-ի պարունակության բացակայության մասով թեստավորումը: Փորձարկումների բոլոր մեթոդների վալիդացման մասին տեղեկատվությունը բերված է սույն </w:t>
      </w:r>
      <w:r w:rsidR="0002524F" w:rsidRPr="00307772">
        <w:rPr>
          <w:rFonts w:ascii="Sylfaen" w:hAnsi="Sylfaen"/>
          <w:color w:val="auto"/>
        </w:rPr>
        <w:t>կ</w:t>
      </w:r>
      <w:r w:rsidRPr="00307772">
        <w:rPr>
          <w:rFonts w:ascii="Sylfaen" w:hAnsi="Sylfaen"/>
          <w:color w:val="auto"/>
        </w:rPr>
        <w:t xml:space="preserve">անոնների 22-րդ </w:t>
      </w:r>
      <w:r w:rsidR="00C756C9">
        <w:rPr>
          <w:rFonts w:ascii="Sylfaen" w:hAnsi="Sylfaen"/>
          <w:color w:val="auto"/>
        </w:rPr>
        <w:t>և</w:t>
      </w:r>
      <w:r w:rsidRPr="00307772">
        <w:rPr>
          <w:rFonts w:ascii="Sylfaen" w:hAnsi="Sylfaen"/>
          <w:color w:val="auto"/>
        </w:rPr>
        <w:t xml:space="preserve"> 23-րդ գլուխներում: Հայտնի են լուծիչ-դետերգենտով մշակված պլազմայի միջոցով </w:t>
      </w:r>
      <w:r w:rsidR="00C756C9">
        <w:rPr>
          <w:rFonts w:ascii="Sylfaen" w:hAnsi="Sylfaen"/>
          <w:color w:val="auto"/>
        </w:rPr>
        <w:t>և</w:t>
      </w:r>
      <w:r w:rsidRPr="00307772">
        <w:rPr>
          <w:rFonts w:ascii="Sylfaen" w:hAnsi="Sylfaen"/>
          <w:color w:val="auto"/>
        </w:rPr>
        <w:t xml:space="preserve"> արյան պատրաստուկների (օրինակ՝ մակարդման գործոնների, ֆիբրինային սոսնձի պատրաստուկների) միջոցով B19 պարվովիրուսի փոխանցման դեպքեր: </w:t>
      </w:r>
    </w:p>
    <w:p w14:paraId="64F6289F" w14:textId="2A546370"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24.</w:t>
      </w:r>
      <w:r w:rsidR="00FC3ED9" w:rsidRPr="00FC3ED9">
        <w:rPr>
          <w:rFonts w:ascii="Sylfaen" w:hAnsi="Sylfaen"/>
          <w:color w:val="auto"/>
        </w:rPr>
        <w:tab/>
      </w:r>
      <w:r w:rsidRPr="00307772">
        <w:rPr>
          <w:rFonts w:ascii="Sylfaen" w:hAnsi="Sylfaen"/>
          <w:color w:val="auto"/>
        </w:rPr>
        <w:t xml:space="preserve">Դոնորների պլազմայում B19 պարվովիրուսի բարձր պարունակությունը հայտնաբերվում է բավականին հաճախ </w:t>
      </w:r>
      <w:r w:rsidR="00C756C9">
        <w:rPr>
          <w:rFonts w:ascii="Sylfaen" w:hAnsi="Sylfaen"/>
          <w:color w:val="auto"/>
        </w:rPr>
        <w:t>և</w:t>
      </w:r>
      <w:r w:rsidRPr="00307772">
        <w:rPr>
          <w:rFonts w:ascii="Sylfaen" w:hAnsi="Sylfaen"/>
          <w:color w:val="auto"/>
        </w:rPr>
        <w:t xml:space="preserve"> կարող է հանգեցնել 1,0×10</w:t>
      </w:r>
      <w:r w:rsidRPr="00307772">
        <w:rPr>
          <w:rFonts w:ascii="Sylfaen" w:hAnsi="Sylfaen"/>
          <w:color w:val="auto"/>
          <w:vertAlign w:val="superscript"/>
        </w:rPr>
        <w:t>8</w:t>
      </w:r>
      <w:r w:rsidRPr="00307772">
        <w:rPr>
          <w:rFonts w:ascii="Sylfaen" w:hAnsi="Sylfaen"/>
          <w:color w:val="auto"/>
        </w:rPr>
        <w:t xml:space="preserve"> ՄՄ/մլ-ից ավելի В19 պարվովիրուսի ԴՆԹ-ի կոնցենտրացմամբ պլազմայի պուլերի ձ</w:t>
      </w:r>
      <w:r w:rsidR="00C756C9">
        <w:rPr>
          <w:rFonts w:ascii="Sylfaen" w:hAnsi="Sylfaen"/>
          <w:color w:val="auto"/>
        </w:rPr>
        <w:t>և</w:t>
      </w:r>
      <w:r w:rsidRPr="00307772">
        <w:rPr>
          <w:rFonts w:ascii="Sylfaen" w:hAnsi="Sylfaen"/>
          <w:color w:val="auto"/>
        </w:rPr>
        <w:t>ավորմանը:</w:t>
      </w:r>
    </w:p>
    <w:p w14:paraId="528145C9" w14:textId="3F4438FE"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25.</w:t>
      </w:r>
      <w:r w:rsidR="00FC3ED9" w:rsidRPr="00FC3ED9">
        <w:rPr>
          <w:rFonts w:ascii="Sylfaen" w:hAnsi="Sylfaen"/>
          <w:color w:val="auto"/>
        </w:rPr>
        <w:tab/>
      </w:r>
      <w:r w:rsidRPr="00307772">
        <w:rPr>
          <w:rFonts w:ascii="Sylfaen" w:hAnsi="Sylfaen"/>
          <w:color w:val="auto"/>
        </w:rPr>
        <w:t>Նուկլեինաթթուների ամպլիֆիկացման մեթոդների կիրառմամբ ելանյութի թեստավորումը թույլ է տալիս էականորեն կրճատել պլազմա</w:t>
      </w:r>
      <w:r w:rsidR="0002524F" w:rsidRPr="00307772">
        <w:rPr>
          <w:rFonts w:ascii="Sylfaen" w:hAnsi="Sylfaen"/>
          <w:color w:val="auto"/>
        </w:rPr>
        <w:t>յ</w:t>
      </w:r>
      <w:r w:rsidRPr="00307772">
        <w:rPr>
          <w:rFonts w:ascii="Sylfaen" w:hAnsi="Sylfaen"/>
          <w:color w:val="auto"/>
        </w:rPr>
        <w:t>ի արտադրական պուլերի կոնտամի</w:t>
      </w:r>
      <w:r w:rsidR="00EE61A0" w:rsidRPr="00307772">
        <w:rPr>
          <w:rFonts w:ascii="Sylfaen" w:hAnsi="Sylfaen"/>
          <w:color w:val="auto"/>
        </w:rPr>
        <w:t>ն</w:t>
      </w:r>
      <w:r w:rsidRPr="00307772">
        <w:rPr>
          <w:rFonts w:ascii="Sylfaen" w:hAnsi="Sylfaen"/>
          <w:color w:val="auto"/>
        </w:rPr>
        <w:t xml:space="preserve">ացիան </w:t>
      </w:r>
      <w:r w:rsidR="00C756C9">
        <w:rPr>
          <w:rFonts w:ascii="Sylfaen" w:hAnsi="Sylfaen"/>
          <w:color w:val="auto"/>
        </w:rPr>
        <w:t>և</w:t>
      </w:r>
      <w:r w:rsidRPr="00307772">
        <w:rPr>
          <w:rFonts w:ascii="Sylfaen" w:hAnsi="Sylfaen"/>
          <w:color w:val="auto"/>
        </w:rPr>
        <w:t xml:space="preserve"> հետագայում նվազեցնել արյան պատրաստուկները կիրառելիս ինֆեկցիայի փոխանցման ռիսկը: B19 պարվովիրուսի ԴՆԹ-ի պարունակության մասով պլազմայի պուլերի թեստավորումը ներկայումս կատարվում է կամավոր հիմունքով: Պլազմայի պուլերի կոնտամինացման սահմանային մակարդակը </w:t>
      </w:r>
      <w:r w:rsidR="0002524F" w:rsidRPr="00307772">
        <w:rPr>
          <w:rFonts w:ascii="Sylfaen" w:hAnsi="Sylfaen"/>
          <w:color w:val="auto"/>
        </w:rPr>
        <w:t xml:space="preserve">պայմանավորված </w:t>
      </w:r>
      <w:r w:rsidRPr="00307772">
        <w:rPr>
          <w:rFonts w:ascii="Sylfaen" w:hAnsi="Sylfaen"/>
          <w:color w:val="auto"/>
        </w:rPr>
        <w:t>է արյան կոնկրետ պատրաստուկի արտադրության ընթացքում B19 պարվովիրուսի քանակի կրճատման հնարավորությ</w:t>
      </w:r>
      <w:r w:rsidR="00191C13" w:rsidRPr="00307772">
        <w:rPr>
          <w:rFonts w:ascii="Sylfaen" w:hAnsi="Sylfaen"/>
          <w:color w:val="auto"/>
        </w:rPr>
        <w:t>ամբ</w:t>
      </w:r>
      <w:r w:rsidRPr="00307772">
        <w:rPr>
          <w:rFonts w:ascii="Sylfaen" w:hAnsi="Sylfaen"/>
          <w:color w:val="auto"/>
        </w:rPr>
        <w:t>: Սույն գլխի 9-րդ բաժնին համապատասխան</w:t>
      </w:r>
      <w:r w:rsidR="00592197" w:rsidRPr="00307772">
        <w:rPr>
          <w:rFonts w:ascii="Sylfaen" w:hAnsi="Sylfaen"/>
          <w:color w:val="auto"/>
        </w:rPr>
        <w:t>՝</w:t>
      </w:r>
      <w:r w:rsidRPr="00307772">
        <w:rPr>
          <w:rFonts w:ascii="Sylfaen" w:hAnsi="Sylfaen"/>
          <w:color w:val="auto"/>
        </w:rPr>
        <w:t xml:space="preserve"> անհրաժեշտ է անցկացնել ռիսկի գնահատում, ինչը թույլ կտա հիմնավորել արյան պատրաստուկի անվտանգությունը տվյալ ինֆեկցիայի մասով: </w:t>
      </w:r>
    </w:p>
    <w:p w14:paraId="445F0AAF" w14:textId="77777777" w:rsidR="00946518" w:rsidRPr="00307772" w:rsidRDefault="00946518" w:rsidP="00307772">
      <w:pPr>
        <w:pStyle w:val="Default"/>
        <w:spacing w:after="160" w:line="360" w:lineRule="auto"/>
        <w:jc w:val="center"/>
        <w:rPr>
          <w:rFonts w:ascii="Sylfaen" w:hAnsi="Sylfaen" w:cs="Times New Roman"/>
          <w:bCs/>
          <w:iCs/>
          <w:color w:val="auto"/>
        </w:rPr>
      </w:pPr>
      <w:r w:rsidRPr="00307772">
        <w:rPr>
          <w:rFonts w:ascii="Sylfaen" w:hAnsi="Sylfaen"/>
          <w:color w:val="auto"/>
        </w:rPr>
        <w:lastRenderedPageBreak/>
        <w:t xml:space="preserve">2.3. </w:t>
      </w:r>
      <w:r w:rsidR="00580B83" w:rsidRPr="00307772">
        <w:rPr>
          <w:rFonts w:ascii="Sylfaen" w:hAnsi="Sylfaen"/>
          <w:color w:val="auto"/>
        </w:rPr>
        <w:t>Հետագծելիությունը</w:t>
      </w:r>
    </w:p>
    <w:p w14:paraId="0D29AD2D" w14:textId="16101D71"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26.</w:t>
      </w:r>
      <w:r w:rsidR="00FC3ED9" w:rsidRPr="00FC3ED9">
        <w:rPr>
          <w:rFonts w:ascii="Sylfaen" w:hAnsi="Sylfaen"/>
          <w:color w:val="auto"/>
        </w:rPr>
        <w:tab/>
      </w:r>
      <w:r w:rsidRPr="00307772">
        <w:rPr>
          <w:rFonts w:ascii="Sylfaen" w:hAnsi="Sylfaen"/>
          <w:color w:val="auto"/>
        </w:rPr>
        <w:t xml:space="preserve">Պետք է ապահովվի դոնորի, նրա արյունից պատրաստված անհատական դոնացիաների, լաբորատոր հետազոտությունների համար վերցված արյան նմուշների </w:t>
      </w:r>
      <w:r w:rsidR="004E0ECF" w:rsidRPr="00307772">
        <w:rPr>
          <w:rFonts w:ascii="Sylfaen" w:hAnsi="Sylfaen"/>
          <w:color w:val="auto"/>
        </w:rPr>
        <w:t>հետագծելիությունը</w:t>
      </w:r>
      <w:r w:rsidRPr="00307772">
        <w:rPr>
          <w:rFonts w:ascii="Sylfaen" w:hAnsi="Sylfaen"/>
          <w:color w:val="auto"/>
        </w:rPr>
        <w:t>, որն ապահովվում է բոլոր փուլերում՝ սկսած դոնորի գրանցումից մինչ</w:t>
      </w:r>
      <w:r w:rsidR="00C756C9">
        <w:rPr>
          <w:rFonts w:ascii="Sylfaen" w:hAnsi="Sylfaen"/>
          <w:color w:val="auto"/>
        </w:rPr>
        <w:t>և</w:t>
      </w:r>
      <w:r w:rsidRPr="00307772">
        <w:rPr>
          <w:rFonts w:ascii="Sylfaen" w:hAnsi="Sylfaen"/>
          <w:color w:val="auto"/>
        </w:rPr>
        <w:t xml:space="preserve"> նրա արյունից պատրաստված պլազմայի անհատական դոնացիան</w:t>
      </w:r>
      <w:r w:rsidR="00952635" w:rsidRPr="00307772">
        <w:rPr>
          <w:rFonts w:ascii="Sylfaen" w:hAnsi="Sylfaen"/>
          <w:color w:val="auto"/>
        </w:rPr>
        <w:t>, օբյեկտները</w:t>
      </w:r>
      <w:r w:rsidRPr="00307772">
        <w:rPr>
          <w:rFonts w:ascii="Sylfaen" w:hAnsi="Sylfaen"/>
          <w:color w:val="auto"/>
        </w:rPr>
        <w:t xml:space="preserve"> նույնականացն</w:t>
      </w:r>
      <w:r w:rsidR="00DC46ED" w:rsidRPr="00307772">
        <w:rPr>
          <w:rFonts w:ascii="Sylfaen" w:hAnsi="Sylfaen"/>
          <w:color w:val="auto"/>
        </w:rPr>
        <w:t>ելու</w:t>
      </w:r>
      <w:r w:rsidRPr="00307772">
        <w:rPr>
          <w:rFonts w:ascii="Sylfaen" w:hAnsi="Sylfaen"/>
          <w:color w:val="auto"/>
        </w:rPr>
        <w:t xml:space="preserve"> միջոցով, ներառյալ օգտահանումը</w:t>
      </w:r>
      <w:r w:rsidR="00952635" w:rsidRPr="00307772">
        <w:rPr>
          <w:rFonts w:ascii="Sylfaen" w:hAnsi="Sylfaen"/>
          <w:color w:val="auto"/>
        </w:rPr>
        <w:t>՝</w:t>
      </w:r>
      <w:r w:rsidRPr="00307772">
        <w:rPr>
          <w:rFonts w:ascii="Sylfaen" w:hAnsi="Sylfaen"/>
          <w:color w:val="auto"/>
        </w:rPr>
        <w:t xml:space="preserve"> անդամ պետությունների օրենսդրության դրույթներին </w:t>
      </w:r>
      <w:r w:rsidR="00C756C9">
        <w:rPr>
          <w:rFonts w:ascii="Sylfaen" w:hAnsi="Sylfaen"/>
          <w:color w:val="auto"/>
        </w:rPr>
        <w:t>և</w:t>
      </w:r>
      <w:r w:rsidRPr="00307772">
        <w:rPr>
          <w:rFonts w:ascii="Sylfaen" w:hAnsi="Sylfaen"/>
          <w:color w:val="auto"/>
        </w:rPr>
        <w:t xml:space="preserve"> Արտադրական </w:t>
      </w:r>
      <w:r w:rsidR="00E578BF" w:rsidRPr="00307772">
        <w:rPr>
          <w:rFonts w:ascii="Sylfaen" w:hAnsi="Sylfaen"/>
          <w:color w:val="auto"/>
        </w:rPr>
        <w:t>գործունեության</w:t>
      </w:r>
      <w:r w:rsidRPr="00307772">
        <w:rPr>
          <w:rFonts w:ascii="Sylfaen" w:hAnsi="Sylfaen"/>
          <w:color w:val="auto"/>
        </w:rPr>
        <w:t xml:space="preserve"> կանոնների թիվ 14 հավելվածին համապատասխան: Անհրաժեշտ է գրանցել արյան պատրաստուկի անվանումը </w:t>
      </w:r>
      <w:r w:rsidR="00C756C9">
        <w:rPr>
          <w:rFonts w:ascii="Sylfaen" w:hAnsi="Sylfaen"/>
          <w:color w:val="auto"/>
        </w:rPr>
        <w:t>և</w:t>
      </w:r>
      <w:r w:rsidRPr="00307772">
        <w:rPr>
          <w:rFonts w:ascii="Sylfaen" w:hAnsi="Sylfaen"/>
          <w:color w:val="auto"/>
        </w:rPr>
        <w:t xml:space="preserve"> սերիայի համար</w:t>
      </w:r>
      <w:r w:rsidR="00A51BC1" w:rsidRPr="00307772">
        <w:rPr>
          <w:rFonts w:ascii="Sylfaen" w:hAnsi="Sylfaen"/>
          <w:color w:val="auto"/>
        </w:rPr>
        <w:t>ը</w:t>
      </w:r>
      <w:r w:rsidRPr="00307772">
        <w:rPr>
          <w:rFonts w:ascii="Sylfaen" w:hAnsi="Sylfaen"/>
          <w:color w:val="auto"/>
        </w:rPr>
        <w:t xml:space="preserve"> դրա՝ պացիենտին յուրաքանչյուր ներմուծման ժամանակ՝ դեղապատրաստուկի բժշկական կիրառության հրահանգի պահանջների </w:t>
      </w:r>
      <w:r w:rsidR="00C756C9">
        <w:rPr>
          <w:rFonts w:ascii="Sylfaen" w:hAnsi="Sylfaen"/>
          <w:color w:val="auto"/>
        </w:rPr>
        <w:t>և</w:t>
      </w:r>
      <w:r w:rsidRPr="00307772">
        <w:rPr>
          <w:rFonts w:ascii="Sylfaen" w:hAnsi="Sylfaen"/>
          <w:color w:val="auto"/>
        </w:rPr>
        <w:t xml:space="preserve"> բժշկական կիրառության համար բժշկական պատրաստուկի ընդհանուր բնութագրին ներկայացվող պահանջների թիվ 19 հավելվածին համապատասխան: </w:t>
      </w:r>
    </w:p>
    <w:p w14:paraId="12E54369" w14:textId="370BFFB0"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27.</w:t>
      </w:r>
      <w:r w:rsidR="00FC3ED9" w:rsidRPr="00FC3ED9">
        <w:rPr>
          <w:rFonts w:ascii="Sylfaen" w:hAnsi="Sylfaen"/>
          <w:color w:val="auto"/>
        </w:rPr>
        <w:tab/>
      </w:r>
      <w:r w:rsidRPr="00307772">
        <w:rPr>
          <w:rFonts w:ascii="Sylfaen" w:hAnsi="Sylfaen"/>
          <w:color w:val="auto"/>
        </w:rPr>
        <w:t xml:space="preserve">Հսկման առկայությունը հաստատող տվյալներն անհրաժեշտ է պահպանել դոնորի պլազմայի անհատական դոնացիան ստանալու օրվանից հետո առնվազն 30 տարվա ընթացքում, եթե առավել երկար ժամկետ սահմանված չէ Արտադրական </w:t>
      </w:r>
      <w:r w:rsidR="00E578BF" w:rsidRPr="00307772">
        <w:rPr>
          <w:rFonts w:ascii="Sylfaen" w:hAnsi="Sylfaen"/>
          <w:color w:val="auto"/>
        </w:rPr>
        <w:t>գործունեության</w:t>
      </w:r>
      <w:r w:rsidRPr="00307772">
        <w:rPr>
          <w:rFonts w:ascii="Sylfaen" w:hAnsi="Sylfaen"/>
          <w:color w:val="auto"/>
        </w:rPr>
        <w:t xml:space="preserve"> կանոններով կամ անդամ պետությունների օրենսդրությամբ: Այդ միջոցներն անհրաժեշտ են, որպեսզի արյան պատրաստուկի գրանցման հավաստագրի իրավատերը կամ արտադրողը, որն օգտագործում է արյան պատրաստուկի սերիան որպես բաղադրիչ</w:t>
      </w:r>
      <w:r w:rsidR="00A51BC1" w:rsidRPr="00307772">
        <w:rPr>
          <w:rFonts w:ascii="Sylfaen" w:hAnsi="Sylfaen"/>
          <w:color w:val="auto"/>
        </w:rPr>
        <w:t>՝</w:t>
      </w:r>
      <w:r w:rsidRPr="00307772">
        <w:rPr>
          <w:rFonts w:ascii="Sylfaen" w:hAnsi="Sylfaen"/>
          <w:color w:val="auto"/>
        </w:rPr>
        <w:t xml:space="preserve"> այլ դեղապատրաստուկի արտադրության համար, ինչպես նա</w:t>
      </w:r>
      <w:r w:rsidR="00C756C9">
        <w:rPr>
          <w:rFonts w:ascii="Sylfaen" w:hAnsi="Sylfaen"/>
          <w:color w:val="auto"/>
        </w:rPr>
        <w:t>և</w:t>
      </w:r>
      <w:r w:rsidRPr="00307772">
        <w:rPr>
          <w:rFonts w:ascii="Sylfaen" w:hAnsi="Sylfaen"/>
          <w:color w:val="auto"/>
        </w:rPr>
        <w:t xml:space="preserve"> անդամ պետությունների </w:t>
      </w:r>
      <w:r w:rsidR="0089207D" w:rsidRPr="00307772">
        <w:rPr>
          <w:rFonts w:ascii="Sylfaen" w:hAnsi="Sylfaen"/>
          <w:color w:val="auto"/>
        </w:rPr>
        <w:t>լիազորված</w:t>
      </w:r>
      <w:r w:rsidRPr="00307772">
        <w:rPr>
          <w:rFonts w:ascii="Sylfaen" w:hAnsi="Sylfaen"/>
          <w:color w:val="auto"/>
        </w:rPr>
        <w:t xml:space="preserve"> մարմինները (փորձագիտական կազմակերպությունները) տեղեկացված լինեն տվյալ պատրաստուկի մասով միջոցների ձեռնարկում պահանջող՝ անվտանգության համար </w:t>
      </w:r>
      <w:r w:rsidR="000A2F28" w:rsidRPr="00307772">
        <w:rPr>
          <w:rFonts w:ascii="Sylfaen" w:hAnsi="Sylfaen"/>
          <w:color w:val="auto"/>
        </w:rPr>
        <w:t>հ</w:t>
      </w:r>
      <w:r w:rsidR="00A51BC1" w:rsidRPr="00307772">
        <w:rPr>
          <w:rFonts w:ascii="Sylfaen" w:hAnsi="Sylfaen"/>
          <w:color w:val="auto"/>
        </w:rPr>
        <w:t>նարավոր</w:t>
      </w:r>
      <w:r w:rsidRPr="00307772">
        <w:rPr>
          <w:rFonts w:ascii="Sylfaen" w:hAnsi="Sylfaen"/>
          <w:color w:val="auto"/>
        </w:rPr>
        <w:t xml:space="preserve"> ռիսկերի մասին:</w:t>
      </w:r>
    </w:p>
    <w:p w14:paraId="0057BF22" w14:textId="77777777" w:rsidR="00FC3ED9" w:rsidRDefault="00FC3ED9">
      <w:pPr>
        <w:spacing w:after="0" w:line="240" w:lineRule="auto"/>
        <w:rPr>
          <w:rFonts w:ascii="Sylfaen" w:hAnsi="Sylfaen"/>
          <w:sz w:val="24"/>
          <w:szCs w:val="24"/>
        </w:rPr>
      </w:pPr>
      <w:r>
        <w:rPr>
          <w:rFonts w:ascii="Sylfaen" w:hAnsi="Sylfaen"/>
        </w:rPr>
        <w:br w:type="page"/>
      </w:r>
    </w:p>
    <w:p w14:paraId="414C205E" w14:textId="1F8BC719"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lastRenderedPageBreak/>
        <w:t xml:space="preserve">2.4. Անվտանգության </w:t>
      </w:r>
      <w:r w:rsidR="00C756C9">
        <w:rPr>
          <w:rFonts w:ascii="Sylfaen" w:hAnsi="Sylfaen"/>
          <w:color w:val="auto"/>
        </w:rPr>
        <w:t>և</w:t>
      </w:r>
      <w:r w:rsidRPr="00307772">
        <w:rPr>
          <w:rFonts w:ascii="Sylfaen" w:hAnsi="Sylfaen"/>
          <w:color w:val="auto"/>
        </w:rPr>
        <w:t xml:space="preserve"> ռետրոսպեկտիվ անալիզի համար ռիսկերի մասին տեղեկատվության հիման վրա ձեռնարկվող միջոցները </w:t>
      </w:r>
    </w:p>
    <w:p w14:paraId="208285A7" w14:textId="1296F9F0"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28.</w:t>
      </w:r>
      <w:r w:rsidR="00FC3ED9" w:rsidRPr="00FC3ED9">
        <w:rPr>
          <w:rFonts w:ascii="Sylfaen" w:hAnsi="Sylfaen"/>
          <w:color w:val="auto"/>
        </w:rPr>
        <w:tab/>
      </w:r>
      <w:r w:rsidRPr="00307772">
        <w:rPr>
          <w:rFonts w:ascii="Sylfaen" w:hAnsi="Sylfaen"/>
          <w:color w:val="auto"/>
        </w:rPr>
        <w:t xml:space="preserve">Պետք է կազմակերպվի անվտանգության համար ռիսկերի մասին տեղեկություններ պարունակող տեղեկատվական համակարգ, որը կներառի անցանկալի ռեակցիաների </w:t>
      </w:r>
      <w:r w:rsidR="00C756C9">
        <w:rPr>
          <w:rFonts w:ascii="Sylfaen" w:hAnsi="Sylfaen"/>
          <w:color w:val="auto"/>
        </w:rPr>
        <w:t>և</w:t>
      </w:r>
      <w:r w:rsidRPr="00307772">
        <w:rPr>
          <w:rFonts w:ascii="Sylfaen" w:hAnsi="Sylfaen"/>
          <w:color w:val="auto"/>
        </w:rPr>
        <w:t xml:space="preserve"> եր</w:t>
      </w:r>
      <w:r w:rsidR="00C756C9">
        <w:rPr>
          <w:rFonts w:ascii="Sylfaen" w:hAnsi="Sylfaen"/>
          <w:color w:val="auto"/>
        </w:rPr>
        <w:t>և</w:t>
      </w:r>
      <w:r w:rsidRPr="00307772">
        <w:rPr>
          <w:rFonts w:ascii="Sylfaen" w:hAnsi="Sylfaen"/>
          <w:color w:val="auto"/>
        </w:rPr>
        <w:t xml:space="preserve">ույթների մասին հաշվետվությունների կազմելուն ուղղված միջոցների նկարագրությունը: Նման համակարգում առկա այն տեղեկատվության կառավարման եղանակները, որը կարող է ազդել արյան </w:t>
      </w:r>
      <w:r w:rsidR="00C756C9">
        <w:rPr>
          <w:rFonts w:ascii="Sylfaen" w:hAnsi="Sylfaen"/>
          <w:color w:val="auto"/>
        </w:rPr>
        <w:t>և</w:t>
      </w:r>
      <w:r w:rsidRPr="00307772">
        <w:rPr>
          <w:rFonts w:ascii="Sylfaen" w:hAnsi="Sylfaen"/>
          <w:color w:val="auto"/>
        </w:rPr>
        <w:t xml:space="preserve"> արյան բաղադրիչների որակի </w:t>
      </w:r>
      <w:r w:rsidR="00C756C9">
        <w:rPr>
          <w:rFonts w:ascii="Sylfaen" w:hAnsi="Sylfaen"/>
          <w:color w:val="auto"/>
        </w:rPr>
        <w:t>և</w:t>
      </w:r>
      <w:r w:rsidRPr="00307772">
        <w:rPr>
          <w:rFonts w:ascii="Sylfaen" w:hAnsi="Sylfaen"/>
          <w:color w:val="auto"/>
        </w:rPr>
        <w:t xml:space="preserve"> անվտանգության վրա, այդ թվում՝ դոնորական նմուշի հետ կապված ցանկացած լուրջ անցանկալի ռեակցիաների մասին այն տեղեկատվության կառավարման եղանակները, որը կասկածի տակ է դնում նույն դոնորից ստացված այլ բաղադրիչներ, պետք է համապատասխանեն Արտադրական </w:t>
      </w:r>
      <w:r w:rsidR="00E578BF" w:rsidRPr="00307772">
        <w:rPr>
          <w:rFonts w:ascii="Sylfaen" w:hAnsi="Sylfaen"/>
          <w:color w:val="auto"/>
        </w:rPr>
        <w:t>գործունեության</w:t>
      </w:r>
      <w:r w:rsidRPr="00307772">
        <w:rPr>
          <w:rFonts w:ascii="Sylfaen" w:hAnsi="Sylfaen"/>
          <w:color w:val="auto"/>
        </w:rPr>
        <w:t xml:space="preserve"> կանոններին, Դեղազգոնության </w:t>
      </w:r>
      <w:r w:rsidR="00E578BF" w:rsidRPr="00307772">
        <w:rPr>
          <w:rFonts w:ascii="Sylfaen" w:hAnsi="Sylfaen"/>
          <w:color w:val="auto"/>
        </w:rPr>
        <w:t>գործունեության</w:t>
      </w:r>
      <w:r w:rsidRPr="00307772">
        <w:rPr>
          <w:rFonts w:ascii="Sylfaen" w:hAnsi="Sylfaen"/>
          <w:color w:val="auto"/>
        </w:rPr>
        <w:t xml:space="preserve"> կանոններին, ինչպես նա</w:t>
      </w:r>
      <w:r w:rsidR="00C756C9">
        <w:rPr>
          <w:rFonts w:ascii="Sylfaen" w:hAnsi="Sylfaen"/>
          <w:color w:val="auto"/>
        </w:rPr>
        <w:t>և</w:t>
      </w:r>
      <w:r w:rsidRPr="00307772">
        <w:rPr>
          <w:rFonts w:ascii="Sylfaen" w:hAnsi="Sylfaen"/>
          <w:color w:val="auto"/>
        </w:rPr>
        <w:t xml:space="preserve"> արյան </w:t>
      </w:r>
      <w:r w:rsidR="00C756C9">
        <w:rPr>
          <w:rFonts w:ascii="Sylfaen" w:hAnsi="Sylfaen"/>
          <w:color w:val="auto"/>
        </w:rPr>
        <w:t>և</w:t>
      </w:r>
      <w:r w:rsidRPr="00307772">
        <w:rPr>
          <w:rFonts w:ascii="Sylfaen" w:hAnsi="Sylfaen"/>
          <w:color w:val="auto"/>
        </w:rPr>
        <w:t xml:space="preserve"> դրա բաղադրիչների դոնորության ոլորտում անդամ պետությունների օրենսդրության պահանջներին: Արյան հավաքագրում (ստուգում) իրականացնող հաստատության կողմից օգտագործվող անվտանգության համար ռիսկերի մասին տեղեկատվության կառավարման </w:t>
      </w:r>
      <w:r w:rsidR="00C756C9">
        <w:rPr>
          <w:rFonts w:ascii="Sylfaen" w:hAnsi="Sylfaen"/>
          <w:color w:val="auto"/>
        </w:rPr>
        <w:t>և</w:t>
      </w:r>
      <w:r w:rsidRPr="00307772">
        <w:rPr>
          <w:rFonts w:ascii="Sylfaen" w:hAnsi="Sylfaen"/>
          <w:color w:val="auto"/>
        </w:rPr>
        <w:t xml:space="preserve"> փոխանակման եղանակները պլազմայի հիմնական դոսյեի իրավատիրոջ (առկայության դեպքում) </w:t>
      </w:r>
      <w:r w:rsidR="00C756C9">
        <w:rPr>
          <w:rFonts w:ascii="Sylfaen" w:hAnsi="Sylfaen"/>
          <w:color w:val="auto"/>
        </w:rPr>
        <w:t>և</w:t>
      </w:r>
      <w:r w:rsidRPr="00307772">
        <w:rPr>
          <w:rFonts w:ascii="Sylfaen" w:hAnsi="Sylfaen"/>
          <w:color w:val="auto"/>
        </w:rPr>
        <w:t xml:space="preserve"> </w:t>
      </w:r>
      <w:r w:rsidR="003F6452" w:rsidRPr="00307772">
        <w:rPr>
          <w:rFonts w:ascii="Sylfaen" w:hAnsi="Sylfaen"/>
          <w:color w:val="auto"/>
        </w:rPr>
        <w:t>թորզատ</w:t>
      </w:r>
      <w:r w:rsidRPr="00307772">
        <w:rPr>
          <w:rFonts w:ascii="Sylfaen" w:hAnsi="Sylfaen"/>
          <w:color w:val="auto"/>
        </w:rPr>
        <w:t xml:space="preserve">ման ձեռնարկության կողմից պետք է նկարագրվեն ստանդարտ գործառնական ընթացակարգերում: Ստանդարտ գործառնական ընթացակարգերը պետք է հաստատվեն արյան հավաքագրում (ստուգում) իրականացնող հաստատության, պլազմայի հիմնական դոսյեի իրավատիրոջ (առկայության դեպքում) </w:t>
      </w:r>
      <w:r w:rsidR="00C756C9">
        <w:rPr>
          <w:rFonts w:ascii="Sylfaen" w:hAnsi="Sylfaen"/>
          <w:color w:val="auto"/>
        </w:rPr>
        <w:t>և</w:t>
      </w:r>
      <w:r w:rsidRPr="00307772">
        <w:rPr>
          <w:rFonts w:ascii="Sylfaen" w:hAnsi="Sylfaen"/>
          <w:color w:val="auto"/>
        </w:rPr>
        <w:t xml:space="preserve"> արյան պատրաստուկներ արտադրողի (արտադրողների) կողմից </w:t>
      </w:r>
      <w:r w:rsidR="00C756C9">
        <w:rPr>
          <w:rFonts w:ascii="Sylfaen" w:hAnsi="Sylfaen"/>
          <w:color w:val="auto"/>
        </w:rPr>
        <w:t>և</w:t>
      </w:r>
      <w:r w:rsidRPr="00307772">
        <w:rPr>
          <w:rFonts w:ascii="Sylfaen" w:hAnsi="Sylfaen"/>
          <w:color w:val="auto"/>
        </w:rPr>
        <w:t xml:space="preserve"> գրավոր համաձայնեցվեն բոլոր կողմերի կողմից: Եթե արյան հավաքագրում (ստուգում) իրականացնող հաստատության հուսալիությունը կամ պլազմայի որակը </w:t>
      </w:r>
      <w:r w:rsidR="00C756C9">
        <w:rPr>
          <w:rFonts w:ascii="Sylfaen" w:hAnsi="Sylfaen"/>
          <w:color w:val="auto"/>
        </w:rPr>
        <w:t>և</w:t>
      </w:r>
      <w:r w:rsidRPr="00307772">
        <w:rPr>
          <w:rFonts w:ascii="Sylfaen" w:hAnsi="Sylfaen"/>
          <w:color w:val="auto"/>
        </w:rPr>
        <w:t xml:space="preserve"> անվտանգությունը կասկածներ են առաջացնում, պլազմայի հիմնական դոսյեի իրավատերը պետք է ծանուցի այդ մասին անդամ պետության </w:t>
      </w:r>
      <w:r w:rsidR="0089207D" w:rsidRPr="00307772">
        <w:rPr>
          <w:rFonts w:ascii="Sylfaen" w:hAnsi="Sylfaen"/>
          <w:color w:val="auto"/>
        </w:rPr>
        <w:t>լիազորված</w:t>
      </w:r>
      <w:r w:rsidRPr="00307772">
        <w:rPr>
          <w:rFonts w:ascii="Sylfaen" w:hAnsi="Sylfaen"/>
          <w:color w:val="auto"/>
        </w:rPr>
        <w:t xml:space="preserve"> մարմնին (փորձագիտական կազմակերպությանը):</w:t>
      </w:r>
    </w:p>
    <w:p w14:paraId="4A4E0ED1" w14:textId="0E73A022"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lastRenderedPageBreak/>
        <w:t>29.</w:t>
      </w:r>
      <w:r w:rsidR="00FC3ED9" w:rsidRPr="00FC3ED9">
        <w:rPr>
          <w:rFonts w:ascii="Sylfaen" w:hAnsi="Sylfaen"/>
          <w:color w:val="auto"/>
        </w:rPr>
        <w:tab/>
      </w:r>
      <w:r w:rsidRPr="00307772">
        <w:rPr>
          <w:rFonts w:ascii="Sylfaen" w:hAnsi="Sylfaen"/>
          <w:color w:val="auto"/>
        </w:rPr>
        <w:t>Հավաքված դոնորական նյութի անվտանգության համար ռիսկերի մասին տեղեկատվություն ստանալուց հետո արյան հավաքագրում (ստուգում) իրականացնող հաստատությունը պետք է անհապաղ հաղորդի արյան այն պատրաստուկներ արտադրողին, որոնց վրա տարածվում են տվյալ ռիսկերը, հետ</w:t>
      </w:r>
      <w:r w:rsidR="00C756C9">
        <w:rPr>
          <w:rFonts w:ascii="Sylfaen" w:hAnsi="Sylfaen"/>
          <w:color w:val="auto"/>
        </w:rPr>
        <w:t>և</w:t>
      </w:r>
      <w:r w:rsidRPr="00307772">
        <w:rPr>
          <w:rFonts w:ascii="Sylfaen" w:hAnsi="Sylfaen"/>
          <w:color w:val="auto"/>
        </w:rPr>
        <w:t xml:space="preserve">յալ տեղեկատվությունը՝ </w:t>
      </w:r>
    </w:p>
    <w:p w14:paraId="2F9B35C7" w14:textId="2DBBD283" w:rsidR="00946518" w:rsidRPr="00307772" w:rsidRDefault="00946518" w:rsidP="00FC3ED9">
      <w:pPr>
        <w:pStyle w:val="Default"/>
        <w:spacing w:after="160" w:line="360" w:lineRule="auto"/>
        <w:ind w:firstLine="567"/>
        <w:jc w:val="both"/>
        <w:rPr>
          <w:rFonts w:ascii="Sylfaen" w:hAnsi="Sylfaen" w:cs="Times New Roman"/>
          <w:color w:val="auto"/>
        </w:rPr>
      </w:pPr>
      <w:r w:rsidRPr="00307772">
        <w:rPr>
          <w:rFonts w:ascii="Sylfaen" w:hAnsi="Sylfaen"/>
          <w:color w:val="auto"/>
        </w:rPr>
        <w:t xml:space="preserve">դոնորի հայտնաբերումը, որի առողջական վիճակը չի համապատասխանել պլազմայի անվտանգության </w:t>
      </w:r>
      <w:r w:rsidR="00C756C9">
        <w:rPr>
          <w:rFonts w:ascii="Sylfaen" w:hAnsi="Sylfaen"/>
          <w:color w:val="auto"/>
        </w:rPr>
        <w:t>և</w:t>
      </w:r>
      <w:r w:rsidRPr="00307772">
        <w:rPr>
          <w:rFonts w:ascii="Sylfaen" w:hAnsi="Sylfaen"/>
          <w:color w:val="auto"/>
        </w:rPr>
        <w:t xml:space="preserve"> (կամ) որակի ապահովման համար սահմանված պահանջներին.</w:t>
      </w:r>
    </w:p>
    <w:p w14:paraId="706AE291" w14:textId="13C69C95" w:rsidR="00946518" w:rsidRPr="00307772" w:rsidRDefault="00946518" w:rsidP="00FC3ED9">
      <w:pPr>
        <w:pStyle w:val="Default"/>
        <w:spacing w:after="160" w:line="360" w:lineRule="auto"/>
        <w:ind w:firstLine="567"/>
        <w:jc w:val="both"/>
        <w:rPr>
          <w:rFonts w:ascii="Sylfaen" w:hAnsi="Sylfaen" w:cs="Times New Roman"/>
          <w:color w:val="auto"/>
        </w:rPr>
      </w:pPr>
      <w:r w:rsidRPr="00307772">
        <w:rPr>
          <w:rFonts w:ascii="Sylfaen" w:hAnsi="Sylfaen"/>
          <w:color w:val="auto"/>
        </w:rPr>
        <w:t xml:space="preserve">դոնորից նյութի կրկնակի </w:t>
      </w:r>
      <w:r w:rsidR="003C0D66" w:rsidRPr="00307772">
        <w:rPr>
          <w:rFonts w:ascii="Sylfaen" w:hAnsi="Sylfaen"/>
          <w:color w:val="auto"/>
        </w:rPr>
        <w:t>հավաքման դեպքում որ</w:t>
      </w:r>
      <w:r w:rsidR="00C756C9">
        <w:rPr>
          <w:rFonts w:ascii="Sylfaen" w:hAnsi="Sylfaen"/>
          <w:color w:val="auto"/>
        </w:rPr>
        <w:t>և</w:t>
      </w:r>
      <w:r w:rsidR="003B4344" w:rsidRPr="00307772">
        <w:rPr>
          <w:rFonts w:ascii="Sylfaen" w:hAnsi="Sylfaen"/>
          <w:color w:val="auto"/>
        </w:rPr>
        <w:t>է</w:t>
      </w:r>
      <w:r w:rsidR="003C0D66" w:rsidRPr="00307772">
        <w:rPr>
          <w:rFonts w:ascii="Sylfaen" w:hAnsi="Sylfaen"/>
          <w:color w:val="auto"/>
        </w:rPr>
        <w:t xml:space="preserve"> վիրուսային </w:t>
      </w:r>
      <w:r w:rsidR="003C0D66" w:rsidRPr="00FC3ED9">
        <w:rPr>
          <w:rFonts w:ascii="Sylfaen" w:hAnsi="Sylfaen"/>
          <w:color w:val="auto"/>
          <w:spacing w:val="-4"/>
        </w:rPr>
        <w:t>մարկերների</w:t>
      </w:r>
      <w:r w:rsidR="00FE7817" w:rsidRPr="00FC3ED9">
        <w:rPr>
          <w:rFonts w:ascii="Sylfaen" w:hAnsi="Sylfaen"/>
          <w:color w:val="auto"/>
          <w:spacing w:val="-4"/>
        </w:rPr>
        <w:t xml:space="preserve"> մասով դոնորի թեստավորման դրական արդյունքների ստացում, որի վիրուսային մարկերների մասով թեստավորման արդյունքները նախկինում</w:t>
      </w:r>
      <w:r w:rsidRPr="00FC3ED9">
        <w:rPr>
          <w:rFonts w:ascii="Sylfaen" w:hAnsi="Sylfaen"/>
          <w:color w:val="auto"/>
          <w:spacing w:val="-4"/>
        </w:rPr>
        <w:t xml:space="preserve"> եղել են բացասական</w:t>
      </w:r>
      <w:r w:rsidRPr="00307772">
        <w:rPr>
          <w:rFonts w:ascii="Sylfaen" w:hAnsi="Sylfaen"/>
          <w:color w:val="auto"/>
        </w:rPr>
        <w:t>: Նման իրավիճակների մասին ծանուցումը պետք է կատարվի անմիջապես թեստավորման կրկնակի դրական արդյունքներ</w:t>
      </w:r>
      <w:r w:rsidR="00EE61A0" w:rsidRPr="00307772">
        <w:rPr>
          <w:rFonts w:ascii="Sylfaen" w:hAnsi="Sylfaen"/>
          <w:color w:val="auto"/>
        </w:rPr>
        <w:t>ն</w:t>
      </w:r>
      <w:r w:rsidRPr="00307772">
        <w:rPr>
          <w:rFonts w:ascii="Sylfaen" w:hAnsi="Sylfaen"/>
          <w:color w:val="auto"/>
        </w:rPr>
        <w:t xml:space="preserve"> ստանալուց հետո </w:t>
      </w:r>
      <w:r w:rsidR="00C756C9">
        <w:rPr>
          <w:rFonts w:ascii="Sylfaen" w:hAnsi="Sylfaen"/>
          <w:color w:val="auto"/>
        </w:rPr>
        <w:t>և</w:t>
      </w:r>
      <w:r w:rsidRPr="00307772">
        <w:rPr>
          <w:rFonts w:ascii="Sylfaen" w:hAnsi="Sylfaen"/>
          <w:color w:val="auto"/>
        </w:rPr>
        <w:t xml:space="preserve"> մինչ կկատարվի հաստատող թեստավորումը, եթե միայն հաստատված պրոցեդուրաներով նախատեսված չէ 5 աշխատանքային օրվա ընթացքում հաստատող թեստավորման արդյունքների ստացումը:</w:t>
      </w:r>
      <w:r w:rsidR="00C97DD6" w:rsidRPr="00307772">
        <w:rPr>
          <w:rFonts w:ascii="Sylfaen" w:hAnsi="Sylfaen"/>
          <w:color w:val="auto"/>
        </w:rPr>
        <w:t xml:space="preserve"> </w:t>
      </w:r>
      <w:r w:rsidRPr="00307772">
        <w:rPr>
          <w:rFonts w:ascii="Sylfaen" w:hAnsi="Sylfaen"/>
          <w:color w:val="auto"/>
        </w:rPr>
        <w:t xml:space="preserve">Դոնորական նյութի հավաքման </w:t>
      </w:r>
      <w:r w:rsidR="00C756C9">
        <w:rPr>
          <w:rFonts w:ascii="Sylfaen" w:hAnsi="Sylfaen"/>
          <w:color w:val="auto"/>
        </w:rPr>
        <w:t>և</w:t>
      </w:r>
      <w:r w:rsidRPr="00307772">
        <w:rPr>
          <w:rFonts w:ascii="Sylfaen" w:hAnsi="Sylfaen"/>
          <w:color w:val="auto"/>
        </w:rPr>
        <w:t xml:space="preserve"> թեստավորման անցկացման միջ</w:t>
      </w:r>
      <w:r w:rsidR="00C756C9">
        <w:rPr>
          <w:rFonts w:ascii="Sylfaen" w:hAnsi="Sylfaen"/>
          <w:color w:val="auto"/>
        </w:rPr>
        <w:t>և</w:t>
      </w:r>
      <w:r w:rsidRPr="00307772">
        <w:rPr>
          <w:rFonts w:ascii="Sylfaen" w:hAnsi="Sylfaen"/>
          <w:color w:val="auto"/>
        </w:rPr>
        <w:t xml:space="preserve"> ժամանակը անհրաժեշտ է նվազագույնի հասցնել՝ բարձրացնելու համար մինչ կարանտինային պահպանման մեջ գտնվող նախորդ դոնորական նմուշների մշակման սկիզբը</w:t>
      </w:r>
      <w:r w:rsidR="00EE61A0" w:rsidRPr="00307772">
        <w:rPr>
          <w:rFonts w:ascii="Sylfaen" w:hAnsi="Sylfaen"/>
          <w:color w:val="auto"/>
        </w:rPr>
        <w:t>՝</w:t>
      </w:r>
      <w:r w:rsidRPr="00307772">
        <w:rPr>
          <w:rFonts w:ascii="Sylfaen" w:hAnsi="Sylfaen"/>
          <w:color w:val="auto"/>
        </w:rPr>
        <w:t xml:space="preserve"> սերոկոնվերսիայի հայտնաբերման հավանականությունը. </w:t>
      </w:r>
    </w:p>
    <w:p w14:paraId="4F82B542" w14:textId="35D6150D" w:rsidR="00946518" w:rsidRPr="00307772" w:rsidRDefault="00946518" w:rsidP="00FC3ED9">
      <w:pPr>
        <w:pStyle w:val="Default"/>
        <w:spacing w:after="160" w:line="360" w:lineRule="auto"/>
        <w:ind w:firstLine="567"/>
        <w:jc w:val="both"/>
        <w:rPr>
          <w:rFonts w:ascii="Sylfaen" w:hAnsi="Sylfaen" w:cs="Times New Roman"/>
          <w:color w:val="auto"/>
        </w:rPr>
      </w:pPr>
      <w:r w:rsidRPr="00307772">
        <w:rPr>
          <w:rFonts w:ascii="Sylfaen" w:hAnsi="Sylfaen"/>
          <w:color w:val="auto"/>
        </w:rPr>
        <w:t>արյան պատրաստուկներ արտադրողի կամ պլազմայի հիմնական դոսյեի իրավատիրոջ (առկայության դեպքում) կամ արյան հավաքագրում (ստուգում) իրականացնող հաստատության միջ</w:t>
      </w:r>
      <w:r w:rsidR="00C756C9">
        <w:rPr>
          <w:rFonts w:ascii="Sylfaen" w:hAnsi="Sylfaen"/>
          <w:color w:val="auto"/>
        </w:rPr>
        <w:t>և</w:t>
      </w:r>
      <w:r w:rsidRPr="00307772">
        <w:rPr>
          <w:rFonts w:ascii="Sylfaen" w:hAnsi="Sylfaen"/>
          <w:color w:val="auto"/>
        </w:rPr>
        <w:t xml:space="preserve"> համաձայնեցված պրոցեդուրաներին ոչ համապատասխան կատարված վիրուսային մարկերների մասով թեստավորման անցկացման փաստի բացահայտումը. </w:t>
      </w:r>
    </w:p>
    <w:p w14:paraId="6470840F" w14:textId="0F7AE100" w:rsidR="00946518" w:rsidRPr="00307772" w:rsidRDefault="00946518" w:rsidP="00FC3ED9">
      <w:pPr>
        <w:pStyle w:val="Default"/>
        <w:spacing w:after="160" w:line="360" w:lineRule="auto"/>
        <w:ind w:firstLine="567"/>
        <w:jc w:val="both"/>
        <w:rPr>
          <w:rFonts w:ascii="Sylfaen" w:hAnsi="Sylfaen" w:cs="Times New Roman"/>
          <w:color w:val="auto"/>
        </w:rPr>
      </w:pPr>
      <w:r w:rsidRPr="00307772">
        <w:rPr>
          <w:rFonts w:ascii="Sylfaen" w:hAnsi="Sylfaen"/>
          <w:color w:val="auto"/>
        </w:rPr>
        <w:t xml:space="preserve">դոնորի մոտ՝ հարուցչից առաջացող ինֆեկցիոն հիվանդության համախտանիշների հայտնաբերումը, որը </w:t>
      </w:r>
      <w:r w:rsidR="002977D0" w:rsidRPr="00307772">
        <w:rPr>
          <w:rFonts w:ascii="Sylfaen" w:hAnsi="Sylfaen"/>
          <w:color w:val="auto"/>
        </w:rPr>
        <w:t>հնարավոր</w:t>
      </w:r>
      <w:r w:rsidRPr="00307772">
        <w:rPr>
          <w:rFonts w:ascii="Sylfaen" w:hAnsi="Sylfaen"/>
          <w:color w:val="auto"/>
        </w:rPr>
        <w:t xml:space="preserve"> կերպով կարող է փոխանցվել </w:t>
      </w:r>
      <w:r w:rsidRPr="00307772">
        <w:rPr>
          <w:rFonts w:ascii="Sylfaen" w:hAnsi="Sylfaen"/>
          <w:color w:val="auto"/>
        </w:rPr>
        <w:lastRenderedPageBreak/>
        <w:t xml:space="preserve">արյան պատրաստուկների միջոցով (հեպատիտ А, В, С վիրուսներ, հեպատիտի այլ վիրուսներ, ՄԻԱՎ-1 </w:t>
      </w:r>
      <w:r w:rsidR="00C756C9">
        <w:rPr>
          <w:rFonts w:ascii="Sylfaen" w:hAnsi="Sylfaen"/>
          <w:color w:val="auto"/>
        </w:rPr>
        <w:t>և</w:t>
      </w:r>
      <w:r w:rsidRPr="00307772">
        <w:rPr>
          <w:rFonts w:ascii="Sylfaen" w:hAnsi="Sylfaen"/>
          <w:color w:val="auto"/>
        </w:rPr>
        <w:t xml:space="preserve"> ՄԻԱՎ-2 </w:t>
      </w:r>
      <w:r w:rsidR="00C756C9">
        <w:rPr>
          <w:rFonts w:ascii="Sylfaen" w:hAnsi="Sylfaen"/>
          <w:color w:val="auto"/>
        </w:rPr>
        <w:t>և</w:t>
      </w:r>
      <w:r w:rsidRPr="00307772">
        <w:rPr>
          <w:rFonts w:ascii="Sylfaen" w:hAnsi="Sylfaen"/>
          <w:color w:val="auto"/>
        </w:rPr>
        <w:t xml:space="preserve"> ինֆեկցիաների այլ հայտնի հարուցիչներ).</w:t>
      </w:r>
    </w:p>
    <w:p w14:paraId="4B87208B" w14:textId="77777777" w:rsidR="00946518" w:rsidRPr="00307772" w:rsidRDefault="00946518" w:rsidP="00FC3ED9">
      <w:pPr>
        <w:pStyle w:val="Default"/>
        <w:spacing w:after="160" w:line="360" w:lineRule="auto"/>
        <w:ind w:firstLine="567"/>
        <w:jc w:val="both"/>
        <w:rPr>
          <w:rFonts w:ascii="Sylfaen" w:hAnsi="Sylfaen" w:cs="Times New Roman"/>
          <w:color w:val="auto"/>
        </w:rPr>
      </w:pPr>
      <w:r w:rsidRPr="00307772">
        <w:rPr>
          <w:rFonts w:ascii="Sylfaen" w:hAnsi="Sylfaen"/>
          <w:color w:val="auto"/>
        </w:rPr>
        <w:t>արյան կամ արյան անկայուն բաղադրիչի փոխներարկումից հետո ռեցիպիենտի մոտ ինֆեկցիոն հիվանդության զարգացման դեպքի հայտնաբերումը, որի հաստատված պատճառ</w:t>
      </w:r>
      <w:r w:rsidR="00EE61A0" w:rsidRPr="00307772">
        <w:rPr>
          <w:rFonts w:ascii="Sylfaen" w:hAnsi="Sylfaen"/>
          <w:color w:val="auto"/>
        </w:rPr>
        <w:t>ը</w:t>
      </w:r>
      <w:r w:rsidRPr="00307772">
        <w:rPr>
          <w:rFonts w:ascii="Sylfaen" w:hAnsi="Sylfaen"/>
          <w:color w:val="auto"/>
        </w:rPr>
        <w:t xml:space="preserve"> դոնորի արյան միջոցով փոխանցված ինֆեկցիան</w:t>
      </w:r>
      <w:r w:rsidR="00EE61A0" w:rsidRPr="00307772">
        <w:rPr>
          <w:rFonts w:ascii="Sylfaen" w:hAnsi="Sylfaen"/>
          <w:color w:val="auto"/>
        </w:rPr>
        <w:t xml:space="preserve"> է</w:t>
      </w:r>
      <w:r w:rsidRPr="00307772">
        <w:rPr>
          <w:rFonts w:ascii="Sylfaen" w:hAnsi="Sylfaen"/>
          <w:color w:val="auto"/>
        </w:rPr>
        <w:t xml:space="preserve">: </w:t>
      </w:r>
    </w:p>
    <w:p w14:paraId="19F86052" w14:textId="123BAF18" w:rsidR="00946518" w:rsidRPr="00307772" w:rsidRDefault="00FE7817" w:rsidP="00FC3ED9">
      <w:pPr>
        <w:pStyle w:val="Default"/>
        <w:spacing w:after="160" w:line="360" w:lineRule="auto"/>
        <w:ind w:firstLine="567"/>
        <w:jc w:val="both"/>
        <w:rPr>
          <w:rFonts w:ascii="Sylfaen" w:hAnsi="Sylfaen" w:cs="Times New Roman"/>
          <w:color w:val="auto"/>
        </w:rPr>
      </w:pPr>
      <w:r w:rsidRPr="00307772">
        <w:rPr>
          <w:rFonts w:ascii="Sylfaen" w:hAnsi="Sylfaen"/>
          <w:color w:val="auto"/>
        </w:rPr>
        <w:t>Դոնացիան</w:t>
      </w:r>
      <w:r w:rsidR="00946518" w:rsidRPr="00307772">
        <w:rPr>
          <w:rFonts w:ascii="Sylfaen" w:hAnsi="Sylfaen"/>
          <w:color w:val="auto"/>
        </w:rPr>
        <w:t xml:space="preserve"> </w:t>
      </w:r>
      <w:r w:rsidR="00EE61A0" w:rsidRPr="00307772">
        <w:rPr>
          <w:rFonts w:ascii="Sylfaen" w:hAnsi="Sylfaen"/>
          <w:color w:val="auto"/>
        </w:rPr>
        <w:t xml:space="preserve">սույն </w:t>
      </w:r>
      <w:r w:rsidR="00DA5686" w:rsidRPr="00307772">
        <w:rPr>
          <w:rFonts w:ascii="Sylfaen" w:hAnsi="Sylfaen"/>
          <w:color w:val="auto"/>
        </w:rPr>
        <w:t xml:space="preserve">կետի երրորդ, հինգերորդ </w:t>
      </w:r>
      <w:r w:rsidR="00C756C9">
        <w:rPr>
          <w:rFonts w:ascii="Sylfaen" w:hAnsi="Sylfaen"/>
          <w:color w:val="auto"/>
        </w:rPr>
        <w:t>և</w:t>
      </w:r>
      <w:r w:rsidR="00DA5686" w:rsidRPr="00307772">
        <w:rPr>
          <w:rFonts w:ascii="Sylfaen" w:hAnsi="Sylfaen"/>
          <w:color w:val="auto"/>
        </w:rPr>
        <w:t xml:space="preserve"> վեցերորդ պարբերություններով նախատեսված դեպքերում մասնակցում է</w:t>
      </w:r>
      <w:r w:rsidR="00946518" w:rsidRPr="00307772">
        <w:rPr>
          <w:rFonts w:ascii="Sylfaen" w:hAnsi="Sylfaen"/>
          <w:color w:val="auto"/>
        </w:rPr>
        <w:t xml:space="preserve"> արյան հավաքագրում (ստուգում) իրականացնող հաստատության կողմից նախաձեռնված ռետրոսպեկտիվ անալիզի պրոցեդուրաներում:</w:t>
      </w:r>
    </w:p>
    <w:p w14:paraId="6893EBE0" w14:textId="4B56AAE5" w:rsidR="00946518" w:rsidRPr="00307772" w:rsidRDefault="00946518" w:rsidP="00FC3ED9">
      <w:pPr>
        <w:pStyle w:val="Default"/>
        <w:spacing w:after="160" w:line="360" w:lineRule="auto"/>
        <w:ind w:firstLine="567"/>
        <w:jc w:val="both"/>
        <w:rPr>
          <w:rFonts w:ascii="Sylfaen" w:hAnsi="Sylfaen" w:cs="Times New Roman"/>
          <w:color w:val="auto"/>
        </w:rPr>
      </w:pPr>
      <w:r w:rsidRPr="00307772">
        <w:rPr>
          <w:rFonts w:ascii="Sylfaen" w:hAnsi="Sylfaen"/>
          <w:color w:val="auto"/>
        </w:rPr>
        <w:t xml:space="preserve">Պատրաստուկի մասին </w:t>
      </w:r>
      <w:r w:rsidR="007541BC" w:rsidRPr="00307772">
        <w:rPr>
          <w:rFonts w:ascii="Sylfaen" w:hAnsi="Sylfaen"/>
          <w:color w:val="auto"/>
        </w:rPr>
        <w:t xml:space="preserve">հետագծվող </w:t>
      </w:r>
      <w:r w:rsidRPr="00307772">
        <w:rPr>
          <w:rFonts w:ascii="Sylfaen" w:hAnsi="Sylfaen"/>
          <w:color w:val="auto"/>
        </w:rPr>
        <w:t>տվյալների առկայության դեպքում տեղեկատվությունը պետք է փոխանցվի շահագրգիռ կողմերին</w:t>
      </w:r>
      <w:r w:rsidR="00EE61A0" w:rsidRPr="00307772">
        <w:rPr>
          <w:rFonts w:ascii="Sylfaen" w:hAnsi="Sylfaen"/>
          <w:color w:val="auto"/>
        </w:rPr>
        <w:t>՝</w:t>
      </w:r>
      <w:r w:rsidRPr="00307772">
        <w:rPr>
          <w:rFonts w:ascii="Sylfaen" w:hAnsi="Sylfaen"/>
          <w:color w:val="auto"/>
        </w:rPr>
        <w:t xml:space="preserve"> անկախ այն ժամանակից, որն անցել է դոնորական նյութի հավաքման պահից մինչ</w:t>
      </w:r>
      <w:r w:rsidR="00C756C9">
        <w:rPr>
          <w:rFonts w:ascii="Sylfaen" w:hAnsi="Sylfaen"/>
          <w:color w:val="auto"/>
        </w:rPr>
        <w:t>և</w:t>
      </w:r>
      <w:r w:rsidRPr="00307772">
        <w:rPr>
          <w:rFonts w:ascii="Sylfaen" w:hAnsi="Sylfaen"/>
          <w:color w:val="auto"/>
        </w:rPr>
        <w:t xml:space="preserve"> անվտանգության համար ռիսկերի մասին տեղեկատվության ստացումը:</w:t>
      </w:r>
      <w:r w:rsidR="00307772" w:rsidRPr="00307772">
        <w:rPr>
          <w:rFonts w:ascii="Sylfaen" w:hAnsi="Sylfaen"/>
          <w:color w:val="auto"/>
        </w:rPr>
        <w:t xml:space="preserve"> </w:t>
      </w:r>
      <w:r w:rsidRPr="00307772">
        <w:rPr>
          <w:rFonts w:ascii="Sylfaen" w:hAnsi="Sylfaen"/>
          <w:color w:val="auto"/>
        </w:rPr>
        <w:t xml:space="preserve">Տվյալ պահանջի չկատարման ցանկացած դեպք պետք է նշվի </w:t>
      </w:r>
      <w:r w:rsidR="00C756C9">
        <w:rPr>
          <w:rFonts w:ascii="Sylfaen" w:hAnsi="Sylfaen"/>
          <w:color w:val="auto"/>
        </w:rPr>
        <w:t>և</w:t>
      </w:r>
      <w:r w:rsidRPr="00307772">
        <w:rPr>
          <w:rFonts w:ascii="Sylfaen" w:hAnsi="Sylfaen"/>
          <w:color w:val="auto"/>
        </w:rPr>
        <w:t xml:space="preserve"> պատշաճ</w:t>
      </w:r>
      <w:r w:rsidR="00EE61A0" w:rsidRPr="00307772">
        <w:rPr>
          <w:rFonts w:ascii="Sylfaen" w:hAnsi="Sylfaen"/>
          <w:color w:val="auto"/>
        </w:rPr>
        <w:t>որեն</w:t>
      </w:r>
      <w:r w:rsidRPr="00307772">
        <w:rPr>
          <w:rFonts w:ascii="Sylfaen" w:hAnsi="Sylfaen"/>
          <w:color w:val="auto"/>
        </w:rPr>
        <w:t xml:space="preserve"> հիմնավորվի:</w:t>
      </w:r>
    </w:p>
    <w:p w14:paraId="0DCCD229" w14:textId="374F2D0E"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30.</w:t>
      </w:r>
      <w:r w:rsidR="00FC3ED9" w:rsidRPr="00FC3ED9">
        <w:rPr>
          <w:rFonts w:ascii="Sylfaen" w:hAnsi="Sylfaen"/>
          <w:color w:val="auto"/>
        </w:rPr>
        <w:tab/>
      </w:r>
      <w:r w:rsidRPr="00307772">
        <w:rPr>
          <w:rFonts w:ascii="Sylfaen" w:hAnsi="Sylfaen"/>
          <w:color w:val="auto"/>
        </w:rPr>
        <w:t xml:space="preserve">Ռետրոսպեկտիվ անալիզի պրոցեդուրան ներառում է նախորդ դոնորական նմուշների </w:t>
      </w:r>
      <w:r w:rsidR="007541BC" w:rsidRPr="00307772">
        <w:rPr>
          <w:rFonts w:ascii="Sylfaen" w:hAnsi="Sylfaen"/>
          <w:color w:val="auto"/>
        </w:rPr>
        <w:t xml:space="preserve">հետագծելիություն </w:t>
      </w:r>
      <w:r w:rsidR="00C756C9">
        <w:rPr>
          <w:rFonts w:ascii="Sylfaen" w:hAnsi="Sylfaen"/>
          <w:color w:val="auto"/>
        </w:rPr>
        <w:t>և</w:t>
      </w:r>
      <w:r w:rsidRPr="00307772">
        <w:rPr>
          <w:rFonts w:ascii="Sylfaen" w:hAnsi="Sylfaen"/>
          <w:color w:val="auto"/>
        </w:rPr>
        <w:t xml:space="preserve"> ցանկացած պահպանված նմուշի թեստավորում, որոնք </w:t>
      </w:r>
      <w:r w:rsidR="00EE61A0" w:rsidRPr="00307772">
        <w:rPr>
          <w:rFonts w:ascii="Sylfaen" w:hAnsi="Sylfaen"/>
          <w:color w:val="auto"/>
        </w:rPr>
        <w:t xml:space="preserve">առնվազն 6 ամսվա ընթացքում </w:t>
      </w:r>
      <w:r w:rsidRPr="00307772">
        <w:rPr>
          <w:rFonts w:ascii="Sylfaen" w:hAnsi="Sylfaen"/>
          <w:color w:val="auto"/>
        </w:rPr>
        <w:t xml:space="preserve">ստացվել են մինչ դոնորական նյութի թեստավորման բացասական արդյունքների ստացումը: Ռետրոսպեկտիվ հետազոտության ժամանակահատվածից (6 ամիս) ցանկացած շեղում պետք է նշվի </w:t>
      </w:r>
      <w:r w:rsidR="00C756C9">
        <w:rPr>
          <w:rFonts w:ascii="Sylfaen" w:hAnsi="Sylfaen"/>
          <w:color w:val="auto"/>
        </w:rPr>
        <w:t>և</w:t>
      </w:r>
      <w:r w:rsidRPr="00307772">
        <w:rPr>
          <w:rFonts w:ascii="Sylfaen" w:hAnsi="Sylfaen"/>
          <w:color w:val="auto"/>
        </w:rPr>
        <w:t xml:space="preserve"> պատշաճ</w:t>
      </w:r>
      <w:r w:rsidR="00EE61A0" w:rsidRPr="00307772">
        <w:rPr>
          <w:rFonts w:ascii="Sylfaen" w:hAnsi="Sylfaen"/>
          <w:color w:val="auto"/>
        </w:rPr>
        <w:t>որեն</w:t>
      </w:r>
      <w:r w:rsidRPr="00307772">
        <w:rPr>
          <w:rFonts w:ascii="Sylfaen" w:hAnsi="Sylfaen"/>
          <w:color w:val="auto"/>
        </w:rPr>
        <w:t xml:space="preserve"> հիմնավորվի: </w:t>
      </w:r>
    </w:p>
    <w:p w14:paraId="05A723F3" w14:textId="18E297D2"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31.</w:t>
      </w:r>
      <w:r w:rsidR="00FC3ED9" w:rsidRPr="00FC3ED9">
        <w:rPr>
          <w:rFonts w:ascii="Sylfaen" w:hAnsi="Sylfaen"/>
          <w:color w:val="auto"/>
        </w:rPr>
        <w:tab/>
      </w:r>
      <w:r w:rsidRPr="00307772">
        <w:rPr>
          <w:rFonts w:ascii="Sylfaen" w:hAnsi="Sylfaen"/>
          <w:color w:val="auto"/>
        </w:rPr>
        <w:t>Այն ժամանակը, որի ընթացքում անհրաժեշտ է անցկացնել ռետրսոպեկտիվ հետազոտություն, պետք է հավասար լինի թեստավորման մեթոդ</w:t>
      </w:r>
      <w:r w:rsidR="003D5579" w:rsidRPr="00307772">
        <w:rPr>
          <w:rFonts w:ascii="Sylfaen" w:hAnsi="Sylfaen"/>
          <w:color w:val="auto"/>
        </w:rPr>
        <w:t>ով պայմանավորված</w:t>
      </w:r>
      <w:r w:rsidRPr="00307772">
        <w:rPr>
          <w:rFonts w:ascii="Sylfaen" w:hAnsi="Sylfaen"/>
          <w:color w:val="auto"/>
        </w:rPr>
        <w:t xml:space="preserve"> շճաբանական պատուհանի առնվազն առավելագույն ժամանակահատվածին: Անհրաժեշտ է ուշադրություն դարձնել հետ</w:t>
      </w:r>
      <w:r w:rsidR="00C756C9">
        <w:rPr>
          <w:rFonts w:ascii="Sylfaen" w:hAnsi="Sylfaen"/>
          <w:color w:val="auto"/>
        </w:rPr>
        <w:t>և</w:t>
      </w:r>
      <w:r w:rsidRPr="00307772">
        <w:rPr>
          <w:rFonts w:ascii="Sylfaen" w:hAnsi="Sylfaen"/>
          <w:color w:val="auto"/>
        </w:rPr>
        <w:t xml:space="preserve">յալ գործոններին՝ </w:t>
      </w:r>
    </w:p>
    <w:p w14:paraId="781AC577" w14:textId="77777777"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lastRenderedPageBreak/>
        <w:t>ա)</w:t>
      </w:r>
      <w:r w:rsidR="00FC3ED9" w:rsidRPr="00FC3ED9">
        <w:rPr>
          <w:rFonts w:ascii="Sylfaen" w:hAnsi="Sylfaen"/>
          <w:color w:val="auto"/>
        </w:rPr>
        <w:tab/>
      </w:r>
      <w:r w:rsidRPr="00307772">
        <w:rPr>
          <w:rFonts w:ascii="Sylfaen" w:hAnsi="Sylfaen"/>
          <w:color w:val="auto"/>
        </w:rPr>
        <w:t>պլազմայի անհատական դոնացիաները, որոնք չեն հասցրել փոխանցել արտադրության</w:t>
      </w:r>
      <w:r w:rsidR="00B35791" w:rsidRPr="00307772">
        <w:rPr>
          <w:rFonts w:ascii="Sylfaen" w:hAnsi="Sylfaen"/>
          <w:color w:val="auto"/>
        </w:rPr>
        <w:t>ը</w:t>
      </w:r>
      <w:r w:rsidRPr="00307772">
        <w:rPr>
          <w:rFonts w:ascii="Sylfaen" w:hAnsi="Sylfaen"/>
          <w:color w:val="auto"/>
        </w:rPr>
        <w:t>, պետք է նույնականացվեն, իսկ դրանց փոխանցումը արտադրության</w:t>
      </w:r>
      <w:r w:rsidR="00B35791" w:rsidRPr="00307772">
        <w:rPr>
          <w:rFonts w:ascii="Sylfaen" w:hAnsi="Sylfaen"/>
          <w:color w:val="auto"/>
        </w:rPr>
        <w:t>ը</w:t>
      </w:r>
      <w:r w:rsidRPr="00307772">
        <w:rPr>
          <w:rFonts w:ascii="Sylfaen" w:hAnsi="Sylfaen"/>
          <w:color w:val="auto"/>
        </w:rPr>
        <w:t xml:space="preserve"> պետք է դադարեցվի</w:t>
      </w:r>
      <w:r w:rsidR="00B35791" w:rsidRPr="00307772">
        <w:rPr>
          <w:rFonts w:ascii="Sylfaen" w:hAnsi="Sylfaen"/>
          <w:color w:val="auto"/>
        </w:rPr>
        <w:t>՝</w:t>
      </w:r>
      <w:r w:rsidRPr="00307772">
        <w:rPr>
          <w:rFonts w:ascii="Sylfaen" w:hAnsi="Sylfaen"/>
          <w:color w:val="auto"/>
        </w:rPr>
        <w:t xml:space="preserve"> մինչ քննության ժամանակահատվածի ավարտը: Այդ դեպքում նպատակահարմար է նմուշները դնել կարանտինային պահպանման (օրինակ՝ 60 օրվա ընթացքում).</w:t>
      </w:r>
    </w:p>
    <w:p w14:paraId="36165C2B" w14:textId="2A05C7F9"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բ)</w:t>
      </w:r>
      <w:r w:rsidR="00FC3ED9" w:rsidRPr="00FC3ED9">
        <w:rPr>
          <w:rFonts w:ascii="Sylfaen" w:hAnsi="Sylfaen"/>
          <w:color w:val="auto"/>
        </w:rPr>
        <w:tab/>
      </w:r>
      <w:r w:rsidRPr="00307772">
        <w:rPr>
          <w:rFonts w:ascii="Sylfaen" w:hAnsi="Sylfaen"/>
          <w:color w:val="auto"/>
        </w:rPr>
        <w:t xml:space="preserve">այն դեպքում, երբ պլազման փոխանցվել է </w:t>
      </w:r>
      <w:r w:rsidR="003F6452" w:rsidRPr="00307772">
        <w:rPr>
          <w:rFonts w:ascii="Sylfaen" w:hAnsi="Sylfaen"/>
          <w:color w:val="auto"/>
        </w:rPr>
        <w:t>թորզատ</w:t>
      </w:r>
      <w:r w:rsidRPr="00307772">
        <w:rPr>
          <w:rFonts w:ascii="Sylfaen" w:hAnsi="Sylfaen"/>
          <w:color w:val="auto"/>
        </w:rPr>
        <w:t xml:space="preserve">ման, անհրաժեշտ է անհապաղ վերլուծել այն, թե արդյոք ստացված տեղեկատվությունը կասկածի տակ է դնում արյան պատրաստուկի սերիաների անվտանգությունը </w:t>
      </w:r>
      <w:r w:rsidR="00C756C9">
        <w:rPr>
          <w:rFonts w:ascii="Sylfaen" w:hAnsi="Sylfaen"/>
          <w:color w:val="auto"/>
        </w:rPr>
        <w:t>և</w:t>
      </w:r>
      <w:r w:rsidRPr="00307772">
        <w:rPr>
          <w:rFonts w:ascii="Sylfaen" w:hAnsi="Sylfaen"/>
          <w:color w:val="auto"/>
        </w:rPr>
        <w:t xml:space="preserve"> պահանջվում է արդյոք դրանք շրջանառությունից հանելը: Տեղեկատվություն վերլուծելիս պետք է հաշվի առնվեն հետ</w:t>
      </w:r>
      <w:r w:rsidR="00C756C9">
        <w:rPr>
          <w:rFonts w:ascii="Sylfaen" w:hAnsi="Sylfaen"/>
          <w:color w:val="auto"/>
        </w:rPr>
        <w:t>և</w:t>
      </w:r>
      <w:r w:rsidRPr="00307772">
        <w:rPr>
          <w:rFonts w:ascii="Sylfaen" w:hAnsi="Sylfaen"/>
          <w:color w:val="auto"/>
        </w:rPr>
        <w:t>յալ չափորոշիչները՝</w:t>
      </w:r>
    </w:p>
    <w:p w14:paraId="12DAB3DE" w14:textId="77777777" w:rsidR="00946518" w:rsidRPr="00307772" w:rsidRDefault="00946518" w:rsidP="00FC3ED9">
      <w:pPr>
        <w:pStyle w:val="Default"/>
        <w:spacing w:after="160" w:line="360" w:lineRule="auto"/>
        <w:ind w:firstLine="567"/>
        <w:jc w:val="both"/>
        <w:rPr>
          <w:rFonts w:ascii="Sylfaen" w:hAnsi="Sylfaen" w:cs="Times New Roman"/>
          <w:color w:val="auto"/>
        </w:rPr>
      </w:pPr>
      <w:r w:rsidRPr="00307772">
        <w:rPr>
          <w:rFonts w:ascii="Sylfaen" w:hAnsi="Sylfaen"/>
          <w:color w:val="auto"/>
        </w:rPr>
        <w:t>ինֆեկցիայի տեսակը.</w:t>
      </w:r>
    </w:p>
    <w:p w14:paraId="6B3301BF" w14:textId="77777777" w:rsidR="00946518" w:rsidRPr="00307772" w:rsidRDefault="00946518" w:rsidP="00FC3ED9">
      <w:pPr>
        <w:pStyle w:val="Default"/>
        <w:spacing w:after="160" w:line="360" w:lineRule="auto"/>
        <w:ind w:firstLine="567"/>
        <w:jc w:val="both"/>
        <w:rPr>
          <w:rFonts w:ascii="Sylfaen" w:hAnsi="Sylfaen" w:cs="Times New Roman"/>
          <w:color w:val="auto"/>
        </w:rPr>
      </w:pPr>
      <w:r w:rsidRPr="00307772">
        <w:rPr>
          <w:rFonts w:ascii="Sylfaen" w:hAnsi="Sylfaen"/>
          <w:color w:val="auto"/>
        </w:rPr>
        <w:t xml:space="preserve">սերոկոնվերսիայի </w:t>
      </w:r>
      <w:r w:rsidR="00E97D7C" w:rsidRPr="00307772">
        <w:rPr>
          <w:rFonts w:ascii="Sylfaen" w:hAnsi="Sylfaen"/>
          <w:color w:val="auto"/>
        </w:rPr>
        <w:t>տեսակը</w:t>
      </w:r>
      <w:r w:rsidRPr="00307772">
        <w:rPr>
          <w:rFonts w:ascii="Sylfaen" w:hAnsi="Sylfaen"/>
          <w:color w:val="auto"/>
        </w:rPr>
        <w:t>.</w:t>
      </w:r>
    </w:p>
    <w:p w14:paraId="1ED6DBC6" w14:textId="2932BF98" w:rsidR="00946518" w:rsidRPr="00307772" w:rsidRDefault="00946518" w:rsidP="00FC3ED9">
      <w:pPr>
        <w:pStyle w:val="Default"/>
        <w:spacing w:after="160" w:line="360" w:lineRule="auto"/>
        <w:ind w:firstLine="567"/>
        <w:jc w:val="both"/>
        <w:rPr>
          <w:rFonts w:ascii="Sylfaen" w:hAnsi="Sylfaen" w:cs="Times New Roman"/>
          <w:color w:val="auto"/>
        </w:rPr>
      </w:pPr>
      <w:r w:rsidRPr="00307772">
        <w:rPr>
          <w:rFonts w:ascii="Sylfaen" w:hAnsi="Sylfaen"/>
          <w:color w:val="auto"/>
        </w:rPr>
        <w:t xml:space="preserve">դոնորային նմուշի կրկնակի թեստավորման արդյունքները՝ հնարավորորինս նուկլեինաթթուների ամպլիֆիկացման տեխնոլոգիայի կիրառմամբ, թեստերի զգայունությունը (առանձին դոնորական նմուշների, </w:t>
      </w:r>
      <w:r w:rsidR="003F6452" w:rsidRPr="00307772">
        <w:rPr>
          <w:rFonts w:ascii="Sylfaen" w:hAnsi="Sylfaen"/>
          <w:color w:val="auto"/>
        </w:rPr>
        <w:t>թորզատ</w:t>
      </w:r>
      <w:r w:rsidRPr="00307772">
        <w:rPr>
          <w:rFonts w:ascii="Sylfaen" w:hAnsi="Sylfaen"/>
          <w:color w:val="auto"/>
        </w:rPr>
        <w:t xml:space="preserve">ման համար պլազմայի մինիպուլերի </w:t>
      </w:r>
      <w:r w:rsidR="00C756C9">
        <w:rPr>
          <w:rFonts w:ascii="Sylfaen" w:hAnsi="Sylfaen"/>
          <w:color w:val="auto"/>
        </w:rPr>
        <w:t>և</w:t>
      </w:r>
      <w:r w:rsidRPr="00307772">
        <w:rPr>
          <w:rFonts w:ascii="Sylfaen" w:hAnsi="Sylfaen"/>
          <w:color w:val="auto"/>
        </w:rPr>
        <w:t xml:space="preserve"> պուլերի ստուգման համար օգտագործվող).</w:t>
      </w:r>
    </w:p>
    <w:p w14:paraId="33B9F73F" w14:textId="77777777" w:rsidR="00946518" w:rsidRPr="00307772" w:rsidRDefault="00946518" w:rsidP="00FC3ED9">
      <w:pPr>
        <w:pStyle w:val="Default"/>
        <w:spacing w:after="160" w:line="360" w:lineRule="auto"/>
        <w:ind w:firstLine="567"/>
        <w:jc w:val="both"/>
        <w:rPr>
          <w:rFonts w:ascii="Sylfaen" w:hAnsi="Sylfaen" w:cs="Times New Roman"/>
          <w:color w:val="auto"/>
        </w:rPr>
      </w:pPr>
      <w:r w:rsidRPr="00307772">
        <w:rPr>
          <w:rFonts w:ascii="Sylfaen" w:hAnsi="Sylfaen"/>
          <w:color w:val="auto"/>
        </w:rPr>
        <w:t>պուլի չափսը.</w:t>
      </w:r>
    </w:p>
    <w:p w14:paraId="004F0E32" w14:textId="77777777" w:rsidR="00946518" w:rsidRPr="00307772" w:rsidRDefault="00946518" w:rsidP="00FC3ED9">
      <w:pPr>
        <w:pStyle w:val="Default"/>
        <w:spacing w:after="160" w:line="360" w:lineRule="auto"/>
        <w:ind w:firstLine="567"/>
        <w:jc w:val="both"/>
        <w:rPr>
          <w:rFonts w:ascii="Sylfaen" w:hAnsi="Sylfaen" w:cs="Times New Roman"/>
          <w:color w:val="auto"/>
        </w:rPr>
      </w:pPr>
      <w:r w:rsidRPr="00307772">
        <w:rPr>
          <w:rFonts w:ascii="Sylfaen" w:hAnsi="Sylfaen"/>
          <w:color w:val="auto"/>
        </w:rPr>
        <w:t>ռետրոսպեկտիվ հետազոտության մեջ ներգրավված բոլոր նմուշների մասին ընդհանուր տեղեկատվությունը, որոնք կարող են մտնել արյան պատրաստուկի կոնկրետ սերիայի կազմ.</w:t>
      </w:r>
    </w:p>
    <w:p w14:paraId="73E053A0" w14:textId="77777777" w:rsidR="00946518" w:rsidRPr="00307772" w:rsidRDefault="00946518" w:rsidP="00FC3ED9">
      <w:pPr>
        <w:pStyle w:val="Default"/>
        <w:spacing w:after="160" w:line="360" w:lineRule="auto"/>
        <w:ind w:firstLine="567"/>
        <w:jc w:val="both"/>
        <w:rPr>
          <w:rFonts w:ascii="Sylfaen" w:hAnsi="Sylfaen" w:cs="Times New Roman"/>
          <w:color w:val="auto"/>
        </w:rPr>
      </w:pPr>
      <w:r w:rsidRPr="00307772">
        <w:rPr>
          <w:rFonts w:ascii="Sylfaen" w:hAnsi="Sylfaen"/>
          <w:color w:val="auto"/>
        </w:rPr>
        <w:t>արյան պատրաստուկի խումբը.</w:t>
      </w:r>
    </w:p>
    <w:p w14:paraId="7FF51B8E" w14:textId="77777777" w:rsidR="00946518" w:rsidRPr="00307772" w:rsidRDefault="00946518" w:rsidP="00FC3ED9">
      <w:pPr>
        <w:pStyle w:val="Default"/>
        <w:spacing w:after="160" w:line="360" w:lineRule="auto"/>
        <w:ind w:firstLine="567"/>
        <w:jc w:val="both"/>
        <w:rPr>
          <w:rFonts w:ascii="Sylfaen" w:hAnsi="Sylfaen" w:cs="Times New Roman"/>
          <w:color w:val="auto"/>
        </w:rPr>
      </w:pPr>
      <w:r w:rsidRPr="00307772">
        <w:rPr>
          <w:rFonts w:ascii="Sylfaen" w:hAnsi="Sylfaen"/>
          <w:color w:val="auto"/>
        </w:rPr>
        <w:t>արյան պատրաստուկի արտադրության մեթոդը.</w:t>
      </w:r>
    </w:p>
    <w:p w14:paraId="792F1D87" w14:textId="77777777" w:rsidR="00946518" w:rsidRPr="00307772" w:rsidRDefault="00946518" w:rsidP="00FC3ED9">
      <w:pPr>
        <w:pStyle w:val="Default"/>
        <w:spacing w:after="160" w:line="360" w:lineRule="auto"/>
        <w:ind w:firstLine="567"/>
        <w:jc w:val="both"/>
        <w:rPr>
          <w:rFonts w:ascii="Sylfaen" w:hAnsi="Sylfaen" w:cs="Times New Roman"/>
          <w:color w:val="auto"/>
        </w:rPr>
      </w:pPr>
      <w:r w:rsidRPr="00307772">
        <w:rPr>
          <w:rFonts w:ascii="Sylfaen" w:hAnsi="Sylfaen"/>
          <w:color w:val="auto"/>
        </w:rPr>
        <w:t>արյան պատրաստուկի արտադրության ընթացքում ինակտիվացման (հեռացման) հնարավորությունը.</w:t>
      </w:r>
    </w:p>
    <w:p w14:paraId="1F8CC97E" w14:textId="1029577D"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գ)</w:t>
      </w:r>
      <w:r w:rsidR="00FC3ED9" w:rsidRPr="00FC3ED9">
        <w:rPr>
          <w:rFonts w:ascii="Sylfaen" w:hAnsi="Sylfaen"/>
          <w:color w:val="auto"/>
        </w:rPr>
        <w:tab/>
      </w:r>
      <w:r w:rsidRPr="00307772">
        <w:rPr>
          <w:rFonts w:ascii="Sylfaen" w:hAnsi="Sylfaen"/>
          <w:color w:val="auto"/>
        </w:rPr>
        <w:t>պետք է հաստատվի պլազմայի յուրաքանչյուր պուլի կազմ</w:t>
      </w:r>
      <w:r w:rsidR="004B55B1" w:rsidRPr="00307772">
        <w:rPr>
          <w:rFonts w:ascii="Sylfaen" w:hAnsi="Sylfaen"/>
          <w:color w:val="auto"/>
        </w:rPr>
        <w:t>ում ընդգրկված</w:t>
      </w:r>
      <w:r w:rsidRPr="00307772">
        <w:rPr>
          <w:rFonts w:ascii="Sylfaen" w:hAnsi="Sylfaen"/>
          <w:color w:val="auto"/>
        </w:rPr>
        <w:t xml:space="preserve">՝ պլազմայի նույնականացված նմուշների նույնականացման </w:t>
      </w:r>
      <w:r w:rsidRPr="00307772">
        <w:rPr>
          <w:rFonts w:ascii="Sylfaen" w:hAnsi="Sylfaen"/>
          <w:color w:val="auto"/>
        </w:rPr>
        <w:lastRenderedPageBreak/>
        <w:t xml:space="preserve">համակարգը: Դրանց մասին տեղեկատվությունը պետք է պահպանվի արյան կոնտամինացված պատրաստի պատրաստուկի սերիայի մասով փաստաթղթերի </w:t>
      </w:r>
      <w:r w:rsidR="00C756C9">
        <w:rPr>
          <w:rFonts w:ascii="Sylfaen" w:hAnsi="Sylfaen"/>
          <w:color w:val="auto"/>
        </w:rPr>
        <w:t>և</w:t>
      </w:r>
      <w:r w:rsidRPr="00307772">
        <w:rPr>
          <w:rFonts w:ascii="Sylfaen" w:hAnsi="Sylfaen"/>
          <w:color w:val="auto"/>
        </w:rPr>
        <w:t xml:space="preserve"> </w:t>
      </w:r>
      <w:r w:rsidR="003F6452" w:rsidRPr="00307772">
        <w:rPr>
          <w:rFonts w:ascii="Sylfaen" w:hAnsi="Sylfaen"/>
          <w:color w:val="auto"/>
        </w:rPr>
        <w:t>թորզատ</w:t>
      </w:r>
      <w:r w:rsidRPr="00307772">
        <w:rPr>
          <w:rFonts w:ascii="Sylfaen" w:hAnsi="Sylfaen"/>
          <w:color w:val="auto"/>
        </w:rPr>
        <w:t xml:space="preserve">ման համար պլազմայի համապատասխան պուլի (պուլերի) մասով փաստաթղթերի հետ միասին՝ արյան միջանկյալ </w:t>
      </w:r>
      <w:r w:rsidR="005454B4" w:rsidRPr="00307772">
        <w:rPr>
          <w:rFonts w:ascii="Sylfaen" w:hAnsi="Sylfaen"/>
          <w:color w:val="auto"/>
        </w:rPr>
        <w:t xml:space="preserve">արգասիքի </w:t>
      </w:r>
      <w:r w:rsidRPr="00307772">
        <w:rPr>
          <w:rFonts w:ascii="Sylfaen" w:hAnsi="Sylfaen"/>
          <w:color w:val="auto"/>
        </w:rPr>
        <w:t xml:space="preserve">կամ պատրաստի պատրաստուկների բացթողման </w:t>
      </w:r>
      <w:r w:rsidR="009730D3" w:rsidRPr="00307772">
        <w:rPr>
          <w:rFonts w:ascii="Sylfaen" w:hAnsi="Sylfaen"/>
          <w:color w:val="auto"/>
        </w:rPr>
        <w:t xml:space="preserve">նպատակով </w:t>
      </w:r>
      <w:r w:rsidRPr="00307772">
        <w:rPr>
          <w:rFonts w:ascii="Sylfaen" w:hAnsi="Sylfaen"/>
          <w:color w:val="auto"/>
        </w:rPr>
        <w:t xml:space="preserve">պատասխանատու </w:t>
      </w:r>
      <w:r w:rsidR="0089207D" w:rsidRPr="00307772">
        <w:rPr>
          <w:rFonts w:ascii="Sylfaen" w:hAnsi="Sylfaen"/>
          <w:color w:val="auto"/>
        </w:rPr>
        <w:t>լիազորված</w:t>
      </w:r>
      <w:r w:rsidRPr="00307772">
        <w:rPr>
          <w:rFonts w:ascii="Sylfaen" w:hAnsi="Sylfaen"/>
          <w:color w:val="auto"/>
        </w:rPr>
        <w:t xml:space="preserve"> մարմնի (մարմինների) համար տեղեկատվության արագ </w:t>
      </w:r>
      <w:r w:rsidR="006944D8" w:rsidRPr="00307772">
        <w:rPr>
          <w:rFonts w:ascii="Sylfaen" w:hAnsi="Sylfaen"/>
          <w:color w:val="auto"/>
        </w:rPr>
        <w:t>հասանելիություն</w:t>
      </w:r>
      <w:r w:rsidR="00B35791" w:rsidRPr="00307772">
        <w:rPr>
          <w:rFonts w:ascii="Sylfaen" w:hAnsi="Sylfaen"/>
          <w:color w:val="auto"/>
        </w:rPr>
        <w:t>ն</w:t>
      </w:r>
      <w:r w:rsidR="006944D8" w:rsidRPr="00307772">
        <w:rPr>
          <w:rFonts w:ascii="Sylfaen" w:hAnsi="Sylfaen"/>
          <w:color w:val="auto"/>
        </w:rPr>
        <w:t xml:space="preserve"> ապահովելու համար</w:t>
      </w:r>
      <w:r w:rsidRPr="00307772">
        <w:rPr>
          <w:rFonts w:ascii="Sylfaen" w:hAnsi="Sylfaen"/>
          <w:color w:val="auto"/>
        </w:rPr>
        <w:t xml:space="preserve">: </w:t>
      </w:r>
    </w:p>
    <w:p w14:paraId="771AAD94" w14:textId="7F70388D"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32.</w:t>
      </w:r>
      <w:r w:rsidR="00FC3ED9" w:rsidRPr="00FC3ED9">
        <w:rPr>
          <w:rFonts w:ascii="Sylfaen" w:hAnsi="Sylfaen"/>
          <w:color w:val="auto"/>
        </w:rPr>
        <w:tab/>
      </w:r>
      <w:r w:rsidRPr="00307772">
        <w:rPr>
          <w:rFonts w:ascii="Sylfaen" w:hAnsi="Sylfaen"/>
          <w:color w:val="auto"/>
        </w:rPr>
        <w:t xml:space="preserve">Եթե պարզվել է, որ պլազմայի արտադրական պուլ մտած դոնորական պլազմայի նմուշը վարակված է ՄԻԱՎ-ով, հեպատիտА, В, С վիրուսներով կամ Կրեյտցֆելդ-Յակոբի վարիանտային հիվանդությամբ, ապա տեղեկատվությունը նույնպես պետք է ներկայացվի անդամ պետության </w:t>
      </w:r>
      <w:r w:rsidR="0089207D" w:rsidRPr="00307772">
        <w:rPr>
          <w:rFonts w:ascii="Sylfaen" w:hAnsi="Sylfaen"/>
          <w:color w:val="auto"/>
        </w:rPr>
        <w:t>լիազորված</w:t>
      </w:r>
      <w:r w:rsidRPr="00307772">
        <w:rPr>
          <w:rFonts w:ascii="Sylfaen" w:hAnsi="Sylfaen"/>
          <w:color w:val="auto"/>
        </w:rPr>
        <w:t xml:space="preserve"> մարմին (փորձագիտական կազմակերպություն)</w:t>
      </w:r>
      <w:r w:rsidR="00FB0B9F" w:rsidRPr="00307772">
        <w:rPr>
          <w:rFonts w:ascii="Sylfaen" w:hAnsi="Sylfaen"/>
          <w:color w:val="auto"/>
        </w:rPr>
        <w:t>՝</w:t>
      </w:r>
      <w:r w:rsidR="003C5754" w:rsidRPr="00307772">
        <w:rPr>
          <w:rFonts w:ascii="Sylfaen" w:hAnsi="Sylfaen"/>
          <w:color w:val="auto"/>
        </w:rPr>
        <w:t xml:space="preserve"> </w:t>
      </w:r>
      <w:r w:rsidRPr="00307772">
        <w:rPr>
          <w:rFonts w:ascii="Sylfaen" w:hAnsi="Sylfaen"/>
          <w:color w:val="auto"/>
        </w:rPr>
        <w:t xml:space="preserve">ռիսկերի գնահատման մասին տվյալների </w:t>
      </w:r>
      <w:r w:rsidR="00C756C9">
        <w:rPr>
          <w:rFonts w:ascii="Sylfaen" w:hAnsi="Sylfaen"/>
          <w:color w:val="auto"/>
        </w:rPr>
        <w:t>և</w:t>
      </w:r>
      <w:r w:rsidRPr="00307772">
        <w:rPr>
          <w:rFonts w:ascii="Sylfaen" w:hAnsi="Sylfaen"/>
          <w:color w:val="auto"/>
        </w:rPr>
        <w:t xml:space="preserve"> արյան պատրաստուկների արտադրության համար պլազմայի վարակված պուլի օգտագործման հնարավորության կամ արյան պատրաստուկի սերիան շրջանառությունից հանելու անհրաժեշտության մասին արտադրողի եզրակացության հետ միասին: Արյան հավաքագրում (ստուգում) իրականացնող հաստատության </w:t>
      </w:r>
      <w:r w:rsidR="00C756C9">
        <w:rPr>
          <w:rFonts w:ascii="Sylfaen" w:hAnsi="Sylfaen"/>
          <w:color w:val="auto"/>
        </w:rPr>
        <w:t>և</w:t>
      </w:r>
      <w:r w:rsidRPr="00307772">
        <w:rPr>
          <w:rFonts w:ascii="Sylfaen" w:hAnsi="Sylfaen"/>
          <w:color w:val="auto"/>
        </w:rPr>
        <w:t xml:space="preserve"> արյան </w:t>
      </w:r>
      <w:r w:rsidR="003F6452" w:rsidRPr="00307772">
        <w:rPr>
          <w:rFonts w:ascii="Sylfaen" w:hAnsi="Sylfaen"/>
          <w:color w:val="auto"/>
        </w:rPr>
        <w:t>թորզատ</w:t>
      </w:r>
      <w:r w:rsidRPr="00307772">
        <w:rPr>
          <w:rFonts w:ascii="Sylfaen" w:hAnsi="Sylfaen"/>
          <w:color w:val="auto"/>
        </w:rPr>
        <w:t>ման ձեռնարկության միջ</w:t>
      </w:r>
      <w:r w:rsidR="00C756C9">
        <w:rPr>
          <w:rFonts w:ascii="Sylfaen" w:hAnsi="Sylfaen"/>
          <w:color w:val="auto"/>
        </w:rPr>
        <w:t>և</w:t>
      </w:r>
      <w:r w:rsidRPr="00307772">
        <w:rPr>
          <w:rFonts w:ascii="Sylfaen" w:hAnsi="Sylfaen"/>
          <w:color w:val="auto"/>
        </w:rPr>
        <w:t xml:space="preserve"> տեղեկատվության փոխանակումը պետք է իր մեջ ներառի ցանկացած </w:t>
      </w:r>
      <w:r w:rsidR="000D350B" w:rsidRPr="00307772">
        <w:rPr>
          <w:rFonts w:ascii="Sylfaen" w:hAnsi="Sylfaen"/>
          <w:color w:val="auto"/>
        </w:rPr>
        <w:t xml:space="preserve">այն </w:t>
      </w:r>
      <w:r w:rsidRPr="00307772">
        <w:rPr>
          <w:rFonts w:ascii="Sylfaen" w:hAnsi="Sylfaen"/>
          <w:color w:val="auto"/>
        </w:rPr>
        <w:t xml:space="preserve">դոնորի մասին տեղեկատվություն, որի մոտ հայտնաբերվել է Կրեյտցֆելդ-Յակոբի վարիանտային հիվանդություն: Դրա մասին անհրաժեշտ է հաղորդել անդամ պետության </w:t>
      </w:r>
      <w:r w:rsidR="0089207D" w:rsidRPr="00307772">
        <w:rPr>
          <w:rFonts w:ascii="Sylfaen" w:hAnsi="Sylfaen"/>
          <w:color w:val="auto"/>
        </w:rPr>
        <w:t>լիազորված</w:t>
      </w:r>
      <w:r w:rsidRPr="00307772">
        <w:rPr>
          <w:rFonts w:ascii="Sylfaen" w:hAnsi="Sylfaen"/>
          <w:color w:val="auto"/>
        </w:rPr>
        <w:t xml:space="preserve"> մարմնին (փորձագիտական կազմակերպությանը) արտադրողի կողմից անցկացված՝ պլազմայի </w:t>
      </w:r>
      <w:r w:rsidR="00BC24B6" w:rsidRPr="00307772">
        <w:rPr>
          <w:rFonts w:ascii="Sylfaen" w:hAnsi="Sylfaen"/>
          <w:color w:val="auto"/>
        </w:rPr>
        <w:t>կոնտամինա</w:t>
      </w:r>
      <w:r w:rsidRPr="00307772">
        <w:rPr>
          <w:rFonts w:ascii="Sylfaen" w:hAnsi="Sylfaen"/>
          <w:color w:val="auto"/>
        </w:rPr>
        <w:t>ցված պուլից արտադրության շարունակման հնարավորության ռիսկերի գնահատման կամ արյան պատրաստուկի սերիաները հանելու անհրաժեշտության մասին եզրակացության հետ միասին:</w:t>
      </w:r>
    </w:p>
    <w:p w14:paraId="5581F98E" w14:textId="77777777" w:rsidR="00FC3ED9" w:rsidRDefault="00FC3ED9">
      <w:pPr>
        <w:spacing w:after="0" w:line="240" w:lineRule="auto"/>
        <w:rPr>
          <w:rFonts w:ascii="Sylfaen" w:hAnsi="Sylfaen"/>
          <w:bCs/>
          <w:sz w:val="24"/>
          <w:szCs w:val="24"/>
        </w:rPr>
      </w:pPr>
      <w:r>
        <w:rPr>
          <w:rFonts w:ascii="Sylfaen" w:hAnsi="Sylfaen"/>
          <w:bCs/>
        </w:rPr>
        <w:br w:type="page"/>
      </w:r>
    </w:p>
    <w:p w14:paraId="764FA0E9" w14:textId="77777777" w:rsidR="00946518" w:rsidRPr="00307772" w:rsidRDefault="00946518" w:rsidP="00FC3ED9">
      <w:pPr>
        <w:pStyle w:val="Default"/>
        <w:spacing w:after="160" w:line="360" w:lineRule="auto"/>
        <w:ind w:firstLine="567"/>
        <w:jc w:val="center"/>
        <w:rPr>
          <w:rFonts w:ascii="Sylfaen" w:hAnsi="Sylfaen" w:cs="Times New Roman"/>
          <w:color w:val="auto"/>
        </w:rPr>
      </w:pPr>
      <w:r w:rsidRPr="00307772">
        <w:rPr>
          <w:rFonts w:ascii="Sylfaen" w:hAnsi="Sylfaen"/>
          <w:color w:val="auto"/>
        </w:rPr>
        <w:lastRenderedPageBreak/>
        <w:t>3. Արյան պատրաստուկների արտադրության որակի գնահատումը</w:t>
      </w:r>
    </w:p>
    <w:p w14:paraId="67DD1329" w14:textId="393BCC91"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33.</w:t>
      </w:r>
      <w:r w:rsidR="00FC3ED9" w:rsidRPr="00FC3ED9">
        <w:rPr>
          <w:rFonts w:ascii="Sylfaen" w:hAnsi="Sylfaen"/>
          <w:color w:val="auto"/>
        </w:rPr>
        <w:tab/>
      </w:r>
      <w:r w:rsidRPr="00307772">
        <w:rPr>
          <w:rFonts w:ascii="Sylfaen" w:hAnsi="Sylfaen"/>
          <w:color w:val="auto"/>
        </w:rPr>
        <w:t>Արյան պատրաստուկների արտադրությունը պետք է հիմնվի թերապ</w:t>
      </w:r>
      <w:r w:rsidR="00C756C9">
        <w:rPr>
          <w:rFonts w:ascii="Sylfaen" w:hAnsi="Sylfaen"/>
          <w:color w:val="auto"/>
        </w:rPr>
        <w:t>և</w:t>
      </w:r>
      <w:r w:rsidRPr="00307772">
        <w:rPr>
          <w:rFonts w:ascii="Sylfaen" w:hAnsi="Sylfaen"/>
          <w:color w:val="auto"/>
        </w:rPr>
        <w:t xml:space="preserve">տիկ ներուժ ունեցող պլազմայի սպիտակուցների արդյունաբերական անջատման մանրակրկիտ կազմակերպված ռազմավարության վրա: </w:t>
      </w:r>
    </w:p>
    <w:p w14:paraId="27350A4D" w14:textId="6296655B"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34.</w:t>
      </w:r>
      <w:r w:rsidR="00FC3ED9" w:rsidRPr="00FC3ED9">
        <w:rPr>
          <w:rFonts w:ascii="Sylfaen" w:hAnsi="Sylfaen"/>
          <w:color w:val="auto"/>
        </w:rPr>
        <w:tab/>
      </w:r>
      <w:r w:rsidRPr="00307772">
        <w:rPr>
          <w:rFonts w:ascii="Sylfaen" w:hAnsi="Sylfaen"/>
          <w:color w:val="auto"/>
        </w:rPr>
        <w:t xml:space="preserve">Արյան պատրաստուկի արտադրության տեխնոլոգիական գործընթացը պետք է մանրամասն փաստաթղթավորվի (ելանյութ, միջանկյալ </w:t>
      </w:r>
      <w:r w:rsidR="005454B4" w:rsidRPr="00307772">
        <w:rPr>
          <w:rFonts w:ascii="Sylfaen" w:hAnsi="Sylfaen"/>
          <w:color w:val="auto"/>
        </w:rPr>
        <w:t>արգասիք</w:t>
      </w:r>
      <w:r w:rsidRPr="00307772">
        <w:rPr>
          <w:rFonts w:ascii="Sylfaen" w:hAnsi="Sylfaen"/>
          <w:color w:val="auto"/>
        </w:rPr>
        <w:t xml:space="preserve">, արտադրության կրիտիկական փուլեր </w:t>
      </w:r>
      <w:r w:rsidR="00C756C9">
        <w:rPr>
          <w:rFonts w:ascii="Sylfaen" w:hAnsi="Sylfaen"/>
          <w:color w:val="auto"/>
        </w:rPr>
        <w:t>և</w:t>
      </w:r>
      <w:r w:rsidRPr="00307772">
        <w:rPr>
          <w:rFonts w:ascii="Sylfaen" w:hAnsi="Sylfaen"/>
          <w:color w:val="auto"/>
        </w:rPr>
        <w:t xml:space="preserve"> այլն): </w:t>
      </w:r>
    </w:p>
    <w:p w14:paraId="38D8EFDC" w14:textId="315BAEB3"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FC3ED9">
        <w:rPr>
          <w:rFonts w:ascii="Sylfaen" w:hAnsi="Sylfaen"/>
          <w:color w:val="auto"/>
          <w:spacing w:val="-4"/>
        </w:rPr>
        <w:t>35.</w:t>
      </w:r>
      <w:r w:rsidR="00FC3ED9" w:rsidRPr="00FC3ED9">
        <w:rPr>
          <w:rFonts w:ascii="Sylfaen" w:hAnsi="Sylfaen"/>
          <w:color w:val="auto"/>
          <w:spacing w:val="-4"/>
        </w:rPr>
        <w:tab/>
      </w:r>
      <w:r w:rsidR="00D51B69" w:rsidRPr="00FC3ED9">
        <w:rPr>
          <w:rFonts w:ascii="Sylfaen" w:hAnsi="Sylfaen"/>
          <w:color w:val="auto"/>
          <w:spacing w:val="-4"/>
        </w:rPr>
        <w:t>Գրանցման ու</w:t>
      </w:r>
      <w:r w:rsidRPr="00FC3ED9">
        <w:rPr>
          <w:rFonts w:ascii="Sylfaen" w:hAnsi="Sylfaen"/>
          <w:color w:val="auto"/>
          <w:spacing w:val="-4"/>
        </w:rPr>
        <w:t xml:space="preserve"> փորձաքննության կանոնների թիվ 1 հավելվածի </w:t>
      </w:r>
      <w:r w:rsidR="00B35791" w:rsidRPr="00FC3ED9">
        <w:rPr>
          <w:rFonts w:ascii="Sylfaen" w:hAnsi="Sylfaen"/>
          <w:color w:val="auto"/>
          <w:spacing w:val="-4"/>
        </w:rPr>
        <w:t xml:space="preserve">I </w:t>
      </w:r>
      <w:r w:rsidRPr="00FC3ED9">
        <w:rPr>
          <w:rFonts w:ascii="Sylfaen" w:hAnsi="Sylfaen"/>
          <w:color w:val="auto"/>
          <w:spacing w:val="-4"/>
        </w:rPr>
        <w:t>մասի 3-րդ բաժնի</w:t>
      </w:r>
      <w:r w:rsidRPr="00307772">
        <w:rPr>
          <w:rFonts w:ascii="Sylfaen" w:hAnsi="Sylfaen"/>
          <w:color w:val="auto"/>
        </w:rPr>
        <w:t xml:space="preserve"> 3.2.S.2. կետի </w:t>
      </w:r>
      <w:r w:rsidR="003D3CED" w:rsidRPr="00307772">
        <w:rPr>
          <w:rFonts w:ascii="Sylfaen" w:hAnsi="Sylfaen"/>
          <w:color w:val="auto"/>
        </w:rPr>
        <w:t>«</w:t>
      </w:r>
      <w:r w:rsidRPr="00307772">
        <w:rPr>
          <w:rFonts w:ascii="Sylfaen" w:hAnsi="Sylfaen"/>
          <w:color w:val="auto"/>
        </w:rPr>
        <w:t>գ</w:t>
      </w:r>
      <w:r w:rsidR="003D3CED" w:rsidRPr="00307772">
        <w:rPr>
          <w:rFonts w:ascii="Sylfaen" w:hAnsi="Sylfaen"/>
          <w:color w:val="auto"/>
        </w:rPr>
        <w:t>»</w:t>
      </w:r>
      <w:r w:rsidRPr="00307772">
        <w:rPr>
          <w:rFonts w:ascii="Sylfaen" w:hAnsi="Sylfaen"/>
          <w:color w:val="auto"/>
        </w:rPr>
        <w:t xml:space="preserve"> ենթակետի համաձայն</w:t>
      </w:r>
      <w:r w:rsidR="00B35791" w:rsidRPr="00307772">
        <w:rPr>
          <w:rFonts w:ascii="Sylfaen" w:hAnsi="Sylfaen"/>
          <w:color w:val="auto"/>
        </w:rPr>
        <w:t>՝</w:t>
      </w:r>
      <w:r w:rsidRPr="00307772">
        <w:rPr>
          <w:rFonts w:ascii="Sylfaen" w:hAnsi="Sylfaen"/>
          <w:color w:val="auto"/>
        </w:rPr>
        <w:t xml:space="preserve"> կենսաբանական պատրաստուկների ազդող նյութերի արտադրության պայմանները կիրառելի են նա</w:t>
      </w:r>
      <w:r w:rsidR="00C756C9">
        <w:rPr>
          <w:rFonts w:ascii="Sylfaen" w:hAnsi="Sylfaen"/>
          <w:color w:val="auto"/>
        </w:rPr>
        <w:t>և</w:t>
      </w:r>
      <w:r w:rsidRPr="00307772">
        <w:rPr>
          <w:rFonts w:ascii="Sylfaen" w:hAnsi="Sylfaen"/>
          <w:color w:val="auto"/>
        </w:rPr>
        <w:t xml:space="preserve"> այն դեպքում, երբ </w:t>
      </w:r>
      <w:r w:rsidR="002977D0" w:rsidRPr="00307772">
        <w:rPr>
          <w:rFonts w:ascii="Sylfaen" w:hAnsi="Sylfaen"/>
          <w:color w:val="auto"/>
        </w:rPr>
        <w:t>հնարավոր</w:t>
      </w:r>
      <w:r w:rsidRPr="00307772">
        <w:rPr>
          <w:rFonts w:ascii="Sylfaen" w:hAnsi="Sylfaen"/>
          <w:color w:val="auto"/>
        </w:rPr>
        <w:t xml:space="preserve"> պաթոգեն օտար ազդակների առկայությունից հնարավոր չէ խուսափել: Այդ դեպքում ելանյութերը արյան պատրաստուկներն արտադրելիս թույլատրվում է օգտագործել միայն այն պայմանով, որ հետագա մշակմամբ կապահովվի այդպիսի ազդակների հեռացումը </w:t>
      </w:r>
      <w:r w:rsidR="00C756C9">
        <w:rPr>
          <w:rFonts w:ascii="Sylfaen" w:hAnsi="Sylfaen"/>
          <w:color w:val="auto"/>
        </w:rPr>
        <w:t>և</w:t>
      </w:r>
      <w:r w:rsidRPr="00307772">
        <w:rPr>
          <w:rFonts w:ascii="Sylfaen" w:hAnsi="Sylfaen"/>
          <w:color w:val="auto"/>
        </w:rPr>
        <w:t xml:space="preserve"> (կամ) ինակտիվացումը </w:t>
      </w:r>
      <w:r w:rsidR="00C756C9">
        <w:rPr>
          <w:rFonts w:ascii="Sylfaen" w:hAnsi="Sylfaen"/>
          <w:color w:val="auto"/>
        </w:rPr>
        <w:t>և</w:t>
      </w:r>
      <w:r w:rsidRPr="00307772">
        <w:rPr>
          <w:rFonts w:ascii="Sylfaen" w:hAnsi="Sylfaen"/>
          <w:color w:val="auto"/>
        </w:rPr>
        <w:t xml:space="preserve"> այդպիսի հետագա մշակման գործընթացը վալիդացված է: </w:t>
      </w:r>
    </w:p>
    <w:p w14:paraId="75769420" w14:textId="77777777" w:rsidR="00691FDF" w:rsidRPr="00307772" w:rsidRDefault="00691FDF" w:rsidP="00307772">
      <w:pPr>
        <w:pStyle w:val="Default"/>
        <w:spacing w:after="160" w:line="360" w:lineRule="auto"/>
        <w:jc w:val="center"/>
        <w:rPr>
          <w:rFonts w:ascii="Sylfaen" w:hAnsi="Sylfaen" w:cs="Times New Roman"/>
          <w:bCs/>
          <w:iCs/>
          <w:color w:val="auto"/>
        </w:rPr>
      </w:pPr>
    </w:p>
    <w:p w14:paraId="611D7B38" w14:textId="77777777"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t xml:space="preserve">3.1. Արյան պատրաստուկների արտադրության ընթացքում </w:t>
      </w:r>
      <w:r w:rsidR="00FC3ED9" w:rsidRPr="00FC3ED9">
        <w:rPr>
          <w:rFonts w:ascii="Sylfaen" w:hAnsi="Sylfaen"/>
          <w:color w:val="auto"/>
        </w:rPr>
        <w:br/>
      </w:r>
      <w:r w:rsidRPr="00307772">
        <w:rPr>
          <w:rFonts w:ascii="Sylfaen" w:hAnsi="Sylfaen"/>
          <w:color w:val="auto"/>
        </w:rPr>
        <w:t>կոնտամինացման ռիսկը</w:t>
      </w:r>
    </w:p>
    <w:p w14:paraId="430D0D41" w14:textId="77777777"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36.</w:t>
      </w:r>
      <w:r w:rsidR="00FC3ED9" w:rsidRPr="00FC3ED9">
        <w:rPr>
          <w:rFonts w:ascii="Sylfaen" w:hAnsi="Sylfaen"/>
          <w:color w:val="auto"/>
        </w:rPr>
        <w:tab/>
      </w:r>
      <w:r w:rsidRPr="00307772">
        <w:rPr>
          <w:rFonts w:ascii="Sylfaen" w:hAnsi="Sylfaen"/>
          <w:color w:val="auto"/>
        </w:rPr>
        <w:t xml:space="preserve">Արյան պատրաստուկների արտադրության ընթացքում </w:t>
      </w:r>
      <w:r w:rsidR="0022457B" w:rsidRPr="00307772">
        <w:rPr>
          <w:rFonts w:ascii="Sylfaen" w:hAnsi="Sylfaen"/>
          <w:color w:val="auto"/>
        </w:rPr>
        <w:t>հնարավոր</w:t>
      </w:r>
      <w:r w:rsidRPr="00307772">
        <w:rPr>
          <w:rFonts w:ascii="Sylfaen" w:hAnsi="Sylfaen"/>
          <w:color w:val="auto"/>
        </w:rPr>
        <w:t xml:space="preserve"> վտանգը կարող է պայմանավորված լինել՝ </w:t>
      </w:r>
    </w:p>
    <w:p w14:paraId="66C23E64" w14:textId="77777777" w:rsidR="00946518" w:rsidRPr="00307772" w:rsidRDefault="00946518"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 xml:space="preserve">մանրէային կոնտամինացմամբ, որը կարող է հանգեցնել պիրոգեն նյութերի կուտակման. </w:t>
      </w:r>
    </w:p>
    <w:p w14:paraId="44E082FB" w14:textId="1A5B40D2" w:rsidR="00946518" w:rsidRPr="00307772" w:rsidRDefault="00946518"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 xml:space="preserve">վիրուսներով կամ այլ օտար ազդակներով կոնտամինացմամբ արտադրության ընթացքում ռեակտիվների, ռեագենտների, նյութերի </w:t>
      </w:r>
      <w:r w:rsidR="00C756C9">
        <w:rPr>
          <w:rFonts w:ascii="Sylfaen" w:hAnsi="Sylfaen"/>
          <w:color w:val="auto"/>
        </w:rPr>
        <w:t>և</w:t>
      </w:r>
      <w:r w:rsidRPr="00307772">
        <w:rPr>
          <w:rFonts w:ascii="Sylfaen" w:hAnsi="Sylfaen"/>
          <w:color w:val="auto"/>
        </w:rPr>
        <w:t xml:space="preserve"> այլնի օգտագործման դեպքում, որոնք կարող են դառնալ կոնտամինացման աղբյուր (օրինակ՝ հյուսվածքների լուծամզուքներից անջատվող ֆերմենտներ կամ </w:t>
      </w:r>
      <w:r w:rsidRPr="00307772">
        <w:rPr>
          <w:rFonts w:ascii="Sylfaen" w:hAnsi="Sylfaen"/>
          <w:color w:val="auto"/>
        </w:rPr>
        <w:lastRenderedPageBreak/>
        <w:t xml:space="preserve">աֆինային քրոմատագրման մեջ օգտագործվող մոնոկլոնալային հակամարմիններ). </w:t>
      </w:r>
    </w:p>
    <w:p w14:paraId="740DAC4D" w14:textId="3F0BFD74" w:rsidR="00946518" w:rsidRPr="00307772" w:rsidRDefault="00946518" w:rsidP="00FC3ED9">
      <w:pPr>
        <w:pStyle w:val="Default"/>
        <w:spacing w:after="160" w:line="360" w:lineRule="auto"/>
        <w:ind w:firstLine="567"/>
        <w:jc w:val="both"/>
        <w:rPr>
          <w:rFonts w:ascii="Sylfaen" w:hAnsi="Sylfaen" w:cs="Times New Roman"/>
          <w:color w:val="auto"/>
        </w:rPr>
      </w:pPr>
      <w:r w:rsidRPr="00307772">
        <w:rPr>
          <w:rFonts w:ascii="Sylfaen" w:hAnsi="Sylfaen"/>
          <w:color w:val="auto"/>
        </w:rPr>
        <w:t>անցանկալի խառնուկներով կոնտամինացմամբ, որոն</w:t>
      </w:r>
      <w:r w:rsidR="00F909C2" w:rsidRPr="00307772">
        <w:rPr>
          <w:rFonts w:ascii="Sylfaen" w:hAnsi="Sylfaen"/>
          <w:color w:val="auto"/>
        </w:rPr>
        <w:t>ց</w:t>
      </w:r>
      <w:r w:rsidRPr="00307772">
        <w:rPr>
          <w:rFonts w:ascii="Sylfaen" w:hAnsi="Sylfaen"/>
          <w:color w:val="auto"/>
        </w:rPr>
        <w:t xml:space="preserve"> առկայությունը կարող է պացիենտին արյան պատրաստուկ ներմուծելիս առաջացնել անցանկալի ռեակցիաներ: Այսպի</w:t>
      </w:r>
      <w:r w:rsidR="00AD0DDE" w:rsidRPr="00307772">
        <w:rPr>
          <w:rFonts w:ascii="Sylfaen" w:hAnsi="Sylfaen"/>
          <w:color w:val="auto"/>
        </w:rPr>
        <w:t>ս</w:t>
      </w:r>
      <w:r w:rsidRPr="00307772">
        <w:rPr>
          <w:rFonts w:ascii="Sylfaen" w:hAnsi="Sylfaen"/>
          <w:color w:val="auto"/>
        </w:rPr>
        <w:t>ի անցանկալի խառնուկները կարող են գոյանալ պլազմայի սպիտակուցների արդյունաբերական անջատման համար այն մեթոդ</w:t>
      </w:r>
      <w:r w:rsidR="00B35791" w:rsidRPr="00307772">
        <w:rPr>
          <w:rFonts w:ascii="Sylfaen" w:hAnsi="Sylfaen"/>
          <w:color w:val="auto"/>
        </w:rPr>
        <w:t>ն</w:t>
      </w:r>
      <w:r w:rsidRPr="00307772">
        <w:rPr>
          <w:rFonts w:ascii="Sylfaen" w:hAnsi="Sylfaen"/>
          <w:color w:val="auto"/>
        </w:rPr>
        <w:t xml:space="preserve"> օգտագործելիս, որը հանգեցնում է ձ</w:t>
      </w:r>
      <w:r w:rsidR="00C756C9">
        <w:rPr>
          <w:rFonts w:ascii="Sylfaen" w:hAnsi="Sylfaen"/>
          <w:color w:val="auto"/>
        </w:rPr>
        <w:t>և</w:t>
      </w:r>
      <w:r w:rsidRPr="00307772">
        <w:rPr>
          <w:rFonts w:ascii="Sylfaen" w:hAnsi="Sylfaen"/>
          <w:color w:val="auto"/>
        </w:rPr>
        <w:t xml:space="preserve">ափոխված սպիտակուցների ի հայտ գալուն, պլազմայի կենսաբանորեն ակտիվ նյութերի ձերբազատմանը, արյան մակարդման գործոնների ակտիվացմանը </w:t>
      </w:r>
      <w:r w:rsidR="00C756C9">
        <w:rPr>
          <w:rFonts w:ascii="Sylfaen" w:hAnsi="Sylfaen"/>
          <w:color w:val="auto"/>
        </w:rPr>
        <w:t>և</w:t>
      </w:r>
      <w:r w:rsidRPr="00307772">
        <w:rPr>
          <w:rFonts w:ascii="Sylfaen" w:hAnsi="Sylfaen"/>
          <w:color w:val="auto"/>
        </w:rPr>
        <w:t xml:space="preserve"> տրոմբածին ներուժի առաջացմանը: Անցանկալի խառնուկների առաջացման ռիսկը հատկապես բարձր է արտադրական գործընթացում պարտադիր կերպով ներառվող վիրուսային ինակտիվացման </w:t>
      </w:r>
      <w:r w:rsidR="00C756C9">
        <w:rPr>
          <w:rFonts w:ascii="Sylfaen" w:hAnsi="Sylfaen"/>
          <w:color w:val="auto"/>
        </w:rPr>
        <w:t>և</w:t>
      </w:r>
      <w:r w:rsidRPr="00307772">
        <w:rPr>
          <w:rFonts w:ascii="Sylfaen" w:hAnsi="Sylfaen"/>
          <w:color w:val="auto"/>
        </w:rPr>
        <w:t xml:space="preserve"> (կամ) էլիմինացման փուլերին: Դրա հետ կապված ներառված փուլերի վալիդացման պրոցեդուրաների անցկացման հետ մեկտեղ անհրաժեշտ է պարտադիր ներկայացնել պլազմայի անջատվող թորամասի կենսաբանական ակտիվության պահպանվածության ապացույցներ: </w:t>
      </w:r>
    </w:p>
    <w:p w14:paraId="4B97ED00" w14:textId="77777777" w:rsidR="00691FDF" w:rsidRPr="00307772" w:rsidRDefault="00691FDF" w:rsidP="00307772">
      <w:pPr>
        <w:pStyle w:val="Default"/>
        <w:spacing w:after="160" w:line="360" w:lineRule="auto"/>
        <w:jc w:val="center"/>
        <w:rPr>
          <w:rFonts w:ascii="Sylfaen" w:hAnsi="Sylfaen" w:cs="Times New Roman"/>
          <w:color w:val="auto"/>
        </w:rPr>
      </w:pPr>
    </w:p>
    <w:p w14:paraId="1E6BE98D" w14:textId="77777777" w:rsidR="00946518" w:rsidRPr="00307772" w:rsidRDefault="00CA4689" w:rsidP="00307772">
      <w:pPr>
        <w:pStyle w:val="Default"/>
        <w:spacing w:after="160" w:line="360" w:lineRule="auto"/>
        <w:jc w:val="center"/>
        <w:rPr>
          <w:rFonts w:ascii="Sylfaen" w:hAnsi="Sylfaen" w:cs="Times New Roman"/>
          <w:color w:val="auto"/>
        </w:rPr>
      </w:pPr>
      <w:r w:rsidRPr="00307772">
        <w:rPr>
          <w:rFonts w:ascii="Sylfaen" w:hAnsi="Sylfaen"/>
          <w:color w:val="auto"/>
        </w:rPr>
        <w:t>3.2. Պլազմայի պուլերը</w:t>
      </w:r>
    </w:p>
    <w:p w14:paraId="2CEB83D1" w14:textId="6A9D5975"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37.</w:t>
      </w:r>
      <w:r w:rsidR="00FC3ED9" w:rsidRPr="00FC3ED9">
        <w:rPr>
          <w:rFonts w:ascii="Sylfaen" w:hAnsi="Sylfaen"/>
          <w:color w:val="auto"/>
        </w:rPr>
        <w:tab/>
      </w:r>
      <w:r w:rsidRPr="00307772">
        <w:rPr>
          <w:rFonts w:ascii="Sylfaen" w:hAnsi="Sylfaen"/>
          <w:color w:val="auto"/>
        </w:rPr>
        <w:t>Պլազմայի պուլերում պլազմայի անհատական դոնացիաների միավորումը արյան պատրաստուկների արտադրության առաջին փուլն է: Պլազմայի յուրաքանչյուր նմուշ պետք է պահպանվեն պիտանիության առավելագույն ժամկետով (պահպանման ժամկետով)</w:t>
      </w:r>
      <w:r w:rsidR="008B1FBC" w:rsidRPr="00307772">
        <w:rPr>
          <w:rFonts w:ascii="Sylfaen" w:hAnsi="Sylfaen"/>
          <w:color w:val="auto"/>
        </w:rPr>
        <w:t>՝</w:t>
      </w:r>
      <w:r w:rsidRPr="00307772">
        <w:rPr>
          <w:rFonts w:ascii="Sylfaen" w:hAnsi="Sylfaen"/>
          <w:color w:val="auto"/>
        </w:rPr>
        <w:t xml:space="preserve"> արյան պատրաստի պատրաստուկի պիտանիության ժամկետի (պահպանման ժամկետի) ավարտից հետո առնվազն 1 տարվա ընթացքում: Արյան պատրաստուկի գրանցման դոսյեի 3.2.S բաժնի մասում կամ պլազմայի հիմնական դոսյեի</w:t>
      </w:r>
      <w:r w:rsidR="00FC5B33" w:rsidRPr="00307772">
        <w:rPr>
          <w:rFonts w:ascii="Sylfaen" w:hAnsi="Sylfaen"/>
          <w:color w:val="auto"/>
        </w:rPr>
        <w:t>ն</w:t>
      </w:r>
      <w:r w:rsidRPr="00307772">
        <w:rPr>
          <w:rFonts w:ascii="Sylfaen" w:hAnsi="Sylfaen"/>
          <w:color w:val="auto"/>
        </w:rPr>
        <w:t xml:space="preserve"> հղ</w:t>
      </w:r>
      <w:r w:rsidR="00FC5B33" w:rsidRPr="00307772">
        <w:rPr>
          <w:rFonts w:ascii="Sylfaen" w:hAnsi="Sylfaen"/>
          <w:color w:val="auto"/>
        </w:rPr>
        <w:t>ում կատարելու</w:t>
      </w:r>
      <w:r w:rsidRPr="00307772">
        <w:rPr>
          <w:rFonts w:ascii="Sylfaen" w:hAnsi="Sylfaen"/>
          <w:color w:val="auto"/>
        </w:rPr>
        <w:t xml:space="preserve"> միջոցով (եթե կիրառելի է) անհրաժեշտ է բերել սույն </w:t>
      </w:r>
      <w:r w:rsidR="008B1FBC" w:rsidRPr="00307772">
        <w:rPr>
          <w:rFonts w:ascii="Sylfaen" w:hAnsi="Sylfaen"/>
          <w:color w:val="auto"/>
        </w:rPr>
        <w:t>կ</w:t>
      </w:r>
      <w:r w:rsidRPr="00307772">
        <w:rPr>
          <w:rFonts w:ascii="Sylfaen" w:hAnsi="Sylfaen"/>
          <w:color w:val="auto"/>
        </w:rPr>
        <w:t>անոնների 19-րդ գլխում շարադրված կանոններին համապատասխան</w:t>
      </w:r>
      <w:r w:rsidR="00B7209F" w:rsidRPr="00307772">
        <w:rPr>
          <w:rFonts w:ascii="Sylfaen" w:hAnsi="Sylfaen"/>
          <w:color w:val="auto"/>
        </w:rPr>
        <w:t>՝</w:t>
      </w:r>
      <w:r w:rsidRPr="00307772">
        <w:rPr>
          <w:rFonts w:ascii="Sylfaen" w:hAnsi="Sylfaen"/>
          <w:color w:val="auto"/>
        </w:rPr>
        <w:t xml:space="preserve"> պլազմայի պուլերի նմուշների նախապատրաստման </w:t>
      </w:r>
      <w:r w:rsidR="00C756C9">
        <w:rPr>
          <w:rFonts w:ascii="Sylfaen" w:hAnsi="Sylfaen"/>
          <w:color w:val="auto"/>
        </w:rPr>
        <w:t>և</w:t>
      </w:r>
      <w:r w:rsidRPr="00307772">
        <w:rPr>
          <w:rFonts w:ascii="Sylfaen" w:hAnsi="Sylfaen"/>
          <w:color w:val="auto"/>
        </w:rPr>
        <w:t xml:space="preserve"> </w:t>
      </w:r>
      <w:r w:rsidR="004823D9" w:rsidRPr="00307772">
        <w:rPr>
          <w:rFonts w:ascii="Sylfaen" w:hAnsi="Sylfaen"/>
          <w:color w:val="auto"/>
        </w:rPr>
        <w:t xml:space="preserve">ընտրության </w:t>
      </w:r>
      <w:r w:rsidRPr="00307772">
        <w:rPr>
          <w:rFonts w:ascii="Sylfaen" w:hAnsi="Sylfaen"/>
          <w:color w:val="auto"/>
        </w:rPr>
        <w:t>բոլոր կար</w:t>
      </w:r>
      <w:r w:rsidR="00C756C9">
        <w:rPr>
          <w:rFonts w:ascii="Sylfaen" w:hAnsi="Sylfaen"/>
          <w:color w:val="auto"/>
        </w:rPr>
        <w:t>և</w:t>
      </w:r>
      <w:r w:rsidRPr="00307772">
        <w:rPr>
          <w:rFonts w:ascii="Sylfaen" w:hAnsi="Sylfaen"/>
          <w:color w:val="auto"/>
        </w:rPr>
        <w:t xml:space="preserve">որ պրոցեդուրաների </w:t>
      </w:r>
      <w:r w:rsidRPr="00307772">
        <w:rPr>
          <w:rFonts w:ascii="Sylfaen" w:hAnsi="Sylfaen"/>
          <w:color w:val="auto"/>
        </w:rPr>
        <w:lastRenderedPageBreak/>
        <w:t xml:space="preserve">նկարագրությունը: Արյան պատրաստուկի գրանցման դոսյեում անհրաժեշտ է ներառել պլազմայի պուլի (պուլերի) բոլոր </w:t>
      </w:r>
      <w:r w:rsidR="003D3CED" w:rsidRPr="00307772">
        <w:rPr>
          <w:rFonts w:ascii="Sylfaen" w:hAnsi="Sylfaen"/>
          <w:color w:val="auto"/>
        </w:rPr>
        <w:t>մասնագրերը</w:t>
      </w:r>
      <w:r w:rsidRPr="00307772">
        <w:rPr>
          <w:rFonts w:ascii="Sylfaen" w:hAnsi="Sylfaen"/>
          <w:color w:val="auto"/>
        </w:rPr>
        <w:t>:</w:t>
      </w:r>
    </w:p>
    <w:p w14:paraId="622CA83D" w14:textId="6B848926"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38.</w:t>
      </w:r>
      <w:r w:rsidR="00FC3ED9" w:rsidRPr="00FC3ED9">
        <w:rPr>
          <w:rFonts w:ascii="Sylfaen" w:hAnsi="Sylfaen"/>
          <w:color w:val="auto"/>
        </w:rPr>
        <w:tab/>
      </w:r>
      <w:r w:rsidRPr="00307772">
        <w:rPr>
          <w:rFonts w:ascii="Sylfaen" w:hAnsi="Sylfaen"/>
          <w:color w:val="auto"/>
        </w:rPr>
        <w:t xml:space="preserve">Թույլատրվում է վիրուսային մարկերների մասով պլազմայի պուլի նկարագրման </w:t>
      </w:r>
      <w:r w:rsidR="00C756C9">
        <w:rPr>
          <w:rFonts w:ascii="Sylfaen" w:hAnsi="Sylfaen"/>
          <w:color w:val="auto"/>
        </w:rPr>
        <w:t>և</w:t>
      </w:r>
      <w:r w:rsidRPr="00307772">
        <w:rPr>
          <w:rFonts w:ascii="Sylfaen" w:hAnsi="Sylfaen"/>
          <w:color w:val="auto"/>
        </w:rPr>
        <w:t xml:space="preserve"> թեստավորման մասում պլազմայի հիմնական դոսյեին հղում, որոնք պետք է անցկացվեն Միության դեղագրքի հոդվածներին, իսկ դրանում բացակայության դեպքում՝ անդամ պետությունների դեղագրքերի հոդվածներին </w:t>
      </w:r>
      <w:r w:rsidR="00C756C9">
        <w:rPr>
          <w:rFonts w:ascii="Sylfaen" w:hAnsi="Sylfaen"/>
          <w:color w:val="auto"/>
        </w:rPr>
        <w:t>և</w:t>
      </w:r>
      <w:r w:rsidRPr="00307772">
        <w:rPr>
          <w:rFonts w:ascii="Sylfaen" w:hAnsi="Sylfaen"/>
          <w:color w:val="auto"/>
        </w:rPr>
        <w:t xml:space="preserve"> սույն </w:t>
      </w:r>
      <w:r w:rsidR="007C36AA" w:rsidRPr="00307772">
        <w:rPr>
          <w:rFonts w:ascii="Sylfaen" w:hAnsi="Sylfaen"/>
          <w:color w:val="auto"/>
        </w:rPr>
        <w:t>կ</w:t>
      </w:r>
      <w:r w:rsidRPr="00307772">
        <w:rPr>
          <w:rFonts w:ascii="Sylfaen" w:hAnsi="Sylfaen"/>
          <w:color w:val="auto"/>
        </w:rPr>
        <w:t>անոնների 19-րդ գլխին համապատասխան:</w:t>
      </w:r>
    </w:p>
    <w:p w14:paraId="663F18A8" w14:textId="77777777" w:rsidR="00946518" w:rsidRPr="00307772" w:rsidRDefault="00AF77B5" w:rsidP="00FC3ED9">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39.</w:t>
      </w:r>
      <w:r w:rsidR="00FC3ED9" w:rsidRPr="00FC3ED9">
        <w:rPr>
          <w:rFonts w:ascii="Sylfaen" w:hAnsi="Sylfaen"/>
          <w:color w:val="auto"/>
        </w:rPr>
        <w:tab/>
      </w:r>
      <w:r w:rsidRPr="00307772">
        <w:rPr>
          <w:rFonts w:ascii="Sylfaen" w:hAnsi="Sylfaen"/>
          <w:color w:val="auto"/>
        </w:rPr>
        <w:t>Կիրառելի դեպքերում անհրաժեշտ է հաստատել պլազմայի պուլի համապատասխանությունը Միության դեղագրքի համապատասխան հոդվածների բոլոր արտադրական պահանջներին, իսկ դրանում բացակայության դեպքում՝ անդամ պետությունների դեղագրքերի համապատասխան հոդվածների պահանջներին:</w:t>
      </w:r>
    </w:p>
    <w:p w14:paraId="1DA1BF79" w14:textId="77777777" w:rsidR="00691FDF" w:rsidRPr="00307772" w:rsidRDefault="00691FDF" w:rsidP="00307772">
      <w:pPr>
        <w:pStyle w:val="Default"/>
        <w:spacing w:after="160" w:line="360" w:lineRule="auto"/>
        <w:jc w:val="center"/>
        <w:rPr>
          <w:rFonts w:ascii="Sylfaen" w:hAnsi="Sylfaen" w:cs="Times New Roman"/>
          <w:bCs/>
          <w:iCs/>
          <w:color w:val="auto"/>
        </w:rPr>
      </w:pPr>
    </w:p>
    <w:p w14:paraId="613B41A6" w14:textId="77777777" w:rsidR="00946518" w:rsidRPr="00307772" w:rsidRDefault="00946518" w:rsidP="00307772">
      <w:pPr>
        <w:pStyle w:val="Default"/>
        <w:spacing w:after="160" w:line="360" w:lineRule="auto"/>
        <w:jc w:val="center"/>
        <w:rPr>
          <w:rFonts w:ascii="Sylfaen" w:hAnsi="Sylfaen" w:cs="Times New Roman"/>
          <w:bCs/>
          <w:iCs/>
          <w:color w:val="auto"/>
        </w:rPr>
      </w:pPr>
      <w:r w:rsidRPr="00307772">
        <w:rPr>
          <w:rFonts w:ascii="Sylfaen" w:hAnsi="Sylfaen"/>
          <w:color w:val="auto"/>
        </w:rPr>
        <w:t xml:space="preserve">3.3. Միջանկյալ </w:t>
      </w:r>
      <w:r w:rsidR="005E0C10" w:rsidRPr="00307772">
        <w:rPr>
          <w:rFonts w:ascii="Sylfaen" w:hAnsi="Sylfaen"/>
          <w:color w:val="auto"/>
        </w:rPr>
        <w:t>արգասիք</w:t>
      </w:r>
    </w:p>
    <w:p w14:paraId="39525C17" w14:textId="77777777"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40.</w:t>
      </w:r>
      <w:r w:rsidR="006D4C3D" w:rsidRPr="006D4C3D">
        <w:rPr>
          <w:rFonts w:ascii="Sylfaen" w:hAnsi="Sylfaen"/>
          <w:color w:val="auto"/>
        </w:rPr>
        <w:tab/>
      </w:r>
      <w:r w:rsidR="003F6452" w:rsidRPr="00307772">
        <w:rPr>
          <w:rFonts w:ascii="Sylfaen" w:hAnsi="Sylfaen"/>
          <w:color w:val="auto"/>
        </w:rPr>
        <w:t>Թորզատ</w:t>
      </w:r>
      <w:r w:rsidRPr="00307772">
        <w:rPr>
          <w:rFonts w:ascii="Sylfaen" w:hAnsi="Sylfaen"/>
          <w:color w:val="auto"/>
        </w:rPr>
        <w:t xml:space="preserve">ման տարբեր փուլերում անջատվող պլազմայի թորամասերը պլազմայի միջանկյալ թորամասեր են կամ միջանկյալ </w:t>
      </w:r>
      <w:r w:rsidR="005E0C10" w:rsidRPr="00307772">
        <w:rPr>
          <w:rFonts w:ascii="Sylfaen" w:hAnsi="Sylfaen"/>
          <w:color w:val="auto"/>
        </w:rPr>
        <w:t>արգասիք</w:t>
      </w:r>
      <w:r w:rsidRPr="00307772">
        <w:rPr>
          <w:rFonts w:ascii="Sylfaen" w:hAnsi="Sylfaen"/>
          <w:color w:val="auto"/>
        </w:rPr>
        <w:t>, որոնցից արտադրության որոշակի տեխնոլոգիական փուլերից հետո ստանում են չկշռածրարված արտադրանք կամ արյան պատրաստի պատրաստուկ:</w:t>
      </w:r>
    </w:p>
    <w:p w14:paraId="27A3AF94" w14:textId="2DB8701B"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41.</w:t>
      </w:r>
      <w:r w:rsidR="006D4C3D" w:rsidRPr="006D4C3D">
        <w:rPr>
          <w:rFonts w:ascii="Sylfaen" w:hAnsi="Sylfaen"/>
          <w:color w:val="auto"/>
        </w:rPr>
        <w:tab/>
      </w:r>
      <w:r w:rsidRPr="00307772">
        <w:rPr>
          <w:rFonts w:ascii="Sylfaen" w:hAnsi="Sylfaen"/>
          <w:color w:val="auto"/>
        </w:rPr>
        <w:t xml:space="preserve">Մակարդման գործոնների, մարդու ալբումինի, իմունագլոբուլինների արտադրության փուլերում ստացվող միջանկյալ </w:t>
      </w:r>
      <w:r w:rsidR="005E0C10" w:rsidRPr="00307772">
        <w:rPr>
          <w:rFonts w:ascii="Sylfaen" w:hAnsi="Sylfaen"/>
          <w:color w:val="auto"/>
        </w:rPr>
        <w:t xml:space="preserve">արգասիք </w:t>
      </w:r>
      <w:r w:rsidRPr="00307772">
        <w:rPr>
          <w:rFonts w:ascii="Sylfaen" w:hAnsi="Sylfaen"/>
          <w:color w:val="auto"/>
        </w:rPr>
        <w:t xml:space="preserve">(օրինակ՝ կրիոնստվածք, թորամասեր I, II, III, IV, V) կարող են անջատվել </w:t>
      </w:r>
      <w:r w:rsidR="00C756C9">
        <w:rPr>
          <w:rFonts w:ascii="Sylfaen" w:hAnsi="Sylfaen"/>
          <w:color w:val="auto"/>
        </w:rPr>
        <w:t>և</w:t>
      </w:r>
      <w:r w:rsidRPr="00307772">
        <w:rPr>
          <w:rFonts w:ascii="Sylfaen" w:hAnsi="Sylfaen"/>
          <w:color w:val="auto"/>
        </w:rPr>
        <w:t xml:space="preserve"> պահպանվել անմիջապես արտադրողի կողմից կամ կարող են ստացվել ըստ այլ արտադրողի հետ պայմանագրի </w:t>
      </w:r>
      <w:r w:rsidR="003F6452" w:rsidRPr="00307772">
        <w:rPr>
          <w:rFonts w:ascii="Sylfaen" w:hAnsi="Sylfaen"/>
          <w:color w:val="auto"/>
        </w:rPr>
        <w:t>թորզատ</w:t>
      </w:r>
      <w:r w:rsidRPr="00307772">
        <w:rPr>
          <w:rFonts w:ascii="Sylfaen" w:hAnsi="Sylfaen"/>
          <w:color w:val="auto"/>
        </w:rPr>
        <w:t xml:space="preserve">ման ծրագրով: </w:t>
      </w:r>
    </w:p>
    <w:p w14:paraId="4D9396B5" w14:textId="3672D419"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42.</w:t>
      </w:r>
      <w:r w:rsidR="006D4C3D" w:rsidRPr="006D4C3D">
        <w:rPr>
          <w:rFonts w:ascii="Sylfaen" w:hAnsi="Sylfaen"/>
          <w:color w:val="auto"/>
        </w:rPr>
        <w:tab/>
      </w:r>
      <w:r w:rsidRPr="00307772">
        <w:rPr>
          <w:rFonts w:ascii="Sylfaen" w:hAnsi="Sylfaen"/>
          <w:color w:val="auto"/>
        </w:rPr>
        <w:t xml:space="preserve">Պլազմայի միջանկյալ թորամասերի արտադրության համար օգտագործվող ելանյութերի </w:t>
      </w:r>
      <w:r w:rsidR="005E0C10" w:rsidRPr="00307772">
        <w:rPr>
          <w:rFonts w:ascii="Sylfaen" w:hAnsi="Sylfaen"/>
          <w:color w:val="auto"/>
        </w:rPr>
        <w:t xml:space="preserve">ընտրությունը </w:t>
      </w:r>
      <w:r w:rsidR="00C756C9">
        <w:rPr>
          <w:rFonts w:ascii="Sylfaen" w:hAnsi="Sylfaen"/>
          <w:color w:val="auto"/>
        </w:rPr>
        <w:t>և</w:t>
      </w:r>
      <w:r w:rsidRPr="00307772">
        <w:rPr>
          <w:rFonts w:ascii="Sylfaen" w:hAnsi="Sylfaen"/>
          <w:color w:val="auto"/>
        </w:rPr>
        <w:t xml:space="preserve"> թեստավորումը</w:t>
      </w:r>
      <w:r w:rsidR="00CD3517" w:rsidRPr="00307772">
        <w:rPr>
          <w:rFonts w:ascii="Sylfaen" w:hAnsi="Sylfaen"/>
          <w:color w:val="auto"/>
        </w:rPr>
        <w:t>՝</w:t>
      </w:r>
      <w:r w:rsidRPr="00307772">
        <w:rPr>
          <w:rFonts w:ascii="Sylfaen" w:hAnsi="Sylfaen"/>
          <w:color w:val="auto"/>
        </w:rPr>
        <w:t xml:space="preserve"> դրանց որակի ապահովման կար</w:t>
      </w:r>
      <w:r w:rsidR="00C756C9">
        <w:rPr>
          <w:rFonts w:ascii="Sylfaen" w:hAnsi="Sylfaen"/>
          <w:color w:val="auto"/>
        </w:rPr>
        <w:t>և</w:t>
      </w:r>
      <w:r w:rsidRPr="00307772">
        <w:rPr>
          <w:rFonts w:ascii="Sylfaen" w:hAnsi="Sylfaen"/>
          <w:color w:val="auto"/>
        </w:rPr>
        <w:t xml:space="preserve">որ գործոններն են: Պլազմայի հիմնական դոսյեում կամ արյան պատրաստուկի գրանցման դոսյեի 3.2.S բաժնում անհրաժեշտ է ներկայացնել </w:t>
      </w:r>
      <w:r w:rsidRPr="00307772">
        <w:rPr>
          <w:rFonts w:ascii="Sylfaen" w:hAnsi="Sylfaen"/>
          <w:color w:val="auto"/>
        </w:rPr>
        <w:lastRenderedPageBreak/>
        <w:t xml:space="preserve">տեղեկություններ պուլավորման </w:t>
      </w:r>
      <w:r w:rsidR="00C756C9">
        <w:rPr>
          <w:rFonts w:ascii="Sylfaen" w:hAnsi="Sylfaen"/>
          <w:color w:val="auto"/>
        </w:rPr>
        <w:t>և</w:t>
      </w:r>
      <w:r w:rsidRPr="00307772">
        <w:rPr>
          <w:rFonts w:ascii="Sylfaen" w:hAnsi="Sylfaen"/>
          <w:color w:val="auto"/>
        </w:rPr>
        <w:t xml:space="preserve"> պլազմայի պուլերի թեստավորման ալգորիթմի մասին՝ սույն </w:t>
      </w:r>
      <w:r w:rsidR="00500961" w:rsidRPr="00307772">
        <w:rPr>
          <w:rFonts w:ascii="Sylfaen" w:hAnsi="Sylfaen"/>
          <w:color w:val="auto"/>
        </w:rPr>
        <w:t>կ</w:t>
      </w:r>
      <w:r w:rsidRPr="00307772">
        <w:rPr>
          <w:rFonts w:ascii="Sylfaen" w:hAnsi="Sylfaen"/>
          <w:color w:val="auto"/>
        </w:rPr>
        <w:t>անոնների 19-րդ գլխին համապատասխան:</w:t>
      </w:r>
    </w:p>
    <w:p w14:paraId="320984B5" w14:textId="77777777"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43.</w:t>
      </w:r>
      <w:r w:rsidR="006D4C3D" w:rsidRPr="006D4C3D">
        <w:rPr>
          <w:rFonts w:ascii="Sylfaen" w:hAnsi="Sylfaen"/>
          <w:color w:val="auto"/>
        </w:rPr>
        <w:tab/>
      </w:r>
      <w:r w:rsidRPr="00307772">
        <w:rPr>
          <w:rFonts w:ascii="Sylfaen" w:hAnsi="Sylfaen"/>
          <w:color w:val="auto"/>
        </w:rPr>
        <w:t xml:space="preserve">Այլ արտադրողի հետ պայմանագրով </w:t>
      </w:r>
      <w:r w:rsidR="003F6452" w:rsidRPr="00307772">
        <w:rPr>
          <w:rFonts w:ascii="Sylfaen" w:hAnsi="Sylfaen"/>
          <w:color w:val="auto"/>
        </w:rPr>
        <w:t>թորզատ</w:t>
      </w:r>
      <w:r w:rsidRPr="00307772">
        <w:rPr>
          <w:rFonts w:ascii="Sylfaen" w:hAnsi="Sylfaen"/>
          <w:color w:val="auto"/>
        </w:rPr>
        <w:t xml:space="preserve">ման ծրագրի կատարման դեպքում, երբ միջանկյալ </w:t>
      </w:r>
      <w:r w:rsidR="00CD3517" w:rsidRPr="00307772">
        <w:rPr>
          <w:rFonts w:ascii="Sylfaen" w:hAnsi="Sylfaen"/>
          <w:color w:val="auto"/>
        </w:rPr>
        <w:t xml:space="preserve">արգասիքը </w:t>
      </w:r>
      <w:r w:rsidRPr="00307772">
        <w:rPr>
          <w:rFonts w:ascii="Sylfaen" w:hAnsi="Sylfaen"/>
          <w:color w:val="auto"/>
        </w:rPr>
        <w:t>(</w:t>
      </w:r>
      <w:r w:rsidR="00CD3517" w:rsidRPr="00307772">
        <w:rPr>
          <w:rFonts w:ascii="Sylfaen" w:hAnsi="Sylfaen"/>
          <w:color w:val="auto"/>
        </w:rPr>
        <w:t>արգասիքները</w:t>
      </w:r>
      <w:r w:rsidRPr="00307772">
        <w:rPr>
          <w:rFonts w:ascii="Sylfaen" w:hAnsi="Sylfaen"/>
          <w:color w:val="auto"/>
        </w:rPr>
        <w:t xml:space="preserve">) փոխանցվում է այդ արտադրանքի մատակարարից արյան պատրաստի պատրաստուկի արտադրողին, միջանկյալ </w:t>
      </w:r>
      <w:r w:rsidR="00CD3517" w:rsidRPr="00307772">
        <w:rPr>
          <w:rFonts w:ascii="Sylfaen" w:hAnsi="Sylfaen"/>
          <w:color w:val="auto"/>
        </w:rPr>
        <w:t xml:space="preserve">արգասիքի </w:t>
      </w:r>
      <w:r w:rsidRPr="00307772">
        <w:rPr>
          <w:rFonts w:ascii="Sylfaen" w:hAnsi="Sylfaen"/>
          <w:color w:val="auto"/>
        </w:rPr>
        <w:t>(</w:t>
      </w:r>
      <w:r w:rsidR="00CD3517" w:rsidRPr="00307772">
        <w:rPr>
          <w:rFonts w:ascii="Sylfaen" w:hAnsi="Sylfaen"/>
          <w:color w:val="auto"/>
        </w:rPr>
        <w:t>արգասիքների</w:t>
      </w:r>
      <w:r w:rsidRPr="00307772">
        <w:rPr>
          <w:rFonts w:ascii="Sylfaen" w:hAnsi="Sylfaen"/>
          <w:color w:val="auto"/>
        </w:rPr>
        <w:t>) թեստավորման, պուլավորման, հսկման համակարգի, արտադրական գործընթացի, պահպանման, փոխադրման պայմանների մասին տեղեկատվությունը պետք է փոխանցվի արյան պատրաստի պատրաստուկ արտադրողին:</w:t>
      </w:r>
    </w:p>
    <w:p w14:paraId="3234DD42" w14:textId="18C1A36D"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44.</w:t>
      </w:r>
      <w:r w:rsidR="006D4C3D" w:rsidRPr="006D4C3D">
        <w:rPr>
          <w:rFonts w:ascii="Sylfaen" w:hAnsi="Sylfaen"/>
          <w:color w:val="auto"/>
        </w:rPr>
        <w:tab/>
      </w:r>
      <w:r w:rsidRPr="00307772">
        <w:rPr>
          <w:rFonts w:ascii="Sylfaen" w:hAnsi="Sylfaen"/>
          <w:color w:val="auto"/>
        </w:rPr>
        <w:t>Արյան գրանցման հավաստագ</w:t>
      </w:r>
      <w:r w:rsidR="00C02B7D">
        <w:rPr>
          <w:rFonts w:ascii="Sylfaen" w:hAnsi="Sylfaen"/>
          <w:color w:val="auto"/>
        </w:rPr>
        <w:t>ր</w:t>
      </w:r>
      <w:r w:rsidRPr="00307772">
        <w:rPr>
          <w:rFonts w:ascii="Sylfaen" w:hAnsi="Sylfaen"/>
          <w:color w:val="auto"/>
        </w:rPr>
        <w:t xml:space="preserve">ի իրավատերը կամ հայտատուն վերջնական պատասխանատվություն է կրում միջանկյալ </w:t>
      </w:r>
      <w:r w:rsidR="0014772E" w:rsidRPr="00307772">
        <w:rPr>
          <w:rFonts w:ascii="Sylfaen" w:hAnsi="Sylfaen"/>
          <w:color w:val="auto"/>
        </w:rPr>
        <w:t xml:space="preserve">արգասիքից </w:t>
      </w:r>
      <w:r w:rsidRPr="00307772">
        <w:rPr>
          <w:rFonts w:ascii="Sylfaen" w:hAnsi="Sylfaen"/>
          <w:color w:val="auto"/>
        </w:rPr>
        <w:t>(</w:t>
      </w:r>
      <w:r w:rsidR="0014772E" w:rsidRPr="00307772">
        <w:rPr>
          <w:rFonts w:ascii="Sylfaen" w:hAnsi="Sylfaen"/>
          <w:color w:val="auto"/>
        </w:rPr>
        <w:t>արգասիքներից</w:t>
      </w:r>
      <w:r w:rsidRPr="00307772">
        <w:rPr>
          <w:rFonts w:ascii="Sylfaen" w:hAnsi="Sylfaen"/>
          <w:color w:val="auto"/>
        </w:rPr>
        <w:t xml:space="preserve">) ստացվող դեղապատրաստուկների որակի </w:t>
      </w:r>
      <w:r w:rsidR="00C756C9">
        <w:rPr>
          <w:rFonts w:ascii="Sylfaen" w:hAnsi="Sylfaen"/>
          <w:color w:val="auto"/>
        </w:rPr>
        <w:t>և</w:t>
      </w:r>
      <w:r w:rsidRPr="00307772">
        <w:rPr>
          <w:rFonts w:ascii="Sylfaen" w:hAnsi="Sylfaen"/>
          <w:color w:val="auto"/>
        </w:rPr>
        <w:t xml:space="preserve"> անվտանգության համար:</w:t>
      </w:r>
    </w:p>
    <w:p w14:paraId="31190E16" w14:textId="3121574A"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45.</w:t>
      </w:r>
      <w:r w:rsidR="006D4C3D" w:rsidRPr="006D4C3D">
        <w:rPr>
          <w:rFonts w:ascii="Sylfaen" w:hAnsi="Sylfaen"/>
          <w:color w:val="auto"/>
        </w:rPr>
        <w:tab/>
      </w:r>
      <w:r w:rsidRPr="00307772">
        <w:rPr>
          <w:rFonts w:ascii="Sylfaen" w:hAnsi="Sylfaen"/>
          <w:color w:val="auto"/>
        </w:rPr>
        <w:t xml:space="preserve">Միջանկյալ </w:t>
      </w:r>
      <w:r w:rsidR="00CD7A47" w:rsidRPr="00307772">
        <w:rPr>
          <w:rFonts w:ascii="Sylfaen" w:hAnsi="Sylfaen"/>
          <w:color w:val="auto"/>
        </w:rPr>
        <w:t xml:space="preserve">արգասիքը </w:t>
      </w:r>
      <w:r w:rsidRPr="00307772">
        <w:rPr>
          <w:rFonts w:ascii="Sylfaen" w:hAnsi="Sylfaen"/>
          <w:color w:val="auto"/>
        </w:rPr>
        <w:t xml:space="preserve">կարող է ստացվել արյան պատրաստի պատրաստուկներ արտադրողի կողմից օգտագործվող վալիդացված արտադրական գործընթացից տարբեր արտադրական գործընթացի կիրառմամբ: Այդ դեպքում արյան պատրաստի պատրաստուկների ստացման համար միջանկյալ </w:t>
      </w:r>
      <w:r w:rsidR="00CD7A47" w:rsidRPr="00307772">
        <w:rPr>
          <w:rFonts w:ascii="Sylfaen" w:hAnsi="Sylfaen"/>
          <w:color w:val="auto"/>
        </w:rPr>
        <w:t xml:space="preserve">արգասիք </w:t>
      </w:r>
      <w:r w:rsidRPr="00307772">
        <w:rPr>
          <w:rFonts w:ascii="Sylfaen" w:hAnsi="Sylfaen"/>
          <w:color w:val="auto"/>
        </w:rPr>
        <w:t xml:space="preserve">փոխանցող արտադրողը պետք է մանրամասն նկարագրի մաքրման (լուծամզման) լրացուցիչ փուլերը, փոխանցվող </w:t>
      </w:r>
      <w:r w:rsidR="00C42948" w:rsidRPr="00307772">
        <w:rPr>
          <w:rFonts w:ascii="Sylfaen" w:hAnsi="Sylfaen"/>
          <w:color w:val="auto"/>
        </w:rPr>
        <w:t>արգասիքը</w:t>
      </w:r>
      <w:r w:rsidRPr="00307772">
        <w:rPr>
          <w:rFonts w:ascii="Sylfaen" w:hAnsi="Sylfaen"/>
          <w:color w:val="auto"/>
        </w:rPr>
        <w:t>, նյութեր</w:t>
      </w:r>
      <w:r w:rsidR="00B35791" w:rsidRPr="00307772">
        <w:rPr>
          <w:rFonts w:ascii="Sylfaen" w:hAnsi="Sylfaen"/>
          <w:color w:val="auto"/>
        </w:rPr>
        <w:t>ն ու</w:t>
      </w:r>
      <w:r w:rsidRPr="00307772">
        <w:rPr>
          <w:rFonts w:ascii="Sylfaen" w:hAnsi="Sylfaen"/>
          <w:color w:val="auto"/>
        </w:rPr>
        <w:t xml:space="preserve"> սարքավորումները </w:t>
      </w:r>
      <w:r w:rsidR="00C756C9">
        <w:rPr>
          <w:rFonts w:ascii="Sylfaen" w:hAnsi="Sylfaen"/>
          <w:color w:val="auto"/>
        </w:rPr>
        <w:t>և</w:t>
      </w:r>
      <w:r w:rsidRPr="00307772">
        <w:rPr>
          <w:rFonts w:ascii="Sylfaen" w:hAnsi="Sylfaen"/>
          <w:color w:val="auto"/>
        </w:rPr>
        <w:t xml:space="preserve"> արտադրության բոլոր տեխնոլոգիական փուլերը ենթարկել վալիդացման՝ ներկայացնելով արտադրության յուրաքանչյուր փուլի անվտանգության (այդ թվում՝ վիրուսային) փաստաթղթային ապացույցներ </w:t>
      </w:r>
      <w:r w:rsidR="00C756C9">
        <w:rPr>
          <w:rFonts w:ascii="Sylfaen" w:hAnsi="Sylfaen"/>
          <w:color w:val="auto"/>
        </w:rPr>
        <w:t>և</w:t>
      </w:r>
      <w:r w:rsidRPr="00307772">
        <w:rPr>
          <w:rFonts w:ascii="Sylfaen" w:hAnsi="Sylfaen"/>
          <w:color w:val="auto"/>
        </w:rPr>
        <w:t xml:space="preserve"> արյան պատրաստի պատրաստուկի որակի հաստատման համար անհրաժեշտ ապացույցներ:</w:t>
      </w:r>
    </w:p>
    <w:p w14:paraId="293E250E" w14:textId="14428E70"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46.</w:t>
      </w:r>
      <w:r w:rsidR="006D4C3D" w:rsidRPr="006D4C3D">
        <w:rPr>
          <w:rFonts w:ascii="Sylfaen" w:hAnsi="Sylfaen"/>
          <w:color w:val="auto"/>
        </w:rPr>
        <w:tab/>
      </w:r>
      <w:r w:rsidRPr="00307772">
        <w:rPr>
          <w:rFonts w:ascii="Sylfaen" w:hAnsi="Sylfaen"/>
          <w:color w:val="auto"/>
        </w:rPr>
        <w:t xml:space="preserve">Միջանկյալ </w:t>
      </w:r>
      <w:r w:rsidR="009415BF" w:rsidRPr="00307772">
        <w:rPr>
          <w:rFonts w:ascii="Sylfaen" w:hAnsi="Sylfaen"/>
          <w:color w:val="auto"/>
        </w:rPr>
        <w:t xml:space="preserve">արգասիքի </w:t>
      </w:r>
      <w:r w:rsidRPr="00307772">
        <w:rPr>
          <w:rFonts w:ascii="Sylfaen" w:hAnsi="Sylfaen"/>
          <w:color w:val="auto"/>
        </w:rPr>
        <w:t xml:space="preserve">պահպանման ժամկետը սահմանվում </w:t>
      </w:r>
      <w:r w:rsidR="00C756C9">
        <w:rPr>
          <w:rFonts w:ascii="Sylfaen" w:hAnsi="Sylfaen"/>
          <w:color w:val="auto"/>
        </w:rPr>
        <w:t>և</w:t>
      </w:r>
      <w:r w:rsidRPr="00307772">
        <w:rPr>
          <w:rFonts w:ascii="Sylfaen" w:hAnsi="Sylfaen"/>
          <w:color w:val="auto"/>
        </w:rPr>
        <w:t xml:space="preserve"> հիմնավորվում է՝ հաշվի առնելով կայունության մասին տվյալները: Արյան պատրաստի պատրաստուկ թողարկելիս, որի արտադրության ընթացքում օգտագործվել է պահպանման մեջ գտնվող միջանկյալ </w:t>
      </w:r>
      <w:r w:rsidR="00B63447" w:rsidRPr="00307772">
        <w:rPr>
          <w:rFonts w:ascii="Sylfaen" w:hAnsi="Sylfaen"/>
          <w:color w:val="auto"/>
        </w:rPr>
        <w:t>արգասիքը</w:t>
      </w:r>
      <w:r w:rsidRPr="00307772">
        <w:rPr>
          <w:rFonts w:ascii="Sylfaen" w:hAnsi="Sylfaen"/>
          <w:color w:val="auto"/>
        </w:rPr>
        <w:t xml:space="preserve">, արյան </w:t>
      </w:r>
      <w:r w:rsidRPr="00307772">
        <w:rPr>
          <w:rFonts w:ascii="Sylfaen" w:hAnsi="Sylfaen"/>
          <w:color w:val="auto"/>
        </w:rPr>
        <w:lastRenderedPageBreak/>
        <w:t>պատրաստ պատրաստուկ արտադրողը պետք է երաշխավորի, որ թողարկման պահին արյան պատրաստուկը բավարարում է վիրուսային ինֆեկցիաների փոխանցման ռիսկի մասով գործող պահանջներ</w:t>
      </w:r>
      <w:r w:rsidR="00756E57" w:rsidRPr="00307772">
        <w:rPr>
          <w:rFonts w:ascii="Sylfaen" w:hAnsi="Sylfaen"/>
          <w:color w:val="auto"/>
        </w:rPr>
        <w:t>ը</w:t>
      </w:r>
      <w:r w:rsidRPr="00307772">
        <w:rPr>
          <w:rFonts w:ascii="Sylfaen" w:hAnsi="Sylfaen"/>
          <w:color w:val="auto"/>
        </w:rPr>
        <w:t xml:space="preserve">: Ոչ ժամանակակից (հնացած) մեթոդով վիրուսային ինֆեկցիաների մարկերների պարունակության մասով թեստավորված պլազմայից կամ ամբողջական արյունից անջատված միջանկյալ </w:t>
      </w:r>
      <w:r w:rsidR="007A5F7F" w:rsidRPr="00307772">
        <w:rPr>
          <w:rFonts w:ascii="Sylfaen" w:hAnsi="Sylfaen"/>
          <w:color w:val="auto"/>
        </w:rPr>
        <w:t xml:space="preserve">արգասիքը </w:t>
      </w:r>
      <w:r w:rsidRPr="00307772">
        <w:rPr>
          <w:rFonts w:ascii="Sylfaen" w:hAnsi="Sylfaen"/>
          <w:color w:val="auto"/>
        </w:rPr>
        <w:t xml:space="preserve">կարող է օգտագործվել միայն ռիսկի գնահատման կատարման </w:t>
      </w:r>
      <w:r w:rsidR="00C756C9">
        <w:rPr>
          <w:rFonts w:ascii="Sylfaen" w:hAnsi="Sylfaen"/>
          <w:color w:val="auto"/>
        </w:rPr>
        <w:t>և</w:t>
      </w:r>
      <w:r w:rsidRPr="00307772">
        <w:rPr>
          <w:rFonts w:ascii="Sylfaen" w:hAnsi="Sylfaen"/>
          <w:color w:val="auto"/>
        </w:rPr>
        <w:t xml:space="preserve"> պատշաճ մեթոդով պլազմայի արտադրական պուլերի լրացուցիչ թեստավոր</w:t>
      </w:r>
      <w:r w:rsidR="0098133D" w:rsidRPr="00307772">
        <w:rPr>
          <w:rFonts w:ascii="Sylfaen" w:hAnsi="Sylfaen"/>
          <w:color w:val="auto"/>
        </w:rPr>
        <w:t>ու</w:t>
      </w:r>
      <w:r w:rsidRPr="00307772">
        <w:rPr>
          <w:rFonts w:ascii="Sylfaen" w:hAnsi="Sylfaen"/>
          <w:color w:val="auto"/>
        </w:rPr>
        <w:t>մն անցկաց</w:t>
      </w:r>
      <w:r w:rsidR="0098133D" w:rsidRPr="00307772">
        <w:rPr>
          <w:rFonts w:ascii="Sylfaen" w:hAnsi="Sylfaen"/>
          <w:color w:val="auto"/>
        </w:rPr>
        <w:t>նելու</w:t>
      </w:r>
      <w:r w:rsidRPr="00307772">
        <w:rPr>
          <w:rFonts w:ascii="Sylfaen" w:hAnsi="Sylfaen"/>
          <w:color w:val="auto"/>
        </w:rPr>
        <w:t xml:space="preserve"> պայմանով:</w:t>
      </w:r>
    </w:p>
    <w:p w14:paraId="5020535D" w14:textId="77777777" w:rsidR="00691FDF" w:rsidRPr="00307772" w:rsidRDefault="00691FDF" w:rsidP="00307772">
      <w:pPr>
        <w:pStyle w:val="Default"/>
        <w:spacing w:after="160" w:line="360" w:lineRule="auto"/>
        <w:jc w:val="center"/>
        <w:rPr>
          <w:rFonts w:ascii="Sylfaen" w:hAnsi="Sylfaen" w:cs="Times New Roman"/>
          <w:bCs/>
          <w:iCs/>
          <w:color w:val="auto"/>
        </w:rPr>
      </w:pPr>
    </w:p>
    <w:p w14:paraId="032B095B" w14:textId="77777777" w:rsidR="00946518" w:rsidRPr="00307772" w:rsidRDefault="00946518" w:rsidP="00307772">
      <w:pPr>
        <w:pStyle w:val="Default"/>
        <w:spacing w:after="160" w:line="360" w:lineRule="auto"/>
        <w:jc w:val="center"/>
        <w:rPr>
          <w:rFonts w:ascii="Sylfaen" w:hAnsi="Sylfaen" w:cs="Times New Roman"/>
          <w:bCs/>
          <w:iCs/>
          <w:color w:val="auto"/>
        </w:rPr>
      </w:pPr>
      <w:r w:rsidRPr="00307772">
        <w:rPr>
          <w:rFonts w:ascii="Sylfaen" w:hAnsi="Sylfaen"/>
          <w:color w:val="auto"/>
        </w:rPr>
        <w:t>3.4. Արյան պատրաստուկների արտադրական գործընթացը</w:t>
      </w:r>
    </w:p>
    <w:p w14:paraId="2512911F" w14:textId="6FBAF460" w:rsidR="00946518" w:rsidRPr="00307772" w:rsidRDefault="00AF77B5" w:rsidP="006D4C3D">
      <w:pPr>
        <w:pStyle w:val="Default"/>
        <w:tabs>
          <w:tab w:val="left" w:pos="1134"/>
        </w:tabs>
        <w:spacing w:after="160" w:line="360" w:lineRule="auto"/>
        <w:ind w:firstLine="567"/>
        <w:jc w:val="both"/>
        <w:rPr>
          <w:rStyle w:val="10"/>
          <w:rFonts w:ascii="Sylfaen" w:eastAsia="Calibri" w:hAnsi="Sylfaen"/>
          <w:color w:val="auto"/>
          <w:spacing w:val="0"/>
        </w:rPr>
      </w:pPr>
      <w:r w:rsidRPr="00307772">
        <w:rPr>
          <w:rStyle w:val="10"/>
          <w:rFonts w:ascii="Sylfaen" w:eastAsia="Calibri" w:hAnsi="Sylfaen"/>
          <w:color w:val="auto"/>
          <w:spacing w:val="0"/>
          <w:shd w:val="clear" w:color="auto" w:fill="auto"/>
        </w:rPr>
        <w:t>47.</w:t>
      </w:r>
      <w:r w:rsidR="006D4C3D" w:rsidRPr="006D4C3D">
        <w:rPr>
          <w:rStyle w:val="10"/>
          <w:rFonts w:ascii="Sylfaen" w:eastAsia="Calibri" w:hAnsi="Sylfaen"/>
          <w:color w:val="auto"/>
          <w:spacing w:val="0"/>
          <w:shd w:val="clear" w:color="auto" w:fill="auto"/>
        </w:rPr>
        <w:tab/>
      </w:r>
      <w:r w:rsidRPr="00307772">
        <w:rPr>
          <w:rFonts w:ascii="Sylfaen" w:hAnsi="Sylfaen"/>
          <w:color w:val="auto"/>
        </w:rPr>
        <w:t xml:space="preserve">Արյան պատրաստուկների արտադրական գործընթացի կազմակերպումը դրանց որակի, արդյունավետության </w:t>
      </w:r>
      <w:r w:rsidR="00C756C9">
        <w:rPr>
          <w:rFonts w:ascii="Sylfaen" w:hAnsi="Sylfaen"/>
          <w:color w:val="auto"/>
        </w:rPr>
        <w:t>և</w:t>
      </w:r>
      <w:r w:rsidRPr="00307772">
        <w:rPr>
          <w:rFonts w:ascii="Sylfaen" w:hAnsi="Sylfaen"/>
          <w:color w:val="auto"/>
        </w:rPr>
        <w:t xml:space="preserve"> անվտանգության ապահովման կար</w:t>
      </w:r>
      <w:r w:rsidR="00C756C9">
        <w:rPr>
          <w:rFonts w:ascii="Sylfaen" w:hAnsi="Sylfaen"/>
          <w:color w:val="auto"/>
        </w:rPr>
        <w:t>և</w:t>
      </w:r>
      <w:r w:rsidRPr="00307772">
        <w:rPr>
          <w:rFonts w:ascii="Sylfaen" w:hAnsi="Sylfaen"/>
          <w:color w:val="auto"/>
        </w:rPr>
        <w:t xml:space="preserve">որ բաղադրիչն է: Արտադրական գործընթացի ռազմավարության ընտրությունը </w:t>
      </w:r>
      <w:r w:rsidR="006E1E95" w:rsidRPr="00307772">
        <w:rPr>
          <w:rFonts w:ascii="Sylfaen" w:hAnsi="Sylfaen"/>
          <w:color w:val="auto"/>
        </w:rPr>
        <w:t xml:space="preserve">պայմանավորված </w:t>
      </w:r>
      <w:r w:rsidRPr="00307772">
        <w:rPr>
          <w:rFonts w:ascii="Sylfaen" w:hAnsi="Sylfaen"/>
          <w:color w:val="auto"/>
        </w:rPr>
        <w:t>է արդյունաբերական եղանակով անջատվող պլազմայի սպիտակուցի տեսակ</w:t>
      </w:r>
      <w:r w:rsidR="006E1E95" w:rsidRPr="00307772">
        <w:rPr>
          <w:rFonts w:ascii="Sylfaen" w:hAnsi="Sylfaen"/>
          <w:color w:val="auto"/>
        </w:rPr>
        <w:t>ով</w:t>
      </w:r>
      <w:r w:rsidRPr="00307772">
        <w:rPr>
          <w:rFonts w:ascii="Sylfaen" w:hAnsi="Sylfaen"/>
          <w:color w:val="auto"/>
        </w:rPr>
        <w:t xml:space="preserve"> </w:t>
      </w:r>
      <w:r w:rsidR="00C756C9">
        <w:rPr>
          <w:rFonts w:ascii="Sylfaen" w:hAnsi="Sylfaen"/>
          <w:color w:val="auto"/>
        </w:rPr>
        <w:t>և</w:t>
      </w:r>
      <w:r w:rsidRPr="00307772">
        <w:rPr>
          <w:rFonts w:ascii="Sylfaen" w:hAnsi="Sylfaen"/>
          <w:color w:val="auto"/>
        </w:rPr>
        <w:t xml:space="preserve"> տարբեր արտադրողների </w:t>
      </w:r>
      <w:r w:rsidR="006E1E95" w:rsidRPr="00307772">
        <w:rPr>
          <w:rFonts w:ascii="Sylfaen" w:hAnsi="Sylfaen"/>
          <w:color w:val="auto"/>
        </w:rPr>
        <w:t xml:space="preserve">շրջանում </w:t>
      </w:r>
      <w:r w:rsidRPr="00307772">
        <w:rPr>
          <w:rFonts w:ascii="Sylfaen" w:hAnsi="Sylfaen"/>
          <w:color w:val="auto"/>
        </w:rPr>
        <w:t xml:space="preserve">կարող է տարբերվել: Ստանդարտ արտադրական գործընթացը կազմված է </w:t>
      </w:r>
      <w:r w:rsidR="003F6452" w:rsidRPr="00307772">
        <w:rPr>
          <w:rFonts w:ascii="Sylfaen" w:hAnsi="Sylfaen"/>
          <w:color w:val="auto"/>
        </w:rPr>
        <w:t>թորզատ</w:t>
      </w:r>
      <w:r w:rsidRPr="00307772">
        <w:rPr>
          <w:rFonts w:ascii="Sylfaen" w:hAnsi="Sylfaen"/>
          <w:color w:val="auto"/>
        </w:rPr>
        <w:t xml:space="preserve">ման </w:t>
      </w:r>
      <w:r w:rsidR="00C756C9">
        <w:rPr>
          <w:rFonts w:ascii="Sylfaen" w:hAnsi="Sylfaen"/>
          <w:color w:val="auto"/>
        </w:rPr>
        <w:t>և</w:t>
      </w:r>
      <w:r w:rsidRPr="00307772">
        <w:rPr>
          <w:rFonts w:ascii="Sylfaen" w:hAnsi="Sylfaen"/>
          <w:color w:val="auto"/>
        </w:rPr>
        <w:t xml:space="preserve"> (կամ) մաքրման (լուծամզման) փուլերից, որոնք կարող են իրենց ներդրումն ունենալ </w:t>
      </w:r>
      <w:r w:rsidR="007A5F7F" w:rsidRPr="00307772">
        <w:rPr>
          <w:rFonts w:ascii="Sylfaen" w:hAnsi="Sylfaen"/>
          <w:color w:val="auto"/>
        </w:rPr>
        <w:t xml:space="preserve">հնարավոր </w:t>
      </w:r>
      <w:r w:rsidRPr="00307772">
        <w:rPr>
          <w:rFonts w:ascii="Sylfaen" w:hAnsi="Sylfaen"/>
          <w:color w:val="auto"/>
        </w:rPr>
        <w:t xml:space="preserve">կոնտամինանտների ինակտիվացման </w:t>
      </w:r>
      <w:r w:rsidR="00C756C9">
        <w:rPr>
          <w:rFonts w:ascii="Sylfaen" w:hAnsi="Sylfaen"/>
          <w:color w:val="auto"/>
        </w:rPr>
        <w:t>և</w:t>
      </w:r>
      <w:r w:rsidRPr="00307772">
        <w:rPr>
          <w:rFonts w:ascii="Sylfaen" w:hAnsi="Sylfaen"/>
          <w:color w:val="auto"/>
        </w:rPr>
        <w:t xml:space="preserve"> (կամ) էլիմինացման գործում: Արյան պատրաստուկների արտադրական գործընթացը պետք է պարտադիր ներառի վիրուսների ինակտիվացման </w:t>
      </w:r>
      <w:r w:rsidR="00C756C9">
        <w:rPr>
          <w:rFonts w:ascii="Sylfaen" w:hAnsi="Sylfaen"/>
          <w:color w:val="auto"/>
        </w:rPr>
        <w:t>և</w:t>
      </w:r>
      <w:r w:rsidRPr="00307772">
        <w:rPr>
          <w:rFonts w:ascii="Sylfaen" w:hAnsi="Sylfaen"/>
          <w:color w:val="auto"/>
        </w:rPr>
        <w:t xml:space="preserve"> (կամ) էլիմինացման առնվազն երկու օրթոգոնալ փուլ: </w:t>
      </w:r>
    </w:p>
    <w:p w14:paraId="54561A6B" w14:textId="148DB494"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48.</w:t>
      </w:r>
      <w:r w:rsidR="006D4C3D" w:rsidRPr="006D4C3D">
        <w:rPr>
          <w:rFonts w:ascii="Sylfaen" w:hAnsi="Sylfaen"/>
          <w:color w:val="auto"/>
        </w:rPr>
        <w:tab/>
      </w:r>
      <w:r w:rsidRPr="00307772">
        <w:rPr>
          <w:rFonts w:ascii="Sylfaen" w:hAnsi="Sylfaen"/>
          <w:color w:val="auto"/>
        </w:rPr>
        <w:t xml:space="preserve">Դոնորների ընտրության </w:t>
      </w:r>
      <w:r w:rsidR="00C756C9">
        <w:rPr>
          <w:rFonts w:ascii="Sylfaen" w:hAnsi="Sylfaen"/>
          <w:color w:val="auto"/>
        </w:rPr>
        <w:t>և</w:t>
      </w:r>
      <w:r w:rsidRPr="00307772">
        <w:rPr>
          <w:rFonts w:ascii="Sylfaen" w:hAnsi="Sylfaen"/>
          <w:color w:val="auto"/>
        </w:rPr>
        <w:t xml:space="preserve"> ելանյութի թեստավորման համալիր միջոցների իրականացումը բավարար չէ</w:t>
      </w:r>
      <w:r w:rsidR="00F445BC" w:rsidRPr="00307772">
        <w:rPr>
          <w:rFonts w:ascii="Sylfaen" w:hAnsi="Sylfaen"/>
          <w:color w:val="auto"/>
        </w:rPr>
        <w:t>՝</w:t>
      </w:r>
      <w:r w:rsidRPr="00307772">
        <w:rPr>
          <w:rFonts w:ascii="Sylfaen" w:hAnsi="Sylfaen"/>
          <w:color w:val="auto"/>
        </w:rPr>
        <w:t xml:space="preserve"> արյան պատրաստուկների վիրուսային անվտանգության ամբողջական երաշխավորման հասնելու համար: Անհրաժեշտ է գնահատել արյան ստացվող պատրաստուկների վիրուսային անվտանգության ապահովման հարցում արտադրական գործընթացի ներդ</w:t>
      </w:r>
      <w:r w:rsidR="004641DB" w:rsidRPr="00307772">
        <w:rPr>
          <w:rFonts w:ascii="Sylfaen" w:hAnsi="Sylfaen"/>
          <w:color w:val="auto"/>
        </w:rPr>
        <w:t>ն</w:t>
      </w:r>
      <w:r w:rsidRPr="00307772">
        <w:rPr>
          <w:rFonts w:ascii="Sylfaen" w:hAnsi="Sylfaen"/>
          <w:color w:val="auto"/>
        </w:rPr>
        <w:t xml:space="preserve">ումը դրա՝ վիրուսներն ինակտիվացնելու </w:t>
      </w:r>
      <w:r w:rsidR="00C756C9">
        <w:rPr>
          <w:rFonts w:ascii="Sylfaen" w:hAnsi="Sylfaen"/>
          <w:color w:val="auto"/>
        </w:rPr>
        <w:t>և</w:t>
      </w:r>
      <w:r w:rsidRPr="00307772">
        <w:rPr>
          <w:rFonts w:ascii="Sylfaen" w:hAnsi="Sylfaen"/>
          <w:color w:val="auto"/>
        </w:rPr>
        <w:t xml:space="preserve"> (կամ) էլիմինացնելու հնարավորության անալիզի օգնությամբ: Դա ենթադրում է վիրուսի տիտրի կրճատման</w:t>
      </w:r>
      <w:r w:rsidR="003C5754" w:rsidRPr="00307772">
        <w:rPr>
          <w:rFonts w:ascii="Sylfaen" w:hAnsi="Sylfaen"/>
          <w:color w:val="auto"/>
        </w:rPr>
        <w:t xml:space="preserve"> </w:t>
      </w:r>
      <w:r w:rsidR="00086A5B" w:rsidRPr="00307772">
        <w:rPr>
          <w:rFonts w:ascii="Sylfaen" w:hAnsi="Sylfaen"/>
          <w:color w:val="auto"/>
        </w:rPr>
        <w:t>ապահովման</w:t>
      </w:r>
      <w:r w:rsidRPr="00307772">
        <w:rPr>
          <w:rFonts w:ascii="Sylfaen" w:hAnsi="Sylfaen"/>
          <w:color w:val="auto"/>
        </w:rPr>
        <w:t xml:space="preserve">, ինակտիվացման </w:t>
      </w:r>
      <w:r w:rsidRPr="00307772">
        <w:rPr>
          <w:rFonts w:ascii="Sylfaen" w:hAnsi="Sylfaen"/>
          <w:color w:val="auto"/>
        </w:rPr>
        <w:lastRenderedPageBreak/>
        <w:t xml:space="preserve">արագության </w:t>
      </w:r>
      <w:r w:rsidR="00C756C9">
        <w:rPr>
          <w:rFonts w:ascii="Sylfaen" w:hAnsi="Sylfaen"/>
          <w:color w:val="auto"/>
        </w:rPr>
        <w:t>և</w:t>
      </w:r>
      <w:r w:rsidRPr="00307772">
        <w:rPr>
          <w:rFonts w:ascii="Sylfaen" w:hAnsi="Sylfaen"/>
          <w:color w:val="auto"/>
        </w:rPr>
        <w:t xml:space="preserve"> ինակտիվացման կորի ձ</w:t>
      </w:r>
      <w:r w:rsidR="00C756C9">
        <w:rPr>
          <w:rFonts w:ascii="Sylfaen" w:hAnsi="Sylfaen"/>
          <w:color w:val="auto"/>
        </w:rPr>
        <w:t>և</w:t>
      </w:r>
      <w:r w:rsidRPr="00307772">
        <w:rPr>
          <w:rFonts w:ascii="Sylfaen" w:hAnsi="Sylfaen"/>
          <w:color w:val="auto"/>
        </w:rPr>
        <w:t>ի, ինչպես նա</w:t>
      </w:r>
      <w:r w:rsidR="00C756C9">
        <w:rPr>
          <w:rFonts w:ascii="Sylfaen" w:hAnsi="Sylfaen"/>
          <w:color w:val="auto"/>
        </w:rPr>
        <w:t>և</w:t>
      </w:r>
      <w:r w:rsidRPr="00307772">
        <w:rPr>
          <w:rFonts w:ascii="Sylfaen" w:hAnsi="Sylfaen"/>
          <w:color w:val="auto"/>
        </w:rPr>
        <w:t xml:space="preserve"> գործընթացի փոփոխական պարամետրերի նկատմամբ փուլի կայունության </w:t>
      </w:r>
      <w:r w:rsidR="00C756C9">
        <w:rPr>
          <w:rFonts w:ascii="Sylfaen" w:hAnsi="Sylfaen"/>
          <w:color w:val="auto"/>
        </w:rPr>
        <w:t>և</w:t>
      </w:r>
      <w:r w:rsidRPr="00307772">
        <w:rPr>
          <w:rFonts w:ascii="Sylfaen" w:hAnsi="Sylfaen"/>
          <w:color w:val="auto"/>
        </w:rPr>
        <w:t xml:space="preserve"> կոնկրետ տեսակի վիրուսի նկատմամբ ինակտիվացման </w:t>
      </w:r>
      <w:r w:rsidR="00C756C9">
        <w:rPr>
          <w:rFonts w:ascii="Sylfaen" w:hAnsi="Sylfaen"/>
          <w:color w:val="auto"/>
        </w:rPr>
        <w:t>և</w:t>
      </w:r>
      <w:r w:rsidRPr="00307772">
        <w:rPr>
          <w:rFonts w:ascii="Sylfaen" w:hAnsi="Sylfaen"/>
          <w:color w:val="auto"/>
        </w:rPr>
        <w:t xml:space="preserve"> (կամ) էլիմինացման պրոցեդուրայի ընտրողականության անալիզ:</w:t>
      </w:r>
    </w:p>
    <w:p w14:paraId="064068A5" w14:textId="4E7F490F"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49.</w:t>
      </w:r>
      <w:r w:rsidR="006D4C3D" w:rsidRPr="006D4C3D">
        <w:rPr>
          <w:rFonts w:ascii="Sylfaen" w:hAnsi="Sylfaen"/>
          <w:color w:val="auto"/>
        </w:rPr>
        <w:tab/>
      </w:r>
      <w:r w:rsidRPr="00307772">
        <w:rPr>
          <w:rFonts w:ascii="Sylfaen" w:hAnsi="Sylfaen"/>
          <w:color w:val="auto"/>
        </w:rPr>
        <w:t xml:space="preserve">Արտադրության մեջ օգտագործվող տարբեր նյութերի </w:t>
      </w:r>
      <w:r w:rsidR="00C756C9">
        <w:rPr>
          <w:rFonts w:ascii="Sylfaen" w:hAnsi="Sylfaen"/>
          <w:color w:val="auto"/>
        </w:rPr>
        <w:t>և</w:t>
      </w:r>
      <w:r w:rsidRPr="00307772">
        <w:rPr>
          <w:rFonts w:ascii="Sylfaen" w:hAnsi="Sylfaen"/>
          <w:color w:val="auto"/>
        </w:rPr>
        <w:t xml:space="preserve"> պրոցեդուրաների պիտանիությունը, ինչպես նա</w:t>
      </w:r>
      <w:r w:rsidR="00C756C9">
        <w:rPr>
          <w:rFonts w:ascii="Sylfaen" w:hAnsi="Sylfaen"/>
          <w:color w:val="auto"/>
        </w:rPr>
        <w:t>և</w:t>
      </w:r>
      <w:r w:rsidRPr="00307772">
        <w:rPr>
          <w:rFonts w:ascii="Sylfaen" w:hAnsi="Sylfaen"/>
          <w:color w:val="auto"/>
        </w:rPr>
        <w:t xml:space="preserve"> շահագործման ընտրված պայմանները, պարամետրերը </w:t>
      </w:r>
      <w:r w:rsidR="00C756C9">
        <w:rPr>
          <w:rFonts w:ascii="Sylfaen" w:hAnsi="Sylfaen"/>
          <w:color w:val="auto"/>
        </w:rPr>
        <w:t>և</w:t>
      </w:r>
      <w:r w:rsidRPr="00307772">
        <w:rPr>
          <w:rFonts w:ascii="Sylfaen" w:hAnsi="Sylfaen"/>
          <w:color w:val="auto"/>
        </w:rPr>
        <w:t xml:space="preserve"> սահմաններ</w:t>
      </w:r>
      <w:r w:rsidR="00F445BC" w:rsidRPr="00307772">
        <w:rPr>
          <w:rFonts w:ascii="Sylfaen" w:hAnsi="Sylfaen"/>
          <w:color w:val="auto"/>
        </w:rPr>
        <w:t>ն</w:t>
      </w:r>
      <w:r w:rsidRPr="00307772">
        <w:rPr>
          <w:rFonts w:ascii="Sylfaen" w:hAnsi="Sylfaen"/>
          <w:color w:val="auto"/>
        </w:rPr>
        <w:t xml:space="preserve"> անհրաժեշտ է վալիդացնել ճիշտ պլանավորված </w:t>
      </w:r>
      <w:r w:rsidR="00C756C9">
        <w:rPr>
          <w:rFonts w:ascii="Sylfaen" w:hAnsi="Sylfaen"/>
          <w:color w:val="auto"/>
        </w:rPr>
        <w:t>և</w:t>
      </w:r>
      <w:r w:rsidRPr="00307772">
        <w:rPr>
          <w:rFonts w:ascii="Sylfaen" w:hAnsi="Sylfaen"/>
          <w:color w:val="auto"/>
        </w:rPr>
        <w:t xml:space="preserve"> մեկնաբանված հետազոտությունների օգնությամբ: </w:t>
      </w:r>
    </w:p>
    <w:p w14:paraId="6FFB3963" w14:textId="77777777" w:rsidR="00691FDF" w:rsidRPr="00307772" w:rsidRDefault="00691FDF" w:rsidP="00307772">
      <w:pPr>
        <w:pStyle w:val="Default"/>
        <w:spacing w:after="160" w:line="360" w:lineRule="auto"/>
        <w:jc w:val="center"/>
        <w:rPr>
          <w:rFonts w:ascii="Sylfaen" w:hAnsi="Sylfaen" w:cs="Times New Roman"/>
          <w:bCs/>
          <w:color w:val="auto"/>
        </w:rPr>
      </w:pPr>
    </w:p>
    <w:p w14:paraId="13D574B1" w14:textId="413036C2" w:rsidR="00946518" w:rsidRPr="004923BA" w:rsidRDefault="003F6452" w:rsidP="00307772">
      <w:pPr>
        <w:pStyle w:val="Default"/>
        <w:spacing w:after="160" w:line="360" w:lineRule="auto"/>
        <w:jc w:val="center"/>
        <w:rPr>
          <w:rFonts w:ascii="Sylfaen" w:hAnsi="Sylfaen"/>
          <w:color w:val="auto"/>
        </w:rPr>
      </w:pPr>
      <w:r w:rsidRPr="00307772">
        <w:rPr>
          <w:rFonts w:ascii="Sylfaen" w:hAnsi="Sylfaen"/>
          <w:color w:val="auto"/>
        </w:rPr>
        <w:t>Թորզատ</w:t>
      </w:r>
      <w:r w:rsidR="00946518" w:rsidRPr="00307772">
        <w:rPr>
          <w:rFonts w:ascii="Sylfaen" w:hAnsi="Sylfaen"/>
          <w:color w:val="auto"/>
        </w:rPr>
        <w:t xml:space="preserve">ման </w:t>
      </w:r>
      <w:r w:rsidR="00C756C9">
        <w:rPr>
          <w:rFonts w:ascii="Sylfaen" w:hAnsi="Sylfaen"/>
          <w:color w:val="auto"/>
        </w:rPr>
        <w:t>և</w:t>
      </w:r>
      <w:r w:rsidR="00946518" w:rsidRPr="00307772">
        <w:rPr>
          <w:rFonts w:ascii="Sylfaen" w:hAnsi="Sylfaen"/>
          <w:color w:val="auto"/>
        </w:rPr>
        <w:t xml:space="preserve"> (կամ) մաքրման մեթոդները</w:t>
      </w:r>
    </w:p>
    <w:p w14:paraId="7EEA6929" w14:textId="77777777" w:rsidR="006D4C3D" w:rsidRPr="004923BA" w:rsidRDefault="006D4C3D" w:rsidP="00307772">
      <w:pPr>
        <w:pStyle w:val="Default"/>
        <w:spacing w:after="160" w:line="360" w:lineRule="auto"/>
        <w:jc w:val="center"/>
        <w:rPr>
          <w:rFonts w:ascii="Sylfaen" w:hAnsi="Sylfaen" w:cs="Times New Roman"/>
          <w:color w:val="auto"/>
        </w:rPr>
      </w:pPr>
    </w:p>
    <w:p w14:paraId="01D15950" w14:textId="77777777" w:rsidR="00946518" w:rsidRPr="00307772" w:rsidRDefault="008C71E7" w:rsidP="00307772">
      <w:pPr>
        <w:pStyle w:val="Default"/>
        <w:spacing w:after="160" w:line="360" w:lineRule="auto"/>
        <w:jc w:val="center"/>
        <w:rPr>
          <w:rFonts w:ascii="Sylfaen" w:hAnsi="Sylfaen" w:cs="Times New Roman"/>
          <w:color w:val="auto"/>
        </w:rPr>
      </w:pPr>
      <w:r w:rsidRPr="00307772">
        <w:rPr>
          <w:rFonts w:ascii="Sylfaen" w:hAnsi="Sylfaen"/>
          <w:color w:val="auto"/>
        </w:rPr>
        <w:t>Պրեցիպիտացման մեթոդները</w:t>
      </w:r>
    </w:p>
    <w:p w14:paraId="575BF8A6" w14:textId="05AA864A" w:rsidR="00946518" w:rsidRPr="00307772" w:rsidRDefault="008C71E7"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50.</w:t>
      </w:r>
      <w:r w:rsidR="006D4C3D" w:rsidRPr="006D4C3D">
        <w:rPr>
          <w:rFonts w:ascii="Sylfaen" w:hAnsi="Sylfaen"/>
          <w:color w:val="auto"/>
        </w:rPr>
        <w:tab/>
      </w:r>
      <w:r w:rsidRPr="00307772">
        <w:rPr>
          <w:rFonts w:ascii="Sylfaen" w:hAnsi="Sylfaen"/>
          <w:color w:val="auto"/>
        </w:rPr>
        <w:t xml:space="preserve">Ֆիզիկական մեթոդները: Պլազմայի </w:t>
      </w:r>
      <w:r w:rsidR="00E61174" w:rsidRPr="00307772">
        <w:rPr>
          <w:rFonts w:ascii="Sylfaen" w:hAnsi="Sylfaen"/>
          <w:color w:val="auto"/>
        </w:rPr>
        <w:t>կրի</w:t>
      </w:r>
      <w:r w:rsidR="00203771" w:rsidRPr="00307772">
        <w:rPr>
          <w:rFonts w:ascii="Sylfaen" w:hAnsi="Sylfaen"/>
          <w:color w:val="auto"/>
        </w:rPr>
        <w:t>ո</w:t>
      </w:r>
      <w:r w:rsidR="00E61174" w:rsidRPr="00307772">
        <w:rPr>
          <w:rFonts w:ascii="Sylfaen" w:hAnsi="Sylfaen"/>
          <w:color w:val="auto"/>
        </w:rPr>
        <w:t xml:space="preserve">պրեցիպիտացումը </w:t>
      </w:r>
      <w:r w:rsidRPr="00307772">
        <w:rPr>
          <w:rFonts w:ascii="Sylfaen" w:hAnsi="Sylfaen"/>
          <w:color w:val="auto"/>
        </w:rPr>
        <w:t>VIII արյան մակարդման գործոնի, ինչպես նա</w:t>
      </w:r>
      <w:r w:rsidR="00C756C9">
        <w:rPr>
          <w:rFonts w:ascii="Sylfaen" w:hAnsi="Sylfaen"/>
          <w:color w:val="auto"/>
        </w:rPr>
        <w:t>և</w:t>
      </w:r>
      <w:r w:rsidRPr="00307772">
        <w:rPr>
          <w:rFonts w:ascii="Sylfaen" w:hAnsi="Sylfaen"/>
          <w:color w:val="auto"/>
        </w:rPr>
        <w:t xml:space="preserve"> Ֆոն Վիլլենբրանդի </w:t>
      </w:r>
      <w:r w:rsidR="00C756C9">
        <w:rPr>
          <w:rFonts w:ascii="Sylfaen" w:hAnsi="Sylfaen"/>
          <w:color w:val="auto"/>
        </w:rPr>
        <w:t>և</w:t>
      </w:r>
      <w:r w:rsidRPr="00307772">
        <w:rPr>
          <w:rFonts w:ascii="Sylfaen" w:hAnsi="Sylfaen"/>
          <w:color w:val="auto"/>
        </w:rPr>
        <w:t xml:space="preserve"> ֆիբրինոգենի գործոնի կոնցենտրատի պատրաստուկների ստացման նախնական </w:t>
      </w:r>
      <w:r w:rsidR="003C5754" w:rsidRPr="00307772">
        <w:rPr>
          <w:rFonts w:ascii="Sylfaen" w:hAnsi="Sylfaen"/>
          <w:color w:val="auto"/>
        </w:rPr>
        <w:t xml:space="preserve">փուլն է: VIII արյան մակարդման գործոնի սպիտակուցային թորամասի հետագա կոնցենտրացման համար օգտագործում են </w:t>
      </w:r>
      <w:r w:rsidR="00203771" w:rsidRPr="00307772">
        <w:rPr>
          <w:rFonts w:ascii="Sylfaen" w:hAnsi="Sylfaen"/>
          <w:color w:val="auto"/>
        </w:rPr>
        <w:t>պրեցիպիտացման</w:t>
      </w:r>
      <w:r w:rsidRPr="00307772">
        <w:rPr>
          <w:rFonts w:ascii="Sylfaen" w:hAnsi="Sylfaen"/>
          <w:color w:val="auto"/>
        </w:rPr>
        <w:t xml:space="preserve">, ադսորբման հաջորդական փուլեր՝ մակարդման այլ գործոնների թորամասերի զուգահեռ անջատմամբ </w:t>
      </w:r>
      <w:r w:rsidR="00C756C9">
        <w:rPr>
          <w:rFonts w:ascii="Sylfaen" w:hAnsi="Sylfaen"/>
          <w:color w:val="auto"/>
        </w:rPr>
        <w:t>և</w:t>
      </w:r>
      <w:r w:rsidRPr="00307772">
        <w:rPr>
          <w:rFonts w:ascii="Sylfaen" w:hAnsi="Sylfaen"/>
          <w:color w:val="auto"/>
        </w:rPr>
        <w:t xml:space="preserve"> վիրուսների ինակտիվացման </w:t>
      </w:r>
      <w:r w:rsidR="00C756C9">
        <w:rPr>
          <w:rFonts w:ascii="Sylfaen" w:hAnsi="Sylfaen"/>
          <w:color w:val="auto"/>
        </w:rPr>
        <w:t>և</w:t>
      </w:r>
      <w:r w:rsidRPr="00307772">
        <w:rPr>
          <w:rFonts w:ascii="Sylfaen" w:hAnsi="Sylfaen"/>
          <w:color w:val="auto"/>
        </w:rPr>
        <w:t xml:space="preserve"> (կամ) էլիմինացման </w:t>
      </w:r>
      <w:r w:rsidR="003C5754" w:rsidRPr="00307772">
        <w:rPr>
          <w:rFonts w:ascii="Sylfaen" w:hAnsi="Sylfaen"/>
          <w:color w:val="auto"/>
        </w:rPr>
        <w:t>փուլերի անցկացմամբ:</w:t>
      </w:r>
    </w:p>
    <w:p w14:paraId="7E5EE70C" w14:textId="4FBF7A3A" w:rsidR="00946518" w:rsidRPr="00307772" w:rsidRDefault="003C5754"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51.</w:t>
      </w:r>
      <w:r w:rsidR="006D4C3D" w:rsidRPr="006D4C3D">
        <w:rPr>
          <w:rFonts w:ascii="Sylfaen" w:hAnsi="Sylfaen"/>
          <w:color w:val="auto"/>
        </w:rPr>
        <w:tab/>
      </w:r>
      <w:r w:rsidRPr="00307772">
        <w:rPr>
          <w:rFonts w:ascii="Sylfaen" w:hAnsi="Sylfaen"/>
          <w:color w:val="auto"/>
        </w:rPr>
        <w:t>Կրիոսուպերնատանտային</w:t>
      </w:r>
      <w:r w:rsidR="00AF77B5" w:rsidRPr="00307772">
        <w:rPr>
          <w:rFonts w:ascii="Sylfaen" w:hAnsi="Sylfaen"/>
          <w:color w:val="auto"/>
        </w:rPr>
        <w:t xml:space="preserve"> պլազման օգտագործվում է ադսորբման (էլյուցիայի) մեթոդներով կամ քրոմատագրման մեթոդներով արյան մակարդման այլ գործոնների թորամասերի ստացման համար </w:t>
      </w:r>
      <w:r w:rsidR="00C756C9">
        <w:rPr>
          <w:rFonts w:ascii="Sylfaen" w:hAnsi="Sylfaen"/>
          <w:color w:val="auto"/>
        </w:rPr>
        <w:t>և</w:t>
      </w:r>
      <w:r w:rsidR="00AF77B5" w:rsidRPr="00307772">
        <w:rPr>
          <w:rFonts w:ascii="Sylfaen" w:hAnsi="Sylfaen"/>
          <w:color w:val="auto"/>
        </w:rPr>
        <w:t xml:space="preserve"> իմունագլոբուլինի թորամասերի </w:t>
      </w:r>
      <w:r w:rsidR="00C756C9">
        <w:rPr>
          <w:rFonts w:ascii="Sylfaen" w:hAnsi="Sylfaen"/>
          <w:color w:val="auto"/>
        </w:rPr>
        <w:t>և</w:t>
      </w:r>
      <w:r w:rsidR="00AF77B5" w:rsidRPr="00307772">
        <w:rPr>
          <w:rFonts w:ascii="Sylfaen" w:hAnsi="Sylfaen"/>
          <w:color w:val="auto"/>
        </w:rPr>
        <w:t xml:space="preserve"> մարդու ալբումինի անջատման համար:</w:t>
      </w:r>
    </w:p>
    <w:p w14:paraId="19D2BA09" w14:textId="2485F82E"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52.</w:t>
      </w:r>
      <w:r w:rsidR="006D4C3D" w:rsidRPr="006D4C3D">
        <w:rPr>
          <w:rFonts w:ascii="Sylfaen" w:hAnsi="Sylfaen"/>
          <w:color w:val="auto"/>
        </w:rPr>
        <w:tab/>
      </w:r>
      <w:r w:rsidRPr="00307772">
        <w:rPr>
          <w:rFonts w:ascii="Sylfaen" w:hAnsi="Sylfaen"/>
          <w:color w:val="auto"/>
        </w:rPr>
        <w:t>Ֆիզիկաքիմիական մեթոդները: Ըստ Կոնի</w:t>
      </w:r>
      <w:r w:rsidR="00F445BC" w:rsidRPr="00307772">
        <w:rPr>
          <w:rFonts w:ascii="Sylfaen" w:hAnsi="Sylfaen"/>
          <w:color w:val="auto"/>
        </w:rPr>
        <w:t>՝</w:t>
      </w:r>
      <w:r w:rsidRPr="00307772">
        <w:rPr>
          <w:rFonts w:ascii="Sylfaen" w:hAnsi="Sylfaen"/>
          <w:color w:val="auto"/>
        </w:rPr>
        <w:t xml:space="preserve"> ցածր ջերմաստիճաններում էթանոլով պլազմայի </w:t>
      </w:r>
      <w:r w:rsidR="003F6452" w:rsidRPr="00307772">
        <w:rPr>
          <w:rFonts w:ascii="Sylfaen" w:hAnsi="Sylfaen"/>
          <w:color w:val="auto"/>
        </w:rPr>
        <w:t>թորզատ</w:t>
      </w:r>
      <w:r w:rsidRPr="00307772">
        <w:rPr>
          <w:rFonts w:ascii="Sylfaen" w:hAnsi="Sylfaen"/>
          <w:color w:val="auto"/>
        </w:rPr>
        <w:t xml:space="preserve">ման մեթոդը իմունագլոբուլինի թորամասերի </w:t>
      </w:r>
      <w:r w:rsidR="00C756C9">
        <w:rPr>
          <w:rFonts w:ascii="Sylfaen" w:hAnsi="Sylfaen"/>
          <w:color w:val="auto"/>
        </w:rPr>
        <w:t>և</w:t>
      </w:r>
      <w:r w:rsidRPr="00307772">
        <w:rPr>
          <w:rFonts w:ascii="Sylfaen" w:hAnsi="Sylfaen"/>
          <w:color w:val="auto"/>
        </w:rPr>
        <w:t xml:space="preserve"> մարդու ալբումինի անջատման առավել հաճախ օգտագործվող ֆիզիկաքիմիական մեթոդ է:</w:t>
      </w:r>
    </w:p>
    <w:p w14:paraId="4437BCB7" w14:textId="77777777"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lastRenderedPageBreak/>
        <w:t>53.</w:t>
      </w:r>
      <w:r w:rsidR="006D4C3D" w:rsidRPr="006D4C3D">
        <w:rPr>
          <w:rFonts w:ascii="Sylfaen" w:hAnsi="Sylfaen"/>
          <w:color w:val="auto"/>
        </w:rPr>
        <w:tab/>
      </w:r>
      <w:r w:rsidR="003F6452" w:rsidRPr="00307772">
        <w:rPr>
          <w:rFonts w:ascii="Sylfaen" w:hAnsi="Sylfaen"/>
          <w:color w:val="auto"/>
        </w:rPr>
        <w:t>Թորզատ</w:t>
      </w:r>
      <w:r w:rsidRPr="00307772">
        <w:rPr>
          <w:rFonts w:ascii="Sylfaen" w:hAnsi="Sylfaen"/>
          <w:color w:val="auto"/>
        </w:rPr>
        <w:t>ումը բազմափուլ տեխնոլոգիական գործընթաց է, որի բոլոր փուլերում պատշաճ</w:t>
      </w:r>
      <w:r w:rsidR="00F445BC" w:rsidRPr="00307772">
        <w:rPr>
          <w:rFonts w:ascii="Sylfaen" w:hAnsi="Sylfaen"/>
          <w:color w:val="auto"/>
        </w:rPr>
        <w:t>որեն</w:t>
      </w:r>
      <w:r w:rsidRPr="00307772">
        <w:rPr>
          <w:rFonts w:ascii="Sylfaen" w:hAnsi="Sylfaen"/>
          <w:color w:val="auto"/>
        </w:rPr>
        <w:t xml:space="preserve"> կատարումը ստացվող պատրաստուկների որակի երաշխիքն է: </w:t>
      </w:r>
      <w:r w:rsidR="00F445BC" w:rsidRPr="00307772">
        <w:rPr>
          <w:rFonts w:ascii="Sylfaen" w:hAnsi="Sylfaen"/>
          <w:color w:val="auto"/>
        </w:rPr>
        <w:t>Ո</w:t>
      </w:r>
      <w:r w:rsidRPr="00307772">
        <w:rPr>
          <w:rFonts w:ascii="Sylfaen" w:hAnsi="Sylfaen"/>
          <w:color w:val="auto"/>
        </w:rPr>
        <w:t xml:space="preserve">րոշ </w:t>
      </w:r>
      <w:r w:rsidR="00F445BC" w:rsidRPr="00307772">
        <w:rPr>
          <w:rFonts w:ascii="Sylfaen" w:hAnsi="Sylfaen"/>
          <w:color w:val="auto"/>
        </w:rPr>
        <w:t>փուլեր</w:t>
      </w:r>
      <w:r w:rsidR="00C02B7D">
        <w:rPr>
          <w:rFonts w:ascii="Sylfaen" w:hAnsi="Sylfaen"/>
          <w:color w:val="auto"/>
        </w:rPr>
        <w:t xml:space="preserve"> </w:t>
      </w:r>
      <w:r w:rsidRPr="00307772">
        <w:rPr>
          <w:rFonts w:ascii="Sylfaen" w:hAnsi="Sylfaen"/>
          <w:color w:val="auto"/>
        </w:rPr>
        <w:t xml:space="preserve">նույնպես կարող են նպաստել </w:t>
      </w:r>
      <w:r w:rsidR="00765FE2" w:rsidRPr="00307772">
        <w:rPr>
          <w:rFonts w:ascii="Sylfaen" w:hAnsi="Sylfaen"/>
          <w:color w:val="auto"/>
        </w:rPr>
        <w:t xml:space="preserve">հնարավոր </w:t>
      </w:r>
      <w:r w:rsidRPr="00307772">
        <w:rPr>
          <w:rFonts w:ascii="Sylfaen" w:hAnsi="Sylfaen"/>
          <w:color w:val="auto"/>
        </w:rPr>
        <w:t>վիրուս-կոնտ</w:t>
      </w:r>
      <w:r w:rsidR="00765FE2" w:rsidRPr="00307772">
        <w:rPr>
          <w:rFonts w:ascii="Sylfaen" w:hAnsi="Sylfaen"/>
          <w:color w:val="auto"/>
        </w:rPr>
        <w:t>ա</w:t>
      </w:r>
      <w:r w:rsidRPr="00307772">
        <w:rPr>
          <w:rFonts w:ascii="Sylfaen" w:hAnsi="Sylfaen"/>
          <w:color w:val="auto"/>
        </w:rPr>
        <w:t xml:space="preserve">մինանտների արդյունավետ կրճատմանը: </w:t>
      </w:r>
    </w:p>
    <w:p w14:paraId="294FA354" w14:textId="6C6FA081"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54.</w:t>
      </w:r>
      <w:r w:rsidR="006D4C3D" w:rsidRPr="006D4C3D">
        <w:rPr>
          <w:rFonts w:ascii="Sylfaen" w:hAnsi="Sylfaen"/>
          <w:color w:val="auto"/>
        </w:rPr>
        <w:tab/>
      </w:r>
      <w:r w:rsidRPr="00307772">
        <w:rPr>
          <w:rFonts w:ascii="Sylfaen" w:hAnsi="Sylfaen"/>
          <w:color w:val="auto"/>
        </w:rPr>
        <w:t xml:space="preserve">Անհրաժեշտ է ունենալ մանրամասն </w:t>
      </w:r>
      <w:r w:rsidR="003D3CED" w:rsidRPr="00307772">
        <w:rPr>
          <w:rFonts w:ascii="Sylfaen" w:hAnsi="Sylfaen"/>
          <w:color w:val="auto"/>
        </w:rPr>
        <w:t xml:space="preserve">մասնագրեր </w:t>
      </w:r>
      <w:r w:rsidRPr="00307772">
        <w:rPr>
          <w:rFonts w:ascii="Sylfaen" w:hAnsi="Sylfaen"/>
          <w:color w:val="auto"/>
        </w:rPr>
        <w:t xml:space="preserve">միջանկյալ </w:t>
      </w:r>
      <w:r w:rsidR="004A2D51" w:rsidRPr="00307772">
        <w:rPr>
          <w:rFonts w:ascii="Sylfaen" w:hAnsi="Sylfaen"/>
          <w:color w:val="auto"/>
        </w:rPr>
        <w:t xml:space="preserve">արգասիքի </w:t>
      </w:r>
      <w:r w:rsidRPr="00307772">
        <w:rPr>
          <w:rFonts w:ascii="Sylfaen" w:hAnsi="Sylfaen"/>
          <w:color w:val="auto"/>
        </w:rPr>
        <w:t xml:space="preserve">համար՝ նշելով միջանկյալ </w:t>
      </w:r>
      <w:r w:rsidR="004A2D51" w:rsidRPr="00307772">
        <w:rPr>
          <w:rFonts w:ascii="Sylfaen" w:hAnsi="Sylfaen"/>
          <w:color w:val="auto"/>
        </w:rPr>
        <w:t xml:space="preserve">արգասիքի մեջ </w:t>
      </w:r>
      <w:r w:rsidRPr="00307772">
        <w:rPr>
          <w:rFonts w:ascii="Sylfaen" w:hAnsi="Sylfaen"/>
          <w:color w:val="auto"/>
        </w:rPr>
        <w:t>սպիտակուցի նստեցման, կոնցենտրացման համար օգտագործվող</w:t>
      </w:r>
      <w:r w:rsidR="002860EC" w:rsidRPr="00307772">
        <w:rPr>
          <w:rFonts w:ascii="Sylfaen" w:hAnsi="Sylfaen"/>
          <w:color w:val="auto"/>
        </w:rPr>
        <w:t>՝</w:t>
      </w:r>
      <w:r w:rsidRPr="00307772">
        <w:rPr>
          <w:rFonts w:ascii="Sylfaen" w:hAnsi="Sylfaen"/>
          <w:color w:val="auto"/>
        </w:rPr>
        <w:t xml:space="preserve"> էթանոլի ճշգրիտ կոնցենտրացիան, լուծույթների ջերմաստիճանը, рН-ը </w:t>
      </w:r>
      <w:r w:rsidR="00C756C9">
        <w:rPr>
          <w:rFonts w:ascii="Sylfaen" w:hAnsi="Sylfaen"/>
          <w:color w:val="auto"/>
        </w:rPr>
        <w:t>և</w:t>
      </w:r>
      <w:r w:rsidRPr="00307772">
        <w:rPr>
          <w:rFonts w:ascii="Sylfaen" w:hAnsi="Sylfaen"/>
          <w:color w:val="auto"/>
        </w:rPr>
        <w:t xml:space="preserve"> իոնային ուժը, մշակման ժամանակը, ինչպես նա</w:t>
      </w:r>
      <w:r w:rsidR="00C756C9">
        <w:rPr>
          <w:rFonts w:ascii="Sylfaen" w:hAnsi="Sylfaen"/>
          <w:color w:val="auto"/>
        </w:rPr>
        <w:t>և</w:t>
      </w:r>
      <w:r w:rsidRPr="00307772">
        <w:rPr>
          <w:rFonts w:ascii="Sylfaen" w:hAnsi="Sylfaen"/>
          <w:color w:val="auto"/>
        </w:rPr>
        <w:t xml:space="preserve"> թույլատրելի սխալանքի սահմանների մասին տվյալները </w:t>
      </w:r>
      <w:r w:rsidR="00C756C9">
        <w:rPr>
          <w:rFonts w:ascii="Sylfaen" w:hAnsi="Sylfaen"/>
          <w:color w:val="auto"/>
        </w:rPr>
        <w:t>և</w:t>
      </w:r>
      <w:r w:rsidRPr="00307772">
        <w:rPr>
          <w:rFonts w:ascii="Sylfaen" w:hAnsi="Sylfaen"/>
          <w:color w:val="auto"/>
        </w:rPr>
        <w:t xml:space="preserve"> բոլոր ցուցանիշների վերահսկման մեթոդների մասին տեղեկությունները: Տեխնոլոգիական գործընթացում այլ նստեցուցիչների (օրինակ՝ էթիլակրիդին-լակտատ, կապրիլային (օկտանային) թթու, մեթանոլ, ամոնիումի սուլֆատ, պոլիէթիլենգլիկոլ, կատիոնային դետերգենտներ) ներառումը մաքրման այլ մեթոդների հետ համակցությամբ նույնպես պահանջում է </w:t>
      </w:r>
      <w:r w:rsidR="003D3CED" w:rsidRPr="00307772">
        <w:rPr>
          <w:rFonts w:ascii="Sylfaen" w:hAnsi="Sylfaen"/>
          <w:color w:val="auto"/>
        </w:rPr>
        <w:t xml:space="preserve">մասնագրերի </w:t>
      </w:r>
      <w:r w:rsidRPr="00307772">
        <w:rPr>
          <w:rFonts w:ascii="Sylfaen" w:hAnsi="Sylfaen"/>
          <w:color w:val="auto"/>
        </w:rPr>
        <w:t xml:space="preserve">ներկայացում (քանի որ </w:t>
      </w:r>
      <w:r w:rsidR="00FE7817" w:rsidRPr="00307772">
        <w:rPr>
          <w:rFonts w:ascii="Sylfaen" w:hAnsi="Sylfaen"/>
          <w:color w:val="auto"/>
        </w:rPr>
        <w:t>թվարկված</w:t>
      </w:r>
      <w:r w:rsidR="00DA5686" w:rsidRPr="00307772">
        <w:rPr>
          <w:rFonts w:ascii="Sylfaen" w:hAnsi="Sylfaen"/>
          <w:color w:val="auto"/>
        </w:rPr>
        <w:t xml:space="preserve"> քիմիական նյութերից (օրինակ՝ կապրիլային (օտանային) թթու) մի քանիսի օգտագործումը կարող է ներդրում ունենալ վիրուսային անվտանգության ապահովման գործում</w:t>
      </w:r>
      <w:r w:rsidRPr="00307772">
        <w:rPr>
          <w:rFonts w:ascii="Sylfaen" w:hAnsi="Sylfaen"/>
          <w:color w:val="auto"/>
        </w:rPr>
        <w:t xml:space="preserve">, մինչդեռ այլ նյութերի՝ վիրուսային անվտանգության վրա ազդեցության մասին տեղեկատվությունը միանշանակ հաստատված չէ): </w:t>
      </w:r>
    </w:p>
    <w:p w14:paraId="6F39A81A" w14:textId="77777777" w:rsidR="00691FDF" w:rsidRPr="00307772" w:rsidRDefault="00691FDF" w:rsidP="00307772">
      <w:pPr>
        <w:pStyle w:val="Default"/>
        <w:spacing w:after="160" w:line="360" w:lineRule="auto"/>
        <w:jc w:val="center"/>
        <w:rPr>
          <w:rFonts w:ascii="Sylfaen" w:hAnsi="Sylfaen" w:cs="Times New Roman"/>
          <w:bCs/>
          <w:iCs/>
          <w:color w:val="auto"/>
        </w:rPr>
      </w:pPr>
    </w:p>
    <w:p w14:paraId="11F2DE71" w14:textId="77777777"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t>Քրոմատագրման մեթոդները</w:t>
      </w:r>
    </w:p>
    <w:p w14:paraId="2D4C453B" w14:textId="1E161E34"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55.</w:t>
      </w:r>
      <w:r w:rsidR="006D4C3D" w:rsidRPr="006D4C3D">
        <w:rPr>
          <w:rFonts w:ascii="Sylfaen" w:hAnsi="Sylfaen"/>
          <w:color w:val="auto"/>
        </w:rPr>
        <w:tab/>
      </w:r>
      <w:r w:rsidRPr="00307772">
        <w:rPr>
          <w:rFonts w:ascii="Sylfaen" w:hAnsi="Sylfaen"/>
          <w:color w:val="auto"/>
        </w:rPr>
        <w:t xml:space="preserve">Պլազմայի թորամասերի անջատման քրոմատագրման մեթոդները հաճախ օգտագործվում են արյան պատրաստուկներ արտադրելիս: Պլազմայից անջատվող սպիտակուցային թորամասի տեսակը </w:t>
      </w:r>
      <w:r w:rsidR="00C756C9">
        <w:rPr>
          <w:rFonts w:ascii="Sylfaen" w:hAnsi="Sylfaen"/>
          <w:color w:val="auto"/>
        </w:rPr>
        <w:t>և</w:t>
      </w:r>
      <w:r w:rsidRPr="00307772">
        <w:rPr>
          <w:rFonts w:ascii="Sylfaen" w:hAnsi="Sylfaen"/>
          <w:color w:val="auto"/>
        </w:rPr>
        <w:t xml:space="preserve"> ստացվող ծավալը </w:t>
      </w:r>
      <w:r w:rsidR="00132384" w:rsidRPr="00307772">
        <w:rPr>
          <w:rFonts w:ascii="Sylfaen" w:hAnsi="Sylfaen"/>
          <w:color w:val="auto"/>
        </w:rPr>
        <w:t xml:space="preserve">պայմանավորված </w:t>
      </w:r>
      <w:r w:rsidRPr="00307772">
        <w:rPr>
          <w:rFonts w:ascii="Sylfaen" w:hAnsi="Sylfaen"/>
          <w:color w:val="auto"/>
        </w:rPr>
        <w:t>է քրոմատագրման համար օգտագործվող սորբենտի որակ</w:t>
      </w:r>
      <w:r w:rsidR="00132384" w:rsidRPr="00307772">
        <w:rPr>
          <w:rFonts w:ascii="Sylfaen" w:hAnsi="Sylfaen"/>
          <w:color w:val="auto"/>
        </w:rPr>
        <w:t>ով</w:t>
      </w:r>
      <w:r w:rsidRPr="00307772">
        <w:rPr>
          <w:rFonts w:ascii="Sylfaen" w:hAnsi="Sylfaen"/>
          <w:color w:val="auto"/>
        </w:rPr>
        <w:t xml:space="preserve"> </w:t>
      </w:r>
      <w:r w:rsidR="004647C8" w:rsidRPr="00307772">
        <w:rPr>
          <w:rFonts w:ascii="Sylfaen" w:hAnsi="Sylfaen"/>
          <w:color w:val="auto"/>
        </w:rPr>
        <w:t xml:space="preserve">ու </w:t>
      </w:r>
      <w:r w:rsidR="00132384" w:rsidRPr="00307772">
        <w:rPr>
          <w:rFonts w:ascii="Sylfaen" w:hAnsi="Sylfaen"/>
          <w:color w:val="auto"/>
        </w:rPr>
        <w:t>տեսակով</w:t>
      </w:r>
      <w:r w:rsidR="006E1E95" w:rsidRPr="00307772">
        <w:rPr>
          <w:rFonts w:ascii="Sylfaen" w:hAnsi="Sylfaen"/>
          <w:color w:val="auto"/>
        </w:rPr>
        <w:t xml:space="preserve"> </w:t>
      </w:r>
      <w:r w:rsidR="00C756C9">
        <w:rPr>
          <w:rFonts w:ascii="Sylfaen" w:hAnsi="Sylfaen"/>
          <w:color w:val="auto"/>
        </w:rPr>
        <w:t>և</w:t>
      </w:r>
      <w:r w:rsidRPr="00307772">
        <w:rPr>
          <w:rFonts w:ascii="Sylfaen" w:hAnsi="Sylfaen"/>
          <w:color w:val="auto"/>
        </w:rPr>
        <w:t xml:space="preserve"> այնպիսի գործոններ</w:t>
      </w:r>
      <w:r w:rsidR="00D3042C" w:rsidRPr="00307772">
        <w:rPr>
          <w:rFonts w:ascii="Sylfaen" w:hAnsi="Sylfaen"/>
          <w:color w:val="auto"/>
        </w:rPr>
        <w:t>ով</w:t>
      </w:r>
      <w:r w:rsidRPr="00307772">
        <w:rPr>
          <w:rFonts w:ascii="Sylfaen" w:hAnsi="Sylfaen"/>
          <w:color w:val="auto"/>
        </w:rPr>
        <w:t xml:space="preserve">, ինչպես օրինակ՝ սյունակի տարողությունը, քրոմատագրման համակարգի սելեկտիվությունը </w:t>
      </w:r>
      <w:r w:rsidR="00C756C9">
        <w:rPr>
          <w:rFonts w:ascii="Sylfaen" w:hAnsi="Sylfaen"/>
          <w:color w:val="auto"/>
        </w:rPr>
        <w:t>և</w:t>
      </w:r>
      <w:r w:rsidRPr="00307772">
        <w:rPr>
          <w:rFonts w:ascii="Sylfaen" w:hAnsi="Sylfaen"/>
          <w:color w:val="auto"/>
        </w:rPr>
        <w:t xml:space="preserve"> </w:t>
      </w:r>
      <w:r w:rsidR="00BE5146" w:rsidRPr="00307772">
        <w:rPr>
          <w:rFonts w:ascii="Sylfaen" w:hAnsi="Sylfaen"/>
          <w:color w:val="auto"/>
        </w:rPr>
        <w:t>արդյունավետությունը</w:t>
      </w:r>
      <w:r w:rsidR="0010544C" w:rsidRPr="00307772">
        <w:rPr>
          <w:rFonts w:ascii="Sylfaen" w:hAnsi="Sylfaen"/>
          <w:color w:val="auto"/>
        </w:rPr>
        <w:t xml:space="preserve">՝ բուֆերային լուծույթների իոնային ուժով </w:t>
      </w:r>
      <w:r w:rsidR="00C756C9">
        <w:rPr>
          <w:rFonts w:ascii="Sylfaen" w:hAnsi="Sylfaen"/>
          <w:color w:val="auto"/>
        </w:rPr>
        <w:t>և</w:t>
      </w:r>
      <w:r w:rsidR="0010544C" w:rsidRPr="00307772">
        <w:rPr>
          <w:rFonts w:ascii="Sylfaen" w:hAnsi="Sylfaen"/>
          <w:color w:val="auto"/>
        </w:rPr>
        <w:t xml:space="preserve"> рН արժեքով, հոսքի արագությամբ, </w:t>
      </w:r>
      <w:r w:rsidR="0010544C" w:rsidRPr="00307772">
        <w:rPr>
          <w:rFonts w:ascii="Sylfaen" w:hAnsi="Sylfaen"/>
          <w:color w:val="auto"/>
        </w:rPr>
        <w:lastRenderedPageBreak/>
        <w:t xml:space="preserve">գործընթացի պահման ժամանակով </w:t>
      </w:r>
      <w:r w:rsidR="00C756C9">
        <w:rPr>
          <w:rFonts w:ascii="Sylfaen" w:hAnsi="Sylfaen"/>
          <w:color w:val="auto"/>
        </w:rPr>
        <w:t>և</w:t>
      </w:r>
      <w:r w:rsidR="0010544C" w:rsidRPr="00307772">
        <w:rPr>
          <w:rFonts w:ascii="Sylfaen" w:hAnsi="Sylfaen"/>
          <w:color w:val="auto"/>
        </w:rPr>
        <w:t xml:space="preserve"> ջերմաստիճանով:</w:t>
      </w:r>
      <w:r w:rsidR="00C02B7D">
        <w:rPr>
          <w:rFonts w:ascii="Sylfaen" w:hAnsi="Sylfaen"/>
          <w:color w:val="auto"/>
        </w:rPr>
        <w:t xml:space="preserve"> </w:t>
      </w:r>
      <w:r w:rsidR="0010544C" w:rsidRPr="00307772">
        <w:rPr>
          <w:rFonts w:ascii="Sylfaen" w:hAnsi="Sylfaen"/>
          <w:color w:val="auto"/>
        </w:rPr>
        <w:t>Քրոմատագրման մեթոդի</w:t>
      </w:r>
      <w:r w:rsidRPr="00307772">
        <w:rPr>
          <w:rFonts w:ascii="Sylfaen" w:hAnsi="Sylfaen"/>
          <w:color w:val="auto"/>
        </w:rPr>
        <w:t xml:space="preserve"> ընտրությունը պետք է հիմնված լինի արտադրական գործընթացի մշակման մասով հետազոտություններում ստացված տվյալների վրա: Անհրաժեշտ է նշել բոլոր անհրաժեշտ </w:t>
      </w:r>
      <w:r w:rsidR="003D3CED" w:rsidRPr="00307772">
        <w:rPr>
          <w:rFonts w:ascii="Sylfaen" w:hAnsi="Sylfaen"/>
          <w:color w:val="auto"/>
        </w:rPr>
        <w:t xml:space="preserve">մասնագրերը </w:t>
      </w:r>
      <w:r w:rsidR="00C756C9">
        <w:rPr>
          <w:rFonts w:ascii="Sylfaen" w:hAnsi="Sylfaen"/>
          <w:color w:val="auto"/>
        </w:rPr>
        <w:t>և</w:t>
      </w:r>
      <w:r w:rsidRPr="00307772">
        <w:rPr>
          <w:rFonts w:ascii="Sylfaen" w:hAnsi="Sylfaen"/>
          <w:color w:val="auto"/>
        </w:rPr>
        <w:t xml:space="preserve"> շահագործման ընդունված սահմանները, ինչպես նա</w:t>
      </w:r>
      <w:r w:rsidR="00C756C9">
        <w:rPr>
          <w:rFonts w:ascii="Sylfaen" w:hAnsi="Sylfaen"/>
          <w:color w:val="auto"/>
        </w:rPr>
        <w:t>և</w:t>
      </w:r>
      <w:r w:rsidRPr="00307772">
        <w:rPr>
          <w:rFonts w:ascii="Sylfaen" w:hAnsi="Sylfaen"/>
          <w:color w:val="auto"/>
        </w:rPr>
        <w:t xml:space="preserve"> փաստաթղթավորել հսկողության մասին տվյալները: </w:t>
      </w:r>
    </w:p>
    <w:p w14:paraId="6208BA67" w14:textId="3981ABF3"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56.</w:t>
      </w:r>
      <w:r w:rsidR="006D4C3D" w:rsidRPr="006D4C3D">
        <w:rPr>
          <w:rFonts w:ascii="Sylfaen" w:hAnsi="Sylfaen"/>
          <w:color w:val="auto"/>
        </w:rPr>
        <w:tab/>
      </w:r>
      <w:r w:rsidRPr="00307772">
        <w:rPr>
          <w:rFonts w:ascii="Sylfaen" w:hAnsi="Sylfaen"/>
          <w:color w:val="auto"/>
        </w:rPr>
        <w:t xml:space="preserve">Անհրաժեշտ է նույնպես նկարագրել սյունակների պահպանման, կոնսերվացման </w:t>
      </w:r>
      <w:r w:rsidR="00C756C9">
        <w:rPr>
          <w:rFonts w:ascii="Sylfaen" w:hAnsi="Sylfaen"/>
          <w:color w:val="auto"/>
        </w:rPr>
        <w:t>և</w:t>
      </w:r>
      <w:r w:rsidRPr="00307772">
        <w:rPr>
          <w:rFonts w:ascii="Sylfaen" w:hAnsi="Sylfaen"/>
          <w:color w:val="auto"/>
        </w:rPr>
        <w:t xml:space="preserve"> կոնսերվանտների լվացման, մաքրման պայմանները </w:t>
      </w:r>
      <w:r w:rsidR="00C756C9">
        <w:rPr>
          <w:rFonts w:ascii="Sylfaen" w:hAnsi="Sylfaen"/>
          <w:color w:val="auto"/>
        </w:rPr>
        <w:t>և</w:t>
      </w:r>
      <w:r w:rsidRPr="00307772">
        <w:rPr>
          <w:rFonts w:ascii="Sylfaen" w:hAnsi="Sylfaen"/>
          <w:color w:val="auto"/>
        </w:rPr>
        <w:t xml:space="preserve"> ռեգեներացման մեթոդները: Անհրաժեշտ է ներկայացնել պարզեցման </w:t>
      </w:r>
      <w:r w:rsidR="00C756C9">
        <w:rPr>
          <w:rFonts w:ascii="Sylfaen" w:hAnsi="Sylfaen"/>
          <w:color w:val="auto"/>
        </w:rPr>
        <w:t>և</w:t>
      </w:r>
      <w:r w:rsidRPr="00307772">
        <w:rPr>
          <w:rFonts w:ascii="Sylfaen" w:hAnsi="Sylfaen"/>
          <w:color w:val="auto"/>
        </w:rPr>
        <w:t xml:space="preserve"> մանրէազերծման, երկ- </w:t>
      </w:r>
      <w:r w:rsidR="00C756C9">
        <w:rPr>
          <w:rFonts w:ascii="Sylfaen" w:hAnsi="Sylfaen"/>
          <w:color w:val="auto"/>
        </w:rPr>
        <w:t>և</w:t>
      </w:r>
      <w:r w:rsidRPr="00307772">
        <w:rPr>
          <w:rFonts w:ascii="Sylfaen" w:hAnsi="Sylfaen"/>
          <w:color w:val="auto"/>
        </w:rPr>
        <w:t xml:space="preserve"> ուլտրազտման կիրառված պրոցեդուրաների մասին տվյալները:</w:t>
      </w:r>
    </w:p>
    <w:p w14:paraId="03E3F6AF" w14:textId="77777777" w:rsidR="00691FDF" w:rsidRPr="00307772" w:rsidRDefault="00691FDF" w:rsidP="00307772">
      <w:pPr>
        <w:pStyle w:val="Default"/>
        <w:spacing w:after="160" w:line="360" w:lineRule="auto"/>
        <w:jc w:val="center"/>
        <w:rPr>
          <w:rFonts w:ascii="Sylfaen" w:hAnsi="Sylfaen" w:cs="Times New Roman"/>
          <w:bCs/>
          <w:iCs/>
          <w:color w:val="auto"/>
        </w:rPr>
      </w:pPr>
    </w:p>
    <w:p w14:paraId="5B7B5550" w14:textId="3F6E71FD" w:rsidR="00946518" w:rsidRPr="00307772" w:rsidRDefault="003F6452" w:rsidP="00307772">
      <w:pPr>
        <w:pStyle w:val="Default"/>
        <w:spacing w:after="160" w:line="360" w:lineRule="auto"/>
        <w:jc w:val="center"/>
        <w:rPr>
          <w:rFonts w:ascii="Sylfaen" w:hAnsi="Sylfaen" w:cs="Times New Roman"/>
          <w:color w:val="auto"/>
        </w:rPr>
      </w:pPr>
      <w:r w:rsidRPr="00307772">
        <w:rPr>
          <w:rFonts w:ascii="Sylfaen" w:hAnsi="Sylfaen"/>
          <w:color w:val="auto"/>
        </w:rPr>
        <w:t>Թորզատ</w:t>
      </w:r>
      <w:r w:rsidR="00946518" w:rsidRPr="00307772">
        <w:rPr>
          <w:rFonts w:ascii="Sylfaen" w:hAnsi="Sylfaen"/>
          <w:color w:val="auto"/>
        </w:rPr>
        <w:t xml:space="preserve">ման </w:t>
      </w:r>
      <w:r w:rsidR="00C756C9">
        <w:rPr>
          <w:rFonts w:ascii="Sylfaen" w:hAnsi="Sylfaen"/>
          <w:color w:val="auto"/>
        </w:rPr>
        <w:t>և</w:t>
      </w:r>
      <w:r w:rsidR="00946518" w:rsidRPr="00307772">
        <w:rPr>
          <w:rFonts w:ascii="Sylfaen" w:hAnsi="Sylfaen"/>
          <w:color w:val="auto"/>
        </w:rPr>
        <w:t xml:space="preserve"> (կամ) մաքրման այլ մեթոդներ</w:t>
      </w:r>
    </w:p>
    <w:p w14:paraId="2584D1AE" w14:textId="2CF7D8AE"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57.</w:t>
      </w:r>
      <w:r w:rsidR="006D4C3D" w:rsidRPr="006D4C3D">
        <w:rPr>
          <w:rFonts w:ascii="Sylfaen" w:hAnsi="Sylfaen"/>
          <w:color w:val="auto"/>
        </w:rPr>
        <w:tab/>
      </w:r>
      <w:r w:rsidRPr="00307772">
        <w:rPr>
          <w:rFonts w:ascii="Sylfaen" w:hAnsi="Sylfaen"/>
          <w:color w:val="auto"/>
        </w:rPr>
        <w:t xml:space="preserve">Արյան մակարդման գործոնների պատրաստուկների արտադրության ընթացքում արյան մակարդման ակտիվացված գործոնների պարունակությունը նվազեցնելու նպատակով կարող են օգտագործվել հակամակարդիչներ (օրինակ՝ հակատրոմբին </w:t>
      </w:r>
      <w:r w:rsidR="00C756C9">
        <w:rPr>
          <w:rFonts w:ascii="Sylfaen" w:hAnsi="Sylfaen"/>
          <w:color w:val="auto"/>
        </w:rPr>
        <w:t>և</w:t>
      </w:r>
      <w:r w:rsidRPr="00307772">
        <w:rPr>
          <w:rFonts w:ascii="Sylfaen" w:hAnsi="Sylfaen"/>
          <w:color w:val="auto"/>
        </w:rPr>
        <w:t xml:space="preserve"> հեպարին): Ներմուծվող բաղադրիչների (նյութերի (ռեագենտների)), դրանց բնութագրերի, պատրաստի դեղապատրաստուկում մնացորդային պարունակության մասին տեղեկատվությունը պետք է մանրամասն նկարագրվի համապատասխան փաստաթղթերում: </w:t>
      </w:r>
    </w:p>
    <w:p w14:paraId="736CBE19" w14:textId="294A8E77"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58.</w:t>
      </w:r>
      <w:r w:rsidR="006D4C3D" w:rsidRPr="006D4C3D">
        <w:rPr>
          <w:rFonts w:ascii="Sylfaen" w:hAnsi="Sylfaen"/>
          <w:color w:val="auto"/>
        </w:rPr>
        <w:tab/>
      </w:r>
      <w:r w:rsidRPr="00307772">
        <w:rPr>
          <w:rFonts w:ascii="Sylfaen" w:hAnsi="Sylfaen"/>
          <w:color w:val="auto"/>
        </w:rPr>
        <w:t xml:space="preserve">Այնպիսի նյութերը, ինչպես օրինակ՝ բենտոնիտը </w:t>
      </w:r>
      <w:r w:rsidR="00C756C9">
        <w:rPr>
          <w:rFonts w:ascii="Sylfaen" w:hAnsi="Sylfaen"/>
          <w:color w:val="auto"/>
        </w:rPr>
        <w:t>և</w:t>
      </w:r>
      <w:r w:rsidRPr="00307772">
        <w:rPr>
          <w:rFonts w:ascii="Sylfaen" w:hAnsi="Sylfaen"/>
          <w:color w:val="auto"/>
        </w:rPr>
        <w:t xml:space="preserve"> սիլիցիումի կոլլոիդային երկօքսիդը</w:t>
      </w:r>
      <w:r w:rsidR="002D65DC" w:rsidRPr="00307772">
        <w:rPr>
          <w:rFonts w:ascii="Sylfaen" w:hAnsi="Sylfaen"/>
          <w:color w:val="auto"/>
        </w:rPr>
        <w:t>,</w:t>
      </w:r>
      <w:r w:rsidRPr="00307772">
        <w:rPr>
          <w:rFonts w:ascii="Sylfaen" w:hAnsi="Sylfaen"/>
          <w:color w:val="auto"/>
        </w:rPr>
        <w:t xml:space="preserve"> երբեմն օգտագործվում են արտադրանքը տարբեր խառնուկներից (օրինակ՝ պիգմենտներից, լիպոպրոտեիններից </w:t>
      </w:r>
      <w:r w:rsidR="00C756C9">
        <w:rPr>
          <w:rFonts w:ascii="Sylfaen" w:hAnsi="Sylfaen"/>
          <w:color w:val="auto"/>
        </w:rPr>
        <w:t>և</w:t>
      </w:r>
      <w:r w:rsidRPr="00307772">
        <w:rPr>
          <w:rFonts w:ascii="Sylfaen" w:hAnsi="Sylfaen"/>
          <w:color w:val="auto"/>
        </w:rPr>
        <w:t xml:space="preserve"> այլնից) մաքրելու համար: Անհրաժեշտ է ներկայացնել մանրամասն տեղեկատվություն օգտագործվող նյութերի, դրանց հեռացման եղանակների </w:t>
      </w:r>
      <w:r w:rsidR="00C756C9">
        <w:rPr>
          <w:rFonts w:ascii="Sylfaen" w:hAnsi="Sylfaen"/>
          <w:color w:val="auto"/>
        </w:rPr>
        <w:t>և</w:t>
      </w:r>
      <w:r w:rsidRPr="00307772">
        <w:rPr>
          <w:rFonts w:ascii="Sylfaen" w:hAnsi="Sylfaen"/>
          <w:color w:val="auto"/>
        </w:rPr>
        <w:t xml:space="preserve"> այլ արտադրական գործոնների մասին: </w:t>
      </w:r>
    </w:p>
    <w:p w14:paraId="2DC5C6A2" w14:textId="77777777" w:rsidR="006D4C3D" w:rsidRDefault="006D4C3D">
      <w:pPr>
        <w:spacing w:after="0" w:line="240" w:lineRule="auto"/>
        <w:rPr>
          <w:rFonts w:ascii="Sylfaen" w:hAnsi="Sylfaen"/>
          <w:bCs/>
          <w:sz w:val="24"/>
          <w:szCs w:val="24"/>
        </w:rPr>
      </w:pPr>
      <w:r>
        <w:rPr>
          <w:rFonts w:ascii="Sylfaen" w:hAnsi="Sylfaen"/>
          <w:bCs/>
        </w:rPr>
        <w:br w:type="page"/>
      </w:r>
    </w:p>
    <w:p w14:paraId="176210F1" w14:textId="6B18BA83"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lastRenderedPageBreak/>
        <w:t>Վիրուսի ինակտիվացման</w:t>
      </w:r>
      <w:r w:rsidR="002D65DC" w:rsidRPr="00307772">
        <w:rPr>
          <w:rFonts w:ascii="Sylfaen" w:hAnsi="Sylfaen"/>
          <w:color w:val="auto"/>
        </w:rPr>
        <w:t xml:space="preserve"> </w:t>
      </w:r>
      <w:r w:rsidR="00C756C9">
        <w:rPr>
          <w:rFonts w:ascii="Sylfaen" w:hAnsi="Sylfaen"/>
          <w:color w:val="auto"/>
        </w:rPr>
        <w:t>և</w:t>
      </w:r>
      <w:r w:rsidRPr="00307772">
        <w:rPr>
          <w:rFonts w:ascii="Sylfaen" w:hAnsi="Sylfaen"/>
          <w:color w:val="auto"/>
        </w:rPr>
        <w:t xml:space="preserve"> (կամ) էլիմինացման պրոցեդուրաները</w:t>
      </w:r>
    </w:p>
    <w:p w14:paraId="2830AA18" w14:textId="11C3BEF3" w:rsidR="00946518" w:rsidRPr="00307772" w:rsidRDefault="00AF77B5" w:rsidP="006D4C3D">
      <w:pPr>
        <w:pStyle w:val="Default"/>
        <w:tabs>
          <w:tab w:val="left" w:pos="1134"/>
        </w:tabs>
        <w:spacing w:after="160" w:line="360" w:lineRule="auto"/>
        <w:ind w:firstLine="567"/>
        <w:jc w:val="both"/>
        <w:rPr>
          <w:rFonts w:ascii="Sylfaen" w:eastAsia="Times New Roman" w:hAnsi="Sylfaen" w:cs="Times New Roman"/>
          <w:color w:val="auto"/>
        </w:rPr>
      </w:pPr>
      <w:r w:rsidRPr="00307772">
        <w:rPr>
          <w:rFonts w:ascii="Sylfaen" w:hAnsi="Sylfaen"/>
          <w:color w:val="auto"/>
        </w:rPr>
        <w:t>59.</w:t>
      </w:r>
      <w:r w:rsidR="006D4C3D" w:rsidRPr="006D4C3D">
        <w:rPr>
          <w:rFonts w:ascii="Sylfaen" w:hAnsi="Sylfaen"/>
          <w:color w:val="auto"/>
        </w:rPr>
        <w:tab/>
      </w:r>
      <w:r w:rsidRPr="00307772">
        <w:rPr>
          <w:rFonts w:ascii="Sylfaen" w:hAnsi="Sylfaen"/>
          <w:color w:val="auto"/>
        </w:rPr>
        <w:t xml:space="preserve">Վիրուսների ինակտիվացման </w:t>
      </w:r>
      <w:r w:rsidR="00C756C9">
        <w:rPr>
          <w:rFonts w:ascii="Sylfaen" w:hAnsi="Sylfaen"/>
          <w:color w:val="auto"/>
        </w:rPr>
        <w:t>և</w:t>
      </w:r>
      <w:r w:rsidRPr="00307772">
        <w:rPr>
          <w:rFonts w:ascii="Sylfaen" w:hAnsi="Sylfaen"/>
          <w:color w:val="auto"/>
        </w:rPr>
        <w:t xml:space="preserve"> (կամ) էլիմինացման պրոցեդուրաների ներառումը պլազմայի սպիտակուցների արդյունաբերական անջատման պարտադիր տեխնոլոգիական փուլ է: Վիրուսների ինակտիվացման </w:t>
      </w:r>
      <w:r w:rsidR="00C756C9">
        <w:rPr>
          <w:rFonts w:ascii="Sylfaen" w:hAnsi="Sylfaen"/>
          <w:color w:val="auto"/>
        </w:rPr>
        <w:t>և</w:t>
      </w:r>
      <w:r w:rsidRPr="00307772">
        <w:rPr>
          <w:rFonts w:ascii="Sylfaen" w:hAnsi="Sylfaen"/>
          <w:color w:val="auto"/>
        </w:rPr>
        <w:t xml:space="preserve"> (կամ) էլիմինացման ընտրված պրոցեդուրաները, դրանց անցկացման բոլոր պարամետրերը </w:t>
      </w:r>
      <w:r w:rsidR="00C756C9">
        <w:rPr>
          <w:rFonts w:ascii="Sylfaen" w:hAnsi="Sylfaen"/>
          <w:color w:val="auto"/>
        </w:rPr>
        <w:t>և</w:t>
      </w:r>
      <w:r w:rsidRPr="00307772">
        <w:rPr>
          <w:rFonts w:ascii="Sylfaen" w:hAnsi="Sylfaen"/>
          <w:color w:val="auto"/>
        </w:rPr>
        <w:t xml:space="preserve"> պայմանները, ներարտադրական հսկողության ձեռնարկվող միջոցները պետք է հիմնավորվեն </w:t>
      </w:r>
      <w:r w:rsidR="00C756C9">
        <w:rPr>
          <w:rFonts w:ascii="Sylfaen" w:hAnsi="Sylfaen"/>
          <w:color w:val="auto"/>
        </w:rPr>
        <w:t>և</w:t>
      </w:r>
      <w:r w:rsidRPr="00307772">
        <w:rPr>
          <w:rFonts w:ascii="Sylfaen" w:hAnsi="Sylfaen"/>
          <w:color w:val="auto"/>
        </w:rPr>
        <w:t xml:space="preserve"> փաստաթղթավորվեն: Անհրաժեշտ է մանրակրկիտ վալիդացնել վիրուսի ինակտիվացման </w:t>
      </w:r>
      <w:r w:rsidR="00C756C9">
        <w:rPr>
          <w:rFonts w:ascii="Sylfaen" w:hAnsi="Sylfaen"/>
          <w:color w:val="auto"/>
        </w:rPr>
        <w:t>և</w:t>
      </w:r>
      <w:r w:rsidRPr="00307772">
        <w:rPr>
          <w:rFonts w:ascii="Sylfaen" w:hAnsi="Sylfaen"/>
          <w:color w:val="auto"/>
        </w:rPr>
        <w:t xml:space="preserve"> (կամ) էլիմինացման յուրաքանչյուր փուլ, ընդ որում՝ վալիդացման պրոցեդուրան պետք է մոդելավորի վատագույն սցենարի պայմանները: Անհրաժեշտ է ներկայացնել կիրառվող արտադրական գործընթացի ընթացքում պլազմայի անջատվող սպիտակուցի ամբողջականության պահպանման ապացույցը: </w:t>
      </w:r>
    </w:p>
    <w:p w14:paraId="6DFA2B90" w14:textId="00AC89C9" w:rsidR="00946518" w:rsidRPr="00307772" w:rsidRDefault="00AF77B5" w:rsidP="006D4C3D">
      <w:pPr>
        <w:pStyle w:val="Default"/>
        <w:tabs>
          <w:tab w:val="left" w:pos="1134"/>
        </w:tabs>
        <w:spacing w:after="160" w:line="360" w:lineRule="auto"/>
        <w:ind w:firstLine="567"/>
        <w:jc w:val="both"/>
        <w:rPr>
          <w:rFonts w:ascii="Sylfaen" w:eastAsia="Times New Roman" w:hAnsi="Sylfaen" w:cs="Times New Roman"/>
          <w:color w:val="auto"/>
        </w:rPr>
      </w:pPr>
      <w:r w:rsidRPr="00307772">
        <w:rPr>
          <w:rFonts w:ascii="Sylfaen" w:hAnsi="Sylfaen"/>
          <w:color w:val="auto"/>
        </w:rPr>
        <w:t>60.</w:t>
      </w:r>
      <w:r w:rsidR="006D4C3D" w:rsidRPr="006D4C3D">
        <w:rPr>
          <w:rFonts w:ascii="Sylfaen" w:hAnsi="Sylfaen"/>
          <w:color w:val="auto"/>
        </w:rPr>
        <w:tab/>
      </w:r>
      <w:r w:rsidRPr="00307772">
        <w:rPr>
          <w:rFonts w:ascii="Sylfaen" w:hAnsi="Sylfaen"/>
          <w:color w:val="auto"/>
        </w:rPr>
        <w:t>Խաչաձ</w:t>
      </w:r>
      <w:r w:rsidR="00C756C9">
        <w:rPr>
          <w:rFonts w:ascii="Sylfaen" w:hAnsi="Sylfaen"/>
          <w:color w:val="auto"/>
        </w:rPr>
        <w:t>և</w:t>
      </w:r>
      <w:r w:rsidRPr="00307772">
        <w:rPr>
          <w:rFonts w:ascii="Sylfaen" w:hAnsi="Sylfaen"/>
          <w:color w:val="auto"/>
        </w:rPr>
        <w:t xml:space="preserve"> կոնտամինացումը կանխելու նպատակով վիրուսների ինակտիվացման </w:t>
      </w:r>
      <w:r w:rsidR="00C756C9">
        <w:rPr>
          <w:rFonts w:ascii="Sylfaen" w:hAnsi="Sylfaen"/>
          <w:color w:val="auto"/>
        </w:rPr>
        <w:t>և</w:t>
      </w:r>
      <w:r w:rsidRPr="00307772">
        <w:rPr>
          <w:rFonts w:ascii="Sylfaen" w:hAnsi="Sylfaen"/>
          <w:color w:val="auto"/>
        </w:rPr>
        <w:t xml:space="preserve"> (կամ) էլիմինացման ենթարկված նյութն անհրաժեշտ է առանձնացնել չմշակված նյութից (Արտադրական </w:t>
      </w:r>
      <w:r w:rsidR="00E578BF" w:rsidRPr="00307772">
        <w:rPr>
          <w:rFonts w:ascii="Sylfaen" w:hAnsi="Sylfaen"/>
          <w:color w:val="auto"/>
        </w:rPr>
        <w:t>գործունեության</w:t>
      </w:r>
      <w:r w:rsidRPr="00307772">
        <w:rPr>
          <w:rFonts w:ascii="Sylfaen" w:hAnsi="Sylfaen"/>
          <w:color w:val="auto"/>
        </w:rPr>
        <w:t xml:space="preserve"> կանոնների թիվ 14 հավելվածին համապատասխան):</w:t>
      </w:r>
    </w:p>
    <w:p w14:paraId="31663324" w14:textId="77777777" w:rsidR="00691FDF" w:rsidRPr="00307772" w:rsidRDefault="00691FDF" w:rsidP="00307772">
      <w:pPr>
        <w:pStyle w:val="Default"/>
        <w:spacing w:after="160" w:line="360" w:lineRule="auto"/>
        <w:jc w:val="center"/>
        <w:rPr>
          <w:rFonts w:ascii="Sylfaen" w:hAnsi="Sylfaen" w:cs="Times New Roman"/>
          <w:bCs/>
          <w:color w:val="auto"/>
        </w:rPr>
      </w:pPr>
    </w:p>
    <w:p w14:paraId="38C4C16C" w14:textId="77777777"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t>Արտադրական գործընթացի վալիդացումը</w:t>
      </w:r>
    </w:p>
    <w:p w14:paraId="6F3D21CD" w14:textId="7206F0DF"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61.</w:t>
      </w:r>
      <w:r w:rsidR="006D4C3D" w:rsidRPr="006D4C3D">
        <w:rPr>
          <w:rFonts w:ascii="Sylfaen" w:hAnsi="Sylfaen"/>
          <w:color w:val="auto"/>
        </w:rPr>
        <w:tab/>
      </w:r>
      <w:r w:rsidRPr="00307772">
        <w:rPr>
          <w:rFonts w:ascii="Sylfaen" w:hAnsi="Sylfaen"/>
          <w:color w:val="auto"/>
        </w:rPr>
        <w:t>Արտադրության գործընթացի վալիդացումը պետք է անցկացվի յուրաքանչյուր առանձին արտադրության համար սահմանված նպատակներին համապատասխան: Եթե արտադրության վալիդացում</w:t>
      </w:r>
      <w:r w:rsidR="002D65DC" w:rsidRPr="00307772">
        <w:rPr>
          <w:rFonts w:ascii="Sylfaen" w:hAnsi="Sylfaen"/>
          <w:color w:val="auto"/>
        </w:rPr>
        <w:t>ը</w:t>
      </w:r>
      <w:r w:rsidRPr="00307772">
        <w:rPr>
          <w:rFonts w:ascii="Sylfaen" w:hAnsi="Sylfaen"/>
          <w:color w:val="auto"/>
        </w:rPr>
        <w:t xml:space="preserve"> ներառում է գործընթացի մոդելավորում փոքրացված մասշտաբով, ապա այդպիսի մոդելավորումը պետք է բավարար </w:t>
      </w:r>
      <w:r w:rsidR="002D65DC" w:rsidRPr="00307772">
        <w:rPr>
          <w:rFonts w:ascii="Sylfaen" w:hAnsi="Sylfaen"/>
          <w:color w:val="auto"/>
        </w:rPr>
        <w:t xml:space="preserve">չափով </w:t>
      </w:r>
      <w:r w:rsidRPr="00307772">
        <w:rPr>
          <w:rFonts w:ascii="Sylfaen" w:hAnsi="Sylfaen"/>
          <w:color w:val="auto"/>
        </w:rPr>
        <w:t>ընդօրինակի լիամասշտաբ արտադրական գործընթացի պայմանները: Բացի այդ</w:t>
      </w:r>
      <w:r w:rsidR="002D65DC" w:rsidRPr="00307772">
        <w:rPr>
          <w:rFonts w:ascii="Sylfaen" w:hAnsi="Sylfaen"/>
          <w:color w:val="auto"/>
        </w:rPr>
        <w:t>՝</w:t>
      </w:r>
      <w:r w:rsidRPr="00307772">
        <w:rPr>
          <w:rFonts w:ascii="Sylfaen" w:hAnsi="Sylfaen"/>
          <w:color w:val="auto"/>
        </w:rPr>
        <w:t xml:space="preserve"> անհրաժեշտ է հիմնավորել նման մոդելավորման նպատակահարմարությունը: Արտադրական գործընթացներ մշակելիս անհրաժեշտ է նույնականացնել </w:t>
      </w:r>
      <w:r w:rsidR="00C756C9">
        <w:rPr>
          <w:rFonts w:ascii="Sylfaen" w:hAnsi="Sylfaen"/>
          <w:color w:val="auto"/>
        </w:rPr>
        <w:t>և</w:t>
      </w:r>
      <w:r w:rsidRPr="00307772">
        <w:rPr>
          <w:rFonts w:ascii="Sylfaen" w:hAnsi="Sylfaen"/>
          <w:color w:val="auto"/>
        </w:rPr>
        <w:t xml:space="preserve"> վերահսկել հետազոտման ենթակա կրիտիկական փուլերը, հատկապես էթանոլային </w:t>
      </w:r>
      <w:r w:rsidR="003F6452" w:rsidRPr="00307772">
        <w:rPr>
          <w:rFonts w:ascii="Sylfaen" w:hAnsi="Sylfaen"/>
          <w:color w:val="auto"/>
        </w:rPr>
        <w:t>թորզատ</w:t>
      </w:r>
      <w:r w:rsidRPr="00307772">
        <w:rPr>
          <w:rFonts w:ascii="Sylfaen" w:hAnsi="Sylfaen"/>
          <w:color w:val="auto"/>
        </w:rPr>
        <w:t xml:space="preserve">մամբ ավանդաբար ստացվող՝ արյան պատրաստուկների արտադրության նոր մեթոդներ մշակելիս: </w:t>
      </w:r>
      <w:r w:rsidRPr="00307772">
        <w:rPr>
          <w:rFonts w:ascii="Sylfaen" w:hAnsi="Sylfaen"/>
          <w:color w:val="auto"/>
        </w:rPr>
        <w:lastRenderedPageBreak/>
        <w:t xml:space="preserve">Կենսաբանական դեղապատրաստուկի դեղագործական մշակման սկզբունքները բերված են սույն </w:t>
      </w:r>
      <w:r w:rsidR="006B1CDE" w:rsidRPr="00307772">
        <w:rPr>
          <w:rFonts w:ascii="Sylfaen" w:hAnsi="Sylfaen"/>
          <w:color w:val="auto"/>
        </w:rPr>
        <w:t>կ</w:t>
      </w:r>
      <w:r w:rsidRPr="00307772">
        <w:rPr>
          <w:rFonts w:ascii="Sylfaen" w:hAnsi="Sylfaen"/>
          <w:color w:val="auto"/>
        </w:rPr>
        <w:t>անոնների 13-րդ գլխում:</w:t>
      </w:r>
    </w:p>
    <w:p w14:paraId="17469FF3" w14:textId="2E437396"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62.</w:t>
      </w:r>
      <w:r w:rsidR="006D4C3D" w:rsidRPr="006D4C3D">
        <w:rPr>
          <w:rFonts w:ascii="Sylfaen" w:hAnsi="Sylfaen"/>
          <w:color w:val="auto"/>
        </w:rPr>
        <w:tab/>
      </w:r>
      <w:r w:rsidRPr="00307772">
        <w:rPr>
          <w:rFonts w:ascii="Sylfaen" w:hAnsi="Sylfaen"/>
          <w:color w:val="auto"/>
        </w:rPr>
        <w:t xml:space="preserve">Որակի </w:t>
      </w:r>
      <w:r w:rsidR="00C756C9">
        <w:rPr>
          <w:rFonts w:ascii="Sylfaen" w:hAnsi="Sylfaen"/>
          <w:color w:val="auto"/>
        </w:rPr>
        <w:t>և</w:t>
      </w:r>
      <w:r w:rsidRPr="00307772">
        <w:rPr>
          <w:rFonts w:ascii="Sylfaen" w:hAnsi="Sylfaen"/>
          <w:color w:val="auto"/>
        </w:rPr>
        <w:t xml:space="preserve"> ակտիվության ակնկալվող պրոֆիլով արյան պատրաստուկի կայուն ստացմամբ արտահայտվող կոնկրետ արտադրական գործընթացի վալիդության ապացույցը պետք է փաստաթղթավորվի </w:t>
      </w:r>
      <w:r w:rsidR="00C756C9">
        <w:rPr>
          <w:rFonts w:ascii="Sylfaen" w:hAnsi="Sylfaen"/>
          <w:color w:val="auto"/>
        </w:rPr>
        <w:t>և</w:t>
      </w:r>
      <w:r w:rsidRPr="00307772">
        <w:rPr>
          <w:rFonts w:ascii="Sylfaen" w:hAnsi="Sylfaen"/>
          <w:color w:val="auto"/>
        </w:rPr>
        <w:t xml:space="preserve"> ներառի գնահատման համար օգտագործված անալիտիկ մեթոդների սպեկտրի մասին տվյալները: Հատուկ ուշադրություն պետք է դարձնել արտադրական </w:t>
      </w:r>
      <w:r w:rsidR="00C756C9">
        <w:rPr>
          <w:rFonts w:ascii="Sylfaen" w:hAnsi="Sylfaen"/>
          <w:color w:val="auto"/>
        </w:rPr>
        <w:t>և</w:t>
      </w:r>
      <w:r w:rsidRPr="00307772">
        <w:rPr>
          <w:rFonts w:ascii="Sylfaen" w:hAnsi="Sylfaen"/>
          <w:color w:val="auto"/>
        </w:rPr>
        <w:t xml:space="preserve"> կից խառնուկների (օրինակ՝ </w:t>
      </w:r>
      <w:r w:rsidR="003F6452" w:rsidRPr="00307772">
        <w:rPr>
          <w:rFonts w:ascii="Sylfaen" w:hAnsi="Sylfaen"/>
          <w:color w:val="auto"/>
        </w:rPr>
        <w:t>թորզատ</w:t>
      </w:r>
      <w:r w:rsidRPr="00307772">
        <w:rPr>
          <w:rFonts w:ascii="Sylfaen" w:hAnsi="Sylfaen"/>
          <w:color w:val="auto"/>
        </w:rPr>
        <w:t xml:space="preserve">ման </w:t>
      </w:r>
      <w:r w:rsidR="00C756C9">
        <w:rPr>
          <w:rFonts w:ascii="Sylfaen" w:hAnsi="Sylfaen"/>
          <w:color w:val="auto"/>
        </w:rPr>
        <w:t>և</w:t>
      </w:r>
      <w:r w:rsidRPr="00307772">
        <w:rPr>
          <w:rFonts w:ascii="Sylfaen" w:hAnsi="Sylfaen"/>
          <w:color w:val="auto"/>
        </w:rPr>
        <w:t xml:space="preserve"> (կամ) մաքրման պրոցեդուրաներում օգտագործվող կամ դրանց կիրառման արդյունքում առաջացող քիմիական նյութերը), ինչպես նա</w:t>
      </w:r>
      <w:r w:rsidR="00C756C9">
        <w:rPr>
          <w:rFonts w:ascii="Sylfaen" w:hAnsi="Sylfaen"/>
          <w:color w:val="auto"/>
        </w:rPr>
        <w:t>և</w:t>
      </w:r>
      <w:r w:rsidRPr="00307772">
        <w:rPr>
          <w:rFonts w:ascii="Sylfaen" w:hAnsi="Sylfaen"/>
          <w:color w:val="auto"/>
        </w:rPr>
        <w:t xml:space="preserve"> </w:t>
      </w:r>
      <w:r w:rsidR="006B1CDE" w:rsidRPr="00307772">
        <w:rPr>
          <w:rFonts w:ascii="Sylfaen" w:hAnsi="Sylfaen"/>
          <w:color w:val="auto"/>
        </w:rPr>
        <w:t xml:space="preserve">հնարավոր </w:t>
      </w:r>
      <w:r w:rsidRPr="00307772">
        <w:rPr>
          <w:rFonts w:ascii="Sylfaen" w:hAnsi="Sylfaen"/>
          <w:color w:val="auto"/>
        </w:rPr>
        <w:t xml:space="preserve">վտանգավոր բնական կերպով հանդիպող նյութերի (օրինակ՝ արյան խմբի </w:t>
      </w:r>
      <w:r w:rsidR="009273AB" w:rsidRPr="00307772">
        <w:rPr>
          <w:rFonts w:ascii="Sylfaen" w:hAnsi="Sylfaen"/>
          <w:color w:val="auto"/>
        </w:rPr>
        <w:t>հակածիններ</w:t>
      </w:r>
      <w:r w:rsidRPr="00307772">
        <w:rPr>
          <w:rFonts w:ascii="Sylfaen" w:hAnsi="Sylfaen"/>
          <w:color w:val="auto"/>
        </w:rPr>
        <w:t xml:space="preserve">ի </w:t>
      </w:r>
      <w:r w:rsidR="00C756C9">
        <w:rPr>
          <w:rFonts w:ascii="Sylfaen" w:hAnsi="Sylfaen"/>
          <w:color w:val="auto"/>
        </w:rPr>
        <w:t>և</w:t>
      </w:r>
      <w:r w:rsidRPr="00307772">
        <w:rPr>
          <w:rFonts w:ascii="Sylfaen" w:hAnsi="Sylfaen"/>
          <w:color w:val="auto"/>
        </w:rPr>
        <w:t xml:space="preserve"> մակարդման ակտիվացված գործոնների) հեռացման ապացույցների ներկայացմանը: </w:t>
      </w:r>
      <w:r w:rsidR="00E45ED5" w:rsidRPr="00307772">
        <w:rPr>
          <w:rFonts w:ascii="Sylfaen" w:hAnsi="Sylfaen"/>
          <w:color w:val="auto"/>
        </w:rPr>
        <w:t xml:space="preserve">Հնարավոր </w:t>
      </w:r>
      <w:r w:rsidRPr="00307772">
        <w:rPr>
          <w:rFonts w:ascii="Sylfaen" w:hAnsi="Sylfaen"/>
          <w:color w:val="auto"/>
        </w:rPr>
        <w:t xml:space="preserve">կոնտամինանտներից մաքրման մասով արտադրական գործընթացի հնարավորությունները գնահատելու համար կարող են պահանջվել մաքրման գործընթացի տարբեր փուլերում դրանց հայտնի քանակի միտումնավոր հավելմամբ հետազոտություններ: </w:t>
      </w:r>
    </w:p>
    <w:p w14:paraId="0B72E51A" w14:textId="48F684F8"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63.</w:t>
      </w:r>
      <w:r w:rsidR="006D4C3D" w:rsidRPr="006D4C3D">
        <w:rPr>
          <w:rFonts w:ascii="Sylfaen" w:hAnsi="Sylfaen"/>
          <w:color w:val="auto"/>
        </w:rPr>
        <w:tab/>
      </w:r>
      <w:r w:rsidRPr="00307772">
        <w:rPr>
          <w:rFonts w:ascii="Sylfaen" w:hAnsi="Sylfaen"/>
          <w:color w:val="auto"/>
        </w:rPr>
        <w:t xml:space="preserve">Մաքրման պրոցեդուրաների անցկացման համար քրոմատագրման սյունակների օգտագործման դեպքում անհրաժեշտ է մանրամասն ուսումնասիրել դրանց գերբեռնմանը, դոնդողային բաղադրամասերի լվացահանմանը հանգեցնող պայմանները, հատկապես աֆինային քրոմատագրման համար, որի դեպքում օգտագործվում են </w:t>
      </w:r>
      <w:r w:rsidR="00E45ED5" w:rsidRPr="00307772">
        <w:rPr>
          <w:rFonts w:ascii="Sylfaen" w:hAnsi="Sylfaen"/>
          <w:color w:val="auto"/>
        </w:rPr>
        <w:t xml:space="preserve">հնարավոր </w:t>
      </w:r>
      <w:r w:rsidRPr="00307772">
        <w:rPr>
          <w:rFonts w:ascii="Sylfaen" w:hAnsi="Sylfaen"/>
          <w:color w:val="auto"/>
        </w:rPr>
        <w:t>վ</w:t>
      </w:r>
      <w:r w:rsidR="002D65DC" w:rsidRPr="00307772">
        <w:rPr>
          <w:rFonts w:ascii="Sylfaen" w:hAnsi="Sylfaen"/>
          <w:color w:val="auto"/>
        </w:rPr>
        <w:t>ն</w:t>
      </w:r>
      <w:r w:rsidRPr="00307772">
        <w:rPr>
          <w:rFonts w:ascii="Sylfaen" w:hAnsi="Sylfaen"/>
          <w:color w:val="auto"/>
        </w:rPr>
        <w:t xml:space="preserve">ասակար լիգանդներ: Հատուկ ուշադրություն պետք է դարձնել սյունակների մաքրման </w:t>
      </w:r>
      <w:r w:rsidR="00C756C9">
        <w:rPr>
          <w:rFonts w:ascii="Sylfaen" w:hAnsi="Sylfaen"/>
          <w:color w:val="auto"/>
        </w:rPr>
        <w:t>և</w:t>
      </w:r>
      <w:r w:rsidRPr="00307772">
        <w:rPr>
          <w:rFonts w:ascii="Sylfaen" w:hAnsi="Sylfaen"/>
          <w:color w:val="auto"/>
        </w:rPr>
        <w:t xml:space="preserve"> ռեգեներացման պրոցեդուրաներին </w:t>
      </w:r>
      <w:r w:rsidR="002D65DC" w:rsidRPr="00307772">
        <w:rPr>
          <w:rFonts w:ascii="Sylfaen" w:hAnsi="Sylfaen"/>
          <w:color w:val="auto"/>
        </w:rPr>
        <w:t xml:space="preserve">ու </w:t>
      </w:r>
      <w:r w:rsidRPr="00307772">
        <w:rPr>
          <w:rFonts w:ascii="Sylfaen" w:hAnsi="Sylfaen"/>
          <w:color w:val="auto"/>
        </w:rPr>
        <w:t xml:space="preserve">հատկապես պիրոգեների հեռացմանը </w:t>
      </w:r>
      <w:r w:rsidR="00C756C9">
        <w:rPr>
          <w:rFonts w:ascii="Sylfaen" w:hAnsi="Sylfaen"/>
          <w:color w:val="auto"/>
        </w:rPr>
        <w:t>և</w:t>
      </w:r>
      <w:r w:rsidRPr="00307772">
        <w:rPr>
          <w:rFonts w:ascii="Sylfaen" w:hAnsi="Sylfaen"/>
          <w:color w:val="auto"/>
        </w:rPr>
        <w:t xml:space="preserve"> փորձանմուշների՝ նախորդ փորձանմուշից վիրուսներով աղտոտմանը: Անհրաժեշտ է ներկայացնել տեղեկատվություն իոնիտների սկ</w:t>
      </w:r>
      <w:r w:rsidR="002D65DC" w:rsidRPr="00307772">
        <w:rPr>
          <w:rFonts w:ascii="Sylfaen" w:hAnsi="Sylfaen"/>
          <w:color w:val="auto"/>
        </w:rPr>
        <w:t>զ</w:t>
      </w:r>
      <w:r w:rsidRPr="00307772">
        <w:rPr>
          <w:rFonts w:ascii="Sylfaen" w:hAnsi="Sylfaen"/>
          <w:color w:val="auto"/>
        </w:rPr>
        <w:t xml:space="preserve">բնական </w:t>
      </w:r>
      <w:r w:rsidR="00C756C9">
        <w:rPr>
          <w:rFonts w:ascii="Sylfaen" w:hAnsi="Sylfaen"/>
          <w:color w:val="auto"/>
        </w:rPr>
        <w:t>և</w:t>
      </w:r>
      <w:r w:rsidRPr="00307772">
        <w:rPr>
          <w:rFonts w:ascii="Sylfaen" w:hAnsi="Sylfaen"/>
          <w:color w:val="auto"/>
        </w:rPr>
        <w:t xml:space="preserve"> կրկնակի օգտագործման չափորոշիչների </w:t>
      </w:r>
      <w:r w:rsidR="00C756C9">
        <w:rPr>
          <w:rFonts w:ascii="Sylfaen" w:hAnsi="Sylfaen"/>
          <w:color w:val="auto"/>
        </w:rPr>
        <w:t>և</w:t>
      </w:r>
      <w:r w:rsidRPr="00307772">
        <w:rPr>
          <w:rFonts w:ascii="Sylfaen" w:hAnsi="Sylfaen"/>
          <w:color w:val="auto"/>
        </w:rPr>
        <w:t xml:space="preserve"> դրանց պիտանիության ժամկետի մասին: Զտիչների կրկնակի օգտագործումն անհրաժեշտ է հիմնավորել:</w:t>
      </w:r>
    </w:p>
    <w:p w14:paraId="51CBD649" w14:textId="7AC09904"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64.</w:t>
      </w:r>
      <w:r w:rsidR="006D4C3D" w:rsidRPr="006D4C3D">
        <w:rPr>
          <w:rFonts w:ascii="Sylfaen" w:hAnsi="Sylfaen"/>
          <w:color w:val="auto"/>
        </w:rPr>
        <w:tab/>
      </w:r>
      <w:r w:rsidRPr="00307772">
        <w:rPr>
          <w:rFonts w:ascii="Sylfaen" w:hAnsi="Sylfaen"/>
          <w:color w:val="auto"/>
        </w:rPr>
        <w:t xml:space="preserve">Արյան պատրաստուկի սերիայի թողարկման մասով </w:t>
      </w:r>
      <w:r w:rsidR="003D3CED" w:rsidRPr="00307772">
        <w:rPr>
          <w:rFonts w:ascii="Sylfaen" w:hAnsi="Sylfaen"/>
          <w:color w:val="auto"/>
        </w:rPr>
        <w:t xml:space="preserve">մասնագրեր </w:t>
      </w:r>
      <w:r w:rsidRPr="00307772">
        <w:rPr>
          <w:rFonts w:ascii="Sylfaen" w:hAnsi="Sylfaen"/>
          <w:color w:val="auto"/>
        </w:rPr>
        <w:t xml:space="preserve">մշակելիս անհրաժեշտ է ղեկավարվել սույն </w:t>
      </w:r>
      <w:r w:rsidR="003D3CED" w:rsidRPr="00307772">
        <w:rPr>
          <w:rFonts w:ascii="Sylfaen" w:hAnsi="Sylfaen"/>
          <w:color w:val="auto"/>
        </w:rPr>
        <w:t>կ</w:t>
      </w:r>
      <w:r w:rsidRPr="00307772">
        <w:rPr>
          <w:rFonts w:ascii="Sylfaen" w:hAnsi="Sylfaen"/>
          <w:color w:val="auto"/>
        </w:rPr>
        <w:t xml:space="preserve">անոնների 6-րդ գլխի պահանջներով: </w:t>
      </w:r>
      <w:r w:rsidRPr="00307772">
        <w:rPr>
          <w:rFonts w:ascii="Sylfaen" w:hAnsi="Sylfaen"/>
          <w:color w:val="auto"/>
        </w:rPr>
        <w:lastRenderedPageBreak/>
        <w:t xml:space="preserve">Արյան պատրաստուկի գրանցման դոսյեում արտադրողը պետք է ներկայացնի լիամասշտաբ արտադրության ժամանակ արյան պատրաստուկի բնութագրերի հաստատունության ապացույցները </w:t>
      </w:r>
      <w:r w:rsidR="00C756C9">
        <w:rPr>
          <w:rFonts w:ascii="Sylfaen" w:hAnsi="Sylfaen"/>
          <w:color w:val="auto"/>
        </w:rPr>
        <w:t>և</w:t>
      </w:r>
      <w:r w:rsidRPr="00307772">
        <w:rPr>
          <w:rFonts w:ascii="Sylfaen" w:hAnsi="Sylfaen"/>
          <w:color w:val="auto"/>
        </w:rPr>
        <w:t xml:space="preserve"> սահմանված </w:t>
      </w:r>
      <w:r w:rsidR="003D3CED" w:rsidRPr="00307772">
        <w:rPr>
          <w:rFonts w:ascii="Sylfaen" w:hAnsi="Sylfaen"/>
          <w:color w:val="auto"/>
        </w:rPr>
        <w:t xml:space="preserve">մասնագրերին </w:t>
      </w:r>
      <w:r w:rsidRPr="00307772">
        <w:rPr>
          <w:rFonts w:ascii="Sylfaen" w:hAnsi="Sylfaen"/>
          <w:color w:val="auto"/>
        </w:rPr>
        <w:t>դրա համապատասխանությունը: Դրա համար անհրաժեշտ է ձ</w:t>
      </w:r>
      <w:r w:rsidR="00C756C9">
        <w:rPr>
          <w:rFonts w:ascii="Sylfaen" w:hAnsi="Sylfaen"/>
          <w:color w:val="auto"/>
        </w:rPr>
        <w:t>և</w:t>
      </w:r>
      <w:r w:rsidRPr="00307772">
        <w:rPr>
          <w:rFonts w:ascii="Sylfaen" w:hAnsi="Sylfaen"/>
          <w:color w:val="auto"/>
        </w:rPr>
        <w:t>ավորել սերիաներ տարբեր չկշռածրարված նյութից: Եթե արտադրական գործընթացը</w:t>
      </w:r>
      <w:r w:rsidR="002D65DC" w:rsidRPr="00307772">
        <w:rPr>
          <w:rFonts w:ascii="Sylfaen" w:hAnsi="Sylfaen"/>
          <w:color w:val="auto"/>
        </w:rPr>
        <w:t xml:space="preserve">ն </w:t>
      </w:r>
      <w:r w:rsidRPr="00307772">
        <w:rPr>
          <w:rFonts w:ascii="Sylfaen" w:hAnsi="Sylfaen"/>
          <w:color w:val="auto"/>
        </w:rPr>
        <w:t>սկսվում է պլազմայի տարբեր քանակությունից, ապա անհրաժեշտ է հաստատել, որ արտադրական գործընթացը բերում է կոնկրետ պայմաններում համադրելի բնութագրերով արտադրանքի ստացմանը: Եթե արտադրող</w:t>
      </w:r>
      <w:r w:rsidR="002D65DC" w:rsidRPr="00307772">
        <w:rPr>
          <w:rFonts w:ascii="Sylfaen" w:hAnsi="Sylfaen"/>
          <w:color w:val="auto"/>
        </w:rPr>
        <w:t>ն</w:t>
      </w:r>
      <w:r w:rsidRPr="00307772">
        <w:rPr>
          <w:rFonts w:ascii="Sylfaen" w:hAnsi="Sylfaen"/>
          <w:color w:val="auto"/>
        </w:rPr>
        <w:t xml:space="preserve"> ընդունում է այլ արտադրական հարթակներում ստացվող միջանկյալ </w:t>
      </w:r>
      <w:r w:rsidR="005454B4" w:rsidRPr="00307772">
        <w:rPr>
          <w:rFonts w:ascii="Sylfaen" w:hAnsi="Sylfaen"/>
          <w:color w:val="auto"/>
        </w:rPr>
        <w:t xml:space="preserve">արգասիք </w:t>
      </w:r>
      <w:r w:rsidRPr="00307772">
        <w:rPr>
          <w:rFonts w:ascii="Sylfaen" w:hAnsi="Sylfaen"/>
          <w:color w:val="auto"/>
        </w:rPr>
        <w:t xml:space="preserve">օգտագործելու որոշում, նույնպես անհրաժեշտ է ցույց տալ, որ միաժամանակ մշտական հիմունքով արտադրվում է համադրելի բնութագրերով արտադրանք: </w:t>
      </w:r>
    </w:p>
    <w:p w14:paraId="13E87F12" w14:textId="77777777"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65.</w:t>
      </w:r>
      <w:r w:rsidR="006D4C3D" w:rsidRPr="006D4C3D">
        <w:rPr>
          <w:rFonts w:ascii="Sylfaen" w:hAnsi="Sylfaen"/>
          <w:color w:val="auto"/>
        </w:rPr>
        <w:tab/>
      </w:r>
      <w:r w:rsidRPr="00307772">
        <w:rPr>
          <w:rFonts w:ascii="Sylfaen" w:hAnsi="Sylfaen"/>
          <w:color w:val="auto"/>
        </w:rPr>
        <w:t xml:space="preserve">Եթե զուգահեռ օգտագործվում են տարբեր արտադրական հարթակներ, </w:t>
      </w:r>
      <w:r w:rsidR="002D65DC" w:rsidRPr="00307772">
        <w:rPr>
          <w:rFonts w:ascii="Sylfaen" w:hAnsi="Sylfaen"/>
          <w:color w:val="auto"/>
        </w:rPr>
        <w:t xml:space="preserve">ապա </w:t>
      </w:r>
      <w:r w:rsidRPr="00307772">
        <w:rPr>
          <w:rFonts w:ascii="Sylfaen" w:hAnsi="Sylfaen"/>
          <w:color w:val="auto"/>
        </w:rPr>
        <w:t>անհրաժեշտ է ներկայացնել վալիդացման մանրամասն ծրագիր</w:t>
      </w:r>
      <w:r w:rsidR="00BC6DB8" w:rsidRPr="00307772">
        <w:rPr>
          <w:rFonts w:ascii="Sylfaen" w:hAnsi="Sylfaen"/>
          <w:color w:val="auto"/>
        </w:rPr>
        <w:t>՝</w:t>
      </w:r>
      <w:r w:rsidRPr="00307772">
        <w:rPr>
          <w:rFonts w:ascii="Sylfaen" w:hAnsi="Sylfaen"/>
          <w:color w:val="auto"/>
        </w:rPr>
        <w:t xml:space="preserve"> գործընթացների համաձայնեցվածությունն ապացուցելու համար:</w:t>
      </w:r>
    </w:p>
    <w:p w14:paraId="595F9321" w14:textId="2C5E7BC3"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66.</w:t>
      </w:r>
      <w:r w:rsidR="006D4C3D" w:rsidRPr="006D4C3D">
        <w:rPr>
          <w:rFonts w:ascii="Sylfaen" w:hAnsi="Sylfaen"/>
          <w:color w:val="auto"/>
        </w:rPr>
        <w:tab/>
      </w:r>
      <w:r w:rsidRPr="00307772">
        <w:rPr>
          <w:rFonts w:ascii="Sylfaen" w:hAnsi="Sylfaen"/>
          <w:color w:val="auto"/>
        </w:rPr>
        <w:t xml:space="preserve">Արյան պատրաստուկների կրկնակի մշակումը կարող է իրականացվել միայն արտադրական գործընթացում խափանումների առաջացման դեպքում: Բոլոր համապատասխան ընթացակարգերը </w:t>
      </w:r>
      <w:r w:rsidR="00C756C9">
        <w:rPr>
          <w:rFonts w:ascii="Sylfaen" w:hAnsi="Sylfaen"/>
          <w:color w:val="auto"/>
        </w:rPr>
        <w:t>և</w:t>
      </w:r>
      <w:r w:rsidRPr="00307772">
        <w:rPr>
          <w:rFonts w:ascii="Sylfaen" w:hAnsi="Sylfaen"/>
          <w:color w:val="auto"/>
        </w:rPr>
        <w:t xml:space="preserve"> չափորոշիչները պետք է մանրամասն նկարագրվեն: Վալիդացմամբ պետք է հաստատվի, որ կրկնակի մշակումը բացասական ազդեցություն չունի արյան պատրաստուկի որակի վրա:</w:t>
      </w:r>
    </w:p>
    <w:p w14:paraId="429C3EAB" w14:textId="77777777" w:rsidR="00691FDF" w:rsidRPr="00307772" w:rsidRDefault="00691FDF" w:rsidP="00307772">
      <w:pPr>
        <w:pStyle w:val="Default"/>
        <w:spacing w:after="160" w:line="360" w:lineRule="auto"/>
        <w:jc w:val="center"/>
        <w:rPr>
          <w:rFonts w:ascii="Sylfaen" w:hAnsi="Sylfaen" w:cs="Times New Roman"/>
          <w:bCs/>
          <w:color w:val="auto"/>
        </w:rPr>
      </w:pPr>
    </w:p>
    <w:p w14:paraId="7F1CEC40" w14:textId="77777777" w:rsidR="00946518" w:rsidRPr="004923BA" w:rsidRDefault="00946518" w:rsidP="00307772">
      <w:pPr>
        <w:pStyle w:val="Default"/>
        <w:spacing w:after="160" w:line="360" w:lineRule="auto"/>
        <w:jc w:val="center"/>
        <w:rPr>
          <w:rFonts w:ascii="Sylfaen" w:hAnsi="Sylfaen"/>
          <w:color w:val="auto"/>
        </w:rPr>
      </w:pPr>
      <w:r w:rsidRPr="00307772">
        <w:rPr>
          <w:rFonts w:ascii="Sylfaen" w:hAnsi="Sylfaen"/>
          <w:color w:val="auto"/>
        </w:rPr>
        <w:t>4. Արյան պատրաստուկների որակի հսկողությունը</w:t>
      </w:r>
    </w:p>
    <w:p w14:paraId="13A0540E" w14:textId="77777777" w:rsidR="006D4C3D" w:rsidRPr="004923BA" w:rsidRDefault="006D4C3D" w:rsidP="00307772">
      <w:pPr>
        <w:pStyle w:val="Default"/>
        <w:spacing w:after="160" w:line="360" w:lineRule="auto"/>
        <w:jc w:val="center"/>
        <w:rPr>
          <w:rFonts w:ascii="Sylfaen" w:hAnsi="Sylfaen" w:cs="Times New Roman"/>
          <w:bCs/>
          <w:color w:val="auto"/>
        </w:rPr>
      </w:pPr>
    </w:p>
    <w:p w14:paraId="08C559DB" w14:textId="77777777"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t>4.1. Ներարտադրական հսկողությունը</w:t>
      </w:r>
    </w:p>
    <w:p w14:paraId="1614E5F3" w14:textId="416FA0D5"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67.</w:t>
      </w:r>
      <w:r w:rsidR="006D4C3D" w:rsidRPr="006D4C3D">
        <w:rPr>
          <w:rFonts w:ascii="Sylfaen" w:hAnsi="Sylfaen"/>
          <w:color w:val="auto"/>
        </w:rPr>
        <w:tab/>
      </w:r>
      <w:r w:rsidRPr="00307772">
        <w:rPr>
          <w:rFonts w:ascii="Sylfaen" w:hAnsi="Sylfaen"/>
          <w:color w:val="auto"/>
        </w:rPr>
        <w:t xml:space="preserve">Անհրաժեշտ է նկարագրել արտադրական գործընթացի </w:t>
      </w:r>
      <w:r w:rsidR="00C756C9">
        <w:rPr>
          <w:rFonts w:ascii="Sylfaen" w:hAnsi="Sylfaen"/>
          <w:color w:val="auto"/>
        </w:rPr>
        <w:t>և</w:t>
      </w:r>
      <w:r w:rsidRPr="00307772">
        <w:rPr>
          <w:rFonts w:ascii="Sylfaen" w:hAnsi="Sylfaen"/>
          <w:color w:val="auto"/>
        </w:rPr>
        <w:t xml:space="preserve"> սարքավորումների </w:t>
      </w:r>
      <w:r w:rsidR="004C11DE" w:rsidRPr="00307772">
        <w:rPr>
          <w:rFonts w:ascii="Sylfaen" w:hAnsi="Sylfaen"/>
          <w:color w:val="auto"/>
        </w:rPr>
        <w:t xml:space="preserve">մշտադիտարկման </w:t>
      </w:r>
      <w:r w:rsidRPr="00307772">
        <w:rPr>
          <w:rFonts w:ascii="Sylfaen" w:hAnsi="Sylfaen"/>
          <w:color w:val="auto"/>
        </w:rPr>
        <w:t xml:space="preserve">ընթացակարգերը, արտադրական գործընթացի կրիտիկական կետերը, նմուշառման </w:t>
      </w:r>
      <w:r w:rsidR="00C756C9">
        <w:rPr>
          <w:rFonts w:ascii="Sylfaen" w:hAnsi="Sylfaen"/>
          <w:color w:val="auto"/>
        </w:rPr>
        <w:t>և</w:t>
      </w:r>
      <w:r w:rsidRPr="00307772">
        <w:rPr>
          <w:rFonts w:ascii="Sylfaen" w:hAnsi="Sylfaen"/>
          <w:color w:val="auto"/>
        </w:rPr>
        <w:t xml:space="preserve"> նմուշների պահպանման եղանակները, ինչպես նա</w:t>
      </w:r>
      <w:r w:rsidR="00C756C9">
        <w:rPr>
          <w:rFonts w:ascii="Sylfaen" w:hAnsi="Sylfaen"/>
          <w:color w:val="auto"/>
        </w:rPr>
        <w:t>և</w:t>
      </w:r>
      <w:r w:rsidRPr="00307772">
        <w:rPr>
          <w:rFonts w:ascii="Sylfaen" w:hAnsi="Sylfaen"/>
          <w:color w:val="auto"/>
        </w:rPr>
        <w:t xml:space="preserve"> փորձարկումների անցկացման մեթոդները: </w:t>
      </w:r>
      <w:r w:rsidRPr="00307772">
        <w:rPr>
          <w:rFonts w:ascii="Sylfaen" w:hAnsi="Sylfaen"/>
          <w:color w:val="auto"/>
        </w:rPr>
        <w:lastRenderedPageBreak/>
        <w:t xml:space="preserve">Անհրաժեշտ է իրականացնել ելանյութերի՝ պլազմայի պուլերում միավորման գործընթացի խիստ հսկողություն՝ կոնտամինացիան </w:t>
      </w:r>
      <w:r w:rsidR="00C756C9">
        <w:rPr>
          <w:rFonts w:ascii="Sylfaen" w:hAnsi="Sylfaen"/>
          <w:color w:val="auto"/>
        </w:rPr>
        <w:t>և</w:t>
      </w:r>
      <w:r w:rsidRPr="00307772">
        <w:rPr>
          <w:rFonts w:ascii="Sylfaen" w:hAnsi="Sylfaen"/>
          <w:color w:val="auto"/>
        </w:rPr>
        <w:t xml:space="preserve"> այլ օտար ազդակների ներթափանցումը կանխելու նպատակով: </w:t>
      </w:r>
    </w:p>
    <w:p w14:paraId="3AC66861" w14:textId="4A5E1B60"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68.</w:t>
      </w:r>
      <w:r w:rsidR="006D4C3D" w:rsidRPr="006D4C3D">
        <w:rPr>
          <w:rFonts w:ascii="Sylfaen" w:hAnsi="Sylfaen"/>
          <w:color w:val="auto"/>
        </w:rPr>
        <w:tab/>
      </w:r>
      <w:r w:rsidRPr="00307772">
        <w:rPr>
          <w:rFonts w:ascii="Sylfaen" w:hAnsi="Sylfaen"/>
          <w:color w:val="auto"/>
        </w:rPr>
        <w:t>Անհրաժեշտ է փաստաթղթավորել արտադրական գործընթացի առնվազն հետ</w:t>
      </w:r>
      <w:r w:rsidR="00C756C9">
        <w:rPr>
          <w:rFonts w:ascii="Sylfaen" w:hAnsi="Sylfaen"/>
          <w:color w:val="auto"/>
        </w:rPr>
        <w:t>և</w:t>
      </w:r>
      <w:r w:rsidRPr="00307772">
        <w:rPr>
          <w:rFonts w:ascii="Sylfaen" w:hAnsi="Sylfaen"/>
          <w:color w:val="auto"/>
        </w:rPr>
        <w:t xml:space="preserve">յալ հիմնական պարամետրերի </w:t>
      </w:r>
      <w:r w:rsidR="007D7195" w:rsidRPr="00307772">
        <w:rPr>
          <w:rFonts w:ascii="Sylfaen" w:hAnsi="Sylfaen"/>
          <w:color w:val="auto"/>
        </w:rPr>
        <w:t xml:space="preserve">մշտադիտարկման </w:t>
      </w:r>
      <w:r w:rsidRPr="00307772">
        <w:rPr>
          <w:rFonts w:ascii="Sylfaen" w:hAnsi="Sylfaen"/>
          <w:color w:val="auto"/>
        </w:rPr>
        <w:t>արդյունքները՝</w:t>
      </w:r>
    </w:p>
    <w:p w14:paraId="689F278E" w14:textId="77777777" w:rsidR="00946518" w:rsidRPr="00307772" w:rsidRDefault="00946518"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рН արժեքը.</w:t>
      </w:r>
    </w:p>
    <w:p w14:paraId="3CBD5604" w14:textId="77777777" w:rsidR="00946518" w:rsidRPr="00307772" w:rsidRDefault="00946518"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ջերմաստիճանը.</w:t>
      </w:r>
    </w:p>
    <w:p w14:paraId="4699B2B7" w14:textId="77777777" w:rsidR="00946518" w:rsidRPr="00307772" w:rsidRDefault="00946518"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էթանոլի կոնցենտրացիան.</w:t>
      </w:r>
    </w:p>
    <w:p w14:paraId="1169F977" w14:textId="039EA7F2" w:rsidR="00946518" w:rsidRPr="00307772" w:rsidRDefault="00946518"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 xml:space="preserve">սպիտակուցի պարունակությունը </w:t>
      </w:r>
      <w:r w:rsidR="00C756C9">
        <w:rPr>
          <w:rFonts w:ascii="Sylfaen" w:hAnsi="Sylfaen"/>
          <w:color w:val="auto"/>
        </w:rPr>
        <w:t>և</w:t>
      </w:r>
      <w:r w:rsidRPr="00307772">
        <w:rPr>
          <w:rFonts w:ascii="Sylfaen" w:hAnsi="Sylfaen"/>
          <w:color w:val="auto"/>
        </w:rPr>
        <w:t xml:space="preserve"> դրա ակտիվությունը.</w:t>
      </w:r>
    </w:p>
    <w:p w14:paraId="2993FBAF" w14:textId="548DCF6D" w:rsidR="00946518" w:rsidRPr="00307772" w:rsidRDefault="00946518"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 xml:space="preserve">մանրէաբանական մաքրության </w:t>
      </w:r>
      <w:r w:rsidR="00C756C9">
        <w:rPr>
          <w:rFonts w:ascii="Sylfaen" w:hAnsi="Sylfaen"/>
          <w:color w:val="auto"/>
        </w:rPr>
        <w:t>և</w:t>
      </w:r>
      <w:r w:rsidRPr="00307772">
        <w:rPr>
          <w:rFonts w:ascii="Sylfaen" w:hAnsi="Sylfaen"/>
          <w:color w:val="auto"/>
        </w:rPr>
        <w:t xml:space="preserve"> մանրէական էնդոտոքսինների որոշման արդյունքները՝ սույն </w:t>
      </w:r>
      <w:r w:rsidR="00074414" w:rsidRPr="00307772">
        <w:rPr>
          <w:rFonts w:ascii="Sylfaen" w:hAnsi="Sylfaen"/>
          <w:color w:val="auto"/>
        </w:rPr>
        <w:t>կ</w:t>
      </w:r>
      <w:r w:rsidRPr="00307772">
        <w:rPr>
          <w:rFonts w:ascii="Sylfaen" w:hAnsi="Sylfaen"/>
          <w:color w:val="auto"/>
        </w:rPr>
        <w:t>անոնների 6-րդ գլխում նկարագրվածներին համապատասխան:</w:t>
      </w:r>
    </w:p>
    <w:p w14:paraId="2D2B3DEB" w14:textId="77777777" w:rsidR="00691FDF" w:rsidRPr="00307772" w:rsidRDefault="00691FDF" w:rsidP="00307772">
      <w:pPr>
        <w:pStyle w:val="Default"/>
        <w:spacing w:after="160" w:line="360" w:lineRule="auto"/>
        <w:jc w:val="center"/>
        <w:rPr>
          <w:rFonts w:ascii="Sylfaen" w:hAnsi="Sylfaen" w:cs="Times New Roman"/>
          <w:bCs/>
          <w:iCs/>
          <w:color w:val="auto"/>
        </w:rPr>
      </w:pPr>
    </w:p>
    <w:p w14:paraId="6EF335F0" w14:textId="77777777"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t>4.2 Արյան պատրաստուկների որակի հսկողությունը</w:t>
      </w:r>
    </w:p>
    <w:p w14:paraId="036922AA" w14:textId="532F0E14"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69.</w:t>
      </w:r>
      <w:r w:rsidR="006D4C3D" w:rsidRPr="006D4C3D">
        <w:rPr>
          <w:rFonts w:ascii="Sylfaen" w:hAnsi="Sylfaen"/>
          <w:color w:val="auto"/>
        </w:rPr>
        <w:tab/>
      </w:r>
      <w:r w:rsidRPr="00307772">
        <w:rPr>
          <w:rFonts w:ascii="Sylfaen" w:hAnsi="Sylfaen"/>
          <w:color w:val="auto"/>
        </w:rPr>
        <w:t xml:space="preserve">Արյան պատրաստուկների որակը պետք է համապատասխանի Միության դեղագրքի համապատասխան հոդվածի պահանջներին, իսկ դրանում բացակայության դեպքում՝ անդամ պետությունների դեղագրքերի </w:t>
      </w:r>
      <w:r w:rsidR="003E2D8C" w:rsidRPr="00307772">
        <w:rPr>
          <w:rFonts w:ascii="Sylfaen" w:hAnsi="Sylfaen"/>
          <w:color w:val="auto"/>
        </w:rPr>
        <w:t>համապատասխան</w:t>
      </w:r>
      <w:r w:rsidRPr="00307772">
        <w:rPr>
          <w:rFonts w:ascii="Sylfaen" w:hAnsi="Sylfaen"/>
          <w:color w:val="auto"/>
        </w:rPr>
        <w:t xml:space="preserve"> հոդվածների պահանջներին: Ըստ </w:t>
      </w:r>
      <w:r w:rsidR="00BF1C85" w:rsidRPr="00307772">
        <w:rPr>
          <w:rFonts w:ascii="Sylfaen" w:hAnsi="Sylfaen"/>
          <w:color w:val="auto"/>
        </w:rPr>
        <w:t>մասնագրի</w:t>
      </w:r>
      <w:r w:rsidR="002D65DC" w:rsidRPr="00307772">
        <w:rPr>
          <w:rFonts w:ascii="Sylfaen" w:hAnsi="Sylfaen"/>
          <w:color w:val="auto"/>
        </w:rPr>
        <w:t>՝</w:t>
      </w:r>
      <w:r w:rsidRPr="00307772">
        <w:rPr>
          <w:rFonts w:ascii="Sylfaen" w:hAnsi="Sylfaen"/>
          <w:color w:val="auto"/>
        </w:rPr>
        <w:t xml:space="preserve"> բոլոր ցուցանիշների մասով փորձարկումները պետք է անցկացվեն արյան պատրաստուկի յուրաքանչյուր սերիայի համար: Անհրաժեշտ է նախատեսել արյան պատրաստուկի </w:t>
      </w:r>
      <w:r w:rsidR="00BF1C85" w:rsidRPr="00307772">
        <w:rPr>
          <w:rFonts w:ascii="Sylfaen" w:hAnsi="Sylfaen"/>
          <w:color w:val="auto"/>
        </w:rPr>
        <w:t xml:space="preserve">բաղադրության մեջ </w:t>
      </w:r>
      <w:r w:rsidRPr="00307772">
        <w:rPr>
          <w:rFonts w:ascii="Sylfaen" w:hAnsi="Sylfaen"/>
          <w:color w:val="auto"/>
        </w:rPr>
        <w:t xml:space="preserve">մտնող կամ այդ պատրաստուկների արտադրական գործընթացում օգտագործվող բոլոր նյութերի համար լրացուցիչ փորձարկումների անցկացում (օրինակ՝ արյան պատրաստուկում սոլվենտների </w:t>
      </w:r>
      <w:r w:rsidR="00C756C9">
        <w:rPr>
          <w:rFonts w:ascii="Sylfaen" w:hAnsi="Sylfaen"/>
          <w:color w:val="auto"/>
        </w:rPr>
        <w:t>և</w:t>
      </w:r>
      <w:r w:rsidRPr="00307772">
        <w:rPr>
          <w:rFonts w:ascii="Sylfaen" w:hAnsi="Sylfaen"/>
          <w:color w:val="auto"/>
        </w:rPr>
        <w:t xml:space="preserve"> դետերգենտների մնացորդային պարունակության քանակական որոշումը, եթե դրանք օգտագործվել են): </w:t>
      </w:r>
    </w:p>
    <w:p w14:paraId="73638B94" w14:textId="4F9DB2FF"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lastRenderedPageBreak/>
        <w:t>70.</w:t>
      </w:r>
      <w:r w:rsidR="006D4C3D" w:rsidRPr="006D4C3D">
        <w:rPr>
          <w:rFonts w:ascii="Sylfaen" w:hAnsi="Sylfaen"/>
          <w:color w:val="auto"/>
        </w:rPr>
        <w:tab/>
      </w:r>
      <w:r w:rsidRPr="00307772">
        <w:rPr>
          <w:rFonts w:ascii="Sylfaen" w:hAnsi="Sylfaen"/>
          <w:color w:val="auto"/>
        </w:rPr>
        <w:t xml:space="preserve">Սույն </w:t>
      </w:r>
      <w:r w:rsidR="00DC5CB1" w:rsidRPr="00307772">
        <w:rPr>
          <w:rFonts w:ascii="Sylfaen" w:hAnsi="Sylfaen"/>
          <w:color w:val="auto"/>
        </w:rPr>
        <w:t>կ</w:t>
      </w:r>
      <w:r w:rsidRPr="00307772">
        <w:rPr>
          <w:rFonts w:ascii="Sylfaen" w:hAnsi="Sylfaen"/>
          <w:color w:val="auto"/>
        </w:rPr>
        <w:t>անոնների 6-րդ գլխին համապատասխան</w:t>
      </w:r>
      <w:r w:rsidR="002D65DC" w:rsidRPr="00307772">
        <w:rPr>
          <w:rFonts w:ascii="Sylfaen" w:hAnsi="Sylfaen"/>
          <w:color w:val="auto"/>
        </w:rPr>
        <w:t>՝</w:t>
      </w:r>
      <w:r w:rsidRPr="00307772">
        <w:rPr>
          <w:rFonts w:ascii="Sylfaen" w:hAnsi="Sylfaen"/>
          <w:color w:val="auto"/>
        </w:rPr>
        <w:t xml:space="preserve"> անհրաժեշտ է սահմանել պատշաճ սահմաններ բոլոր այս պարամետրերի համար՝ հաշվի առնելով արտադրական գործընթացի հնարավորությունները: Արյան պատրաստուկների հսկողության արդյունավետության բավարար հաստատման կամ կիրառելի </w:t>
      </w:r>
      <w:r w:rsidR="00C756C9">
        <w:rPr>
          <w:rFonts w:ascii="Sylfaen" w:hAnsi="Sylfaen"/>
          <w:color w:val="auto"/>
        </w:rPr>
        <w:t>և</w:t>
      </w:r>
      <w:r w:rsidRPr="00307772">
        <w:rPr>
          <w:rFonts w:ascii="Sylfaen" w:hAnsi="Sylfaen"/>
          <w:color w:val="auto"/>
        </w:rPr>
        <w:t xml:space="preserve"> հաջորդական արդյունքների առկայության դեպքում ազդող նյութի կամ արյան պատրաստուկի կոնկրետ պարամետրերի փորձարկում ռուտինային հիմունքով կարող </w:t>
      </w:r>
      <w:r w:rsidR="002D65DC" w:rsidRPr="00307772">
        <w:rPr>
          <w:rFonts w:ascii="Sylfaen" w:hAnsi="Sylfaen"/>
          <w:color w:val="auto"/>
        </w:rPr>
        <w:t xml:space="preserve">է </w:t>
      </w:r>
      <w:r w:rsidRPr="00307772">
        <w:rPr>
          <w:rFonts w:ascii="Sylfaen" w:hAnsi="Sylfaen"/>
          <w:color w:val="auto"/>
        </w:rPr>
        <w:t xml:space="preserve">չպահանջվել. դրանք թույլատրվում է չներառել </w:t>
      </w:r>
      <w:r w:rsidR="003D3CED" w:rsidRPr="00307772">
        <w:rPr>
          <w:rFonts w:ascii="Sylfaen" w:hAnsi="Sylfaen"/>
          <w:color w:val="auto"/>
        </w:rPr>
        <w:t>մասնագրերում</w:t>
      </w:r>
      <w:r w:rsidRPr="00307772">
        <w:rPr>
          <w:rFonts w:ascii="Sylfaen" w:hAnsi="Sylfaen"/>
          <w:color w:val="auto"/>
        </w:rPr>
        <w:t xml:space="preserve">: Անհրաժեշտ է ներկայացնել օգտագործվող ներքին ստանդարտ նմուշների մասին տեղեկատվություն (սերիայի համարը, հիմնական բնութագրերը, կիրառման հրահանգները, պատրաստման առանձնահատկությունները </w:t>
      </w:r>
      <w:r w:rsidR="00C756C9">
        <w:rPr>
          <w:rFonts w:ascii="Sylfaen" w:hAnsi="Sylfaen"/>
          <w:color w:val="auto"/>
        </w:rPr>
        <w:t>և</w:t>
      </w:r>
      <w:r w:rsidRPr="00307772">
        <w:rPr>
          <w:rFonts w:ascii="Sylfaen" w:hAnsi="Sylfaen"/>
          <w:color w:val="auto"/>
        </w:rPr>
        <w:t xml:space="preserve"> այլն), դրանց փոխարինման հաստատված ընթացակարգերը: Որպես սեփական ստանդարտ նմուշներ (նյութեր) օգտագործվող սերիաները պետք է բավարար </w:t>
      </w:r>
      <w:r w:rsidR="002D65DC" w:rsidRPr="00307772">
        <w:rPr>
          <w:rFonts w:ascii="Sylfaen" w:hAnsi="Sylfaen"/>
          <w:color w:val="auto"/>
        </w:rPr>
        <w:t xml:space="preserve">չափով </w:t>
      </w:r>
      <w:r w:rsidRPr="00307772">
        <w:rPr>
          <w:rFonts w:ascii="Sylfaen" w:hAnsi="Sylfaen"/>
          <w:color w:val="auto"/>
        </w:rPr>
        <w:t>բնութագրվեն, պետք է նշվի այդ սերիաների կիրառման ենթադրվող նպատակը: Արյան պատրաստուկների արդյունաբերական սերիաների (խմբաքանակների) արտադրության հետ համեմատած</w:t>
      </w:r>
      <w:r w:rsidR="002D65DC" w:rsidRPr="00307772">
        <w:rPr>
          <w:rFonts w:ascii="Sylfaen" w:hAnsi="Sylfaen"/>
          <w:color w:val="auto"/>
        </w:rPr>
        <w:t>՝</w:t>
      </w:r>
      <w:r w:rsidRPr="00307772">
        <w:rPr>
          <w:rFonts w:ascii="Sylfaen" w:hAnsi="Sylfaen"/>
          <w:color w:val="auto"/>
        </w:rPr>
        <w:t xml:space="preserve"> ստանդարտ նմուշների (նյութերի) արտադրական գործընթացում ցանկացած տարբերություն պետք է նշված լին</w:t>
      </w:r>
      <w:r w:rsidR="002D65DC" w:rsidRPr="00307772">
        <w:rPr>
          <w:rFonts w:ascii="Sylfaen" w:hAnsi="Sylfaen"/>
          <w:color w:val="auto"/>
        </w:rPr>
        <w:t>ի</w:t>
      </w:r>
      <w:r w:rsidRPr="00307772">
        <w:rPr>
          <w:rFonts w:ascii="Sylfaen" w:hAnsi="Sylfaen"/>
          <w:color w:val="auto"/>
        </w:rPr>
        <w:t xml:space="preserve"> ստանդարտ նմուշների (նյութերի) սերիայի (խմբաքանակի) փաստաթղթերում: Անհրաժեշտ է նախատեսել ստանդարտ նմուշների (նյութերի) փոխարինման ընթացակարգ:</w:t>
      </w:r>
    </w:p>
    <w:p w14:paraId="4CEE92F8" w14:textId="51F58193"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71.</w:t>
      </w:r>
      <w:r w:rsidR="006D4C3D" w:rsidRPr="006D4C3D">
        <w:rPr>
          <w:rFonts w:ascii="Sylfaen" w:hAnsi="Sylfaen"/>
          <w:color w:val="auto"/>
        </w:rPr>
        <w:tab/>
      </w:r>
      <w:r w:rsidRPr="00307772">
        <w:rPr>
          <w:rFonts w:ascii="Sylfaen" w:hAnsi="Sylfaen"/>
          <w:color w:val="auto"/>
        </w:rPr>
        <w:t xml:space="preserve">Անհրաժեշտ է հաշվի առնել ելանյութերի կենսաբանական բնույթի </w:t>
      </w:r>
      <w:r w:rsidR="003513C6" w:rsidRPr="00307772">
        <w:rPr>
          <w:rFonts w:ascii="Sylfaen" w:hAnsi="Sylfaen"/>
          <w:color w:val="auto"/>
        </w:rPr>
        <w:t xml:space="preserve">փոփոխականությունը </w:t>
      </w:r>
      <w:r w:rsidR="00C756C9">
        <w:rPr>
          <w:rFonts w:ascii="Sylfaen" w:hAnsi="Sylfaen"/>
          <w:color w:val="auto"/>
        </w:rPr>
        <w:t>և</w:t>
      </w:r>
      <w:r w:rsidRPr="00307772">
        <w:rPr>
          <w:rFonts w:ascii="Sylfaen" w:hAnsi="Sylfaen"/>
          <w:color w:val="auto"/>
        </w:rPr>
        <w:t xml:space="preserve"> պլազմայից ստացվող դեղամիջոցների հետերոգենություն</w:t>
      </w:r>
      <w:r w:rsidR="002D65DC" w:rsidRPr="00307772">
        <w:rPr>
          <w:rFonts w:ascii="Sylfaen" w:hAnsi="Sylfaen"/>
          <w:color w:val="auto"/>
        </w:rPr>
        <w:t>ն</w:t>
      </w:r>
      <w:r w:rsidRPr="00307772">
        <w:rPr>
          <w:rFonts w:ascii="Sylfaen" w:hAnsi="Sylfaen"/>
          <w:color w:val="auto"/>
        </w:rPr>
        <w:t xml:space="preserve"> այն անալիտիկ մեթոդների վալիդացում անցկացնելիս, որոնք կիրառվում է վերահսկելու՝</w:t>
      </w:r>
    </w:p>
    <w:p w14:paraId="778904A3" w14:textId="77777777" w:rsidR="00946518" w:rsidRPr="00307772" w:rsidRDefault="00946518" w:rsidP="006D4C3D">
      <w:pPr>
        <w:pStyle w:val="Default"/>
        <w:spacing w:after="160" w:line="360" w:lineRule="auto"/>
        <w:ind w:firstLine="567"/>
        <w:jc w:val="both"/>
        <w:rPr>
          <w:rFonts w:ascii="Sylfaen" w:hAnsi="Sylfaen" w:cs="Times New Roman"/>
          <w:color w:val="auto"/>
        </w:rPr>
      </w:pPr>
      <w:r w:rsidRPr="00307772">
        <w:rPr>
          <w:rFonts w:ascii="Sylfaen" w:hAnsi="Sylfaen"/>
          <w:color w:val="auto"/>
        </w:rPr>
        <w:t>ելանյութերի.</w:t>
      </w:r>
    </w:p>
    <w:p w14:paraId="5E83EB88" w14:textId="77777777" w:rsidR="00946518" w:rsidRPr="00307772" w:rsidRDefault="00946518" w:rsidP="006D4C3D">
      <w:pPr>
        <w:pStyle w:val="Default"/>
        <w:spacing w:after="160" w:line="360" w:lineRule="auto"/>
        <w:ind w:firstLine="567"/>
        <w:jc w:val="both"/>
        <w:rPr>
          <w:rFonts w:ascii="Sylfaen" w:hAnsi="Sylfaen" w:cs="Times New Roman"/>
          <w:color w:val="auto"/>
        </w:rPr>
      </w:pPr>
      <w:r w:rsidRPr="00307772">
        <w:rPr>
          <w:rFonts w:ascii="Sylfaen" w:hAnsi="Sylfaen"/>
          <w:color w:val="auto"/>
        </w:rPr>
        <w:t>սուբստանցիայի.</w:t>
      </w:r>
    </w:p>
    <w:p w14:paraId="05EFA63D" w14:textId="77777777" w:rsidR="00946518" w:rsidRPr="00307772" w:rsidRDefault="00946518" w:rsidP="006D4C3D">
      <w:pPr>
        <w:pStyle w:val="Default"/>
        <w:spacing w:after="160" w:line="360" w:lineRule="auto"/>
        <w:ind w:firstLine="567"/>
        <w:jc w:val="both"/>
        <w:rPr>
          <w:rFonts w:ascii="Sylfaen" w:hAnsi="Sylfaen" w:cs="Times New Roman"/>
          <w:color w:val="auto"/>
        </w:rPr>
      </w:pPr>
      <w:r w:rsidRPr="00307772">
        <w:rPr>
          <w:rFonts w:ascii="Sylfaen" w:hAnsi="Sylfaen"/>
          <w:color w:val="auto"/>
        </w:rPr>
        <w:t xml:space="preserve">արտադրական գործընթացի փուլերում միջանկյալ </w:t>
      </w:r>
      <w:r w:rsidR="004F2266" w:rsidRPr="00307772">
        <w:rPr>
          <w:rFonts w:ascii="Sylfaen" w:hAnsi="Sylfaen"/>
          <w:color w:val="auto"/>
        </w:rPr>
        <w:t xml:space="preserve">արգասիքի </w:t>
      </w:r>
      <w:r w:rsidRPr="00307772">
        <w:rPr>
          <w:rFonts w:ascii="Sylfaen" w:hAnsi="Sylfaen"/>
          <w:color w:val="auto"/>
        </w:rPr>
        <w:t>(ներարտադրական հսկողություն).</w:t>
      </w:r>
    </w:p>
    <w:p w14:paraId="55C91FDE" w14:textId="77777777" w:rsidR="00946518" w:rsidRPr="00307772" w:rsidRDefault="00946518" w:rsidP="006D4C3D">
      <w:pPr>
        <w:pStyle w:val="Default"/>
        <w:spacing w:after="160" w:line="360" w:lineRule="auto"/>
        <w:ind w:firstLine="567"/>
        <w:jc w:val="both"/>
        <w:rPr>
          <w:rFonts w:ascii="Sylfaen" w:hAnsi="Sylfaen" w:cs="Times New Roman"/>
          <w:color w:val="auto"/>
        </w:rPr>
      </w:pPr>
      <w:r w:rsidRPr="00307772">
        <w:rPr>
          <w:rFonts w:ascii="Sylfaen" w:hAnsi="Sylfaen"/>
          <w:color w:val="auto"/>
        </w:rPr>
        <w:t>արյան պատրաստի պատրաստուկների որակը:</w:t>
      </w:r>
    </w:p>
    <w:p w14:paraId="1FD859D9" w14:textId="77777777" w:rsidR="00946518" w:rsidRPr="00307772" w:rsidRDefault="00946518" w:rsidP="006D4C3D">
      <w:pPr>
        <w:pStyle w:val="Default"/>
        <w:spacing w:after="160" w:line="360" w:lineRule="auto"/>
        <w:ind w:firstLine="567"/>
        <w:jc w:val="both"/>
        <w:rPr>
          <w:rFonts w:ascii="Sylfaen" w:hAnsi="Sylfaen" w:cs="Times New Roman"/>
          <w:color w:val="auto"/>
        </w:rPr>
      </w:pPr>
      <w:r w:rsidRPr="00307772">
        <w:rPr>
          <w:rFonts w:ascii="Sylfaen" w:hAnsi="Sylfaen"/>
          <w:color w:val="auto"/>
        </w:rPr>
        <w:lastRenderedPageBreak/>
        <w:t>Վալիդացումն անհրաժեշտ է իրականացնել Եվրասիական տնտեսական հանձնաժողովի կոլեգիայի 2018 թվականի հուլիսի 17-ի թիվ 113 որոշմամբ հաստատված՝ Դեղամիջոցների փորձարկումների անցկացման անալիտիկ մեթոդների վալիդացման ուղեցույցին համապատասխան (այսուհետ՝ Անալիտիկ մեթոդի ուղեցույց): Անհրաժեշտ է նույնպես հաստատել Միության դեղագրքում արյան պատրաստուկների մասով հոդվածներում նկարագրված, իսկ դրանում բացակայության դեպքում՝ անդամ պետությունների դեղագրքերի՝ արյան պատրաստուկների մասով հոդվածներում նկարագրված մեթոդների պիտանիությունը՝ հաշվի առնելով կոնկրետ դեղապատրաստուկին բնորոշ առանձնահատկությունները: Նույնպես անհրաժեշտ է անցկացնել ընդհանուր դեղագրքային մեթոդների վալիդացում (օրինակ՝ իմունաքիմիական): Միության դեղագրքում կամ անդամ պետությունների դեղագրքերում չնկարագրված յուրօրինակ մեթոդների կիրառման դեպքում անհրաժեշտ է ներկայացնել արյան պատրաստուկի մի քանի սերիաների օգտագործմամբ ստացված թեստավորումների համադրելի արդյունքների ստացման ապացույցը: Անհրաժեշտ է հաշվի առնել, որ արյան պատրաստուկների (մարդու ալբումին, մարդու նորմալ</w:t>
      </w:r>
      <w:r w:rsidR="003C5754" w:rsidRPr="00307772">
        <w:rPr>
          <w:rFonts w:ascii="Sylfaen" w:hAnsi="Sylfaen"/>
          <w:color w:val="auto"/>
        </w:rPr>
        <w:t xml:space="preserve"> իմունագլոբուլին, ներերակային ներմուծման համար մարդու նորմալ իմունագլոբուլին, VIII արյան մակարդման գործոն) մասով Միության դեղագրքի հոդվածները ենթարկվում են պարբերական վերանայման</w:t>
      </w:r>
      <w:r w:rsidR="004F2266" w:rsidRPr="00307772">
        <w:rPr>
          <w:rFonts w:ascii="Sylfaen" w:hAnsi="Sylfaen"/>
          <w:color w:val="auto"/>
        </w:rPr>
        <w:t>՝</w:t>
      </w:r>
      <w:r w:rsidRPr="00307772">
        <w:rPr>
          <w:rFonts w:ascii="Sylfaen" w:hAnsi="Sylfaen"/>
          <w:color w:val="auto"/>
        </w:rPr>
        <w:t xml:space="preserve"> այլընտրանքային ցուցանիշները ներառելու նպատակով (</w:t>
      </w:r>
      <w:r w:rsidR="003C5754" w:rsidRPr="00307772">
        <w:rPr>
          <w:rFonts w:ascii="Sylfaen" w:hAnsi="Sylfaen"/>
          <w:color w:val="auto"/>
        </w:rPr>
        <w:t>օրինակ՝ մանրէական էնդոտոքսինների պարունակության</w:t>
      </w:r>
      <w:r w:rsidRPr="00307772">
        <w:rPr>
          <w:rFonts w:ascii="Sylfaen" w:hAnsi="Sylfaen"/>
          <w:color w:val="auto"/>
        </w:rPr>
        <w:t xml:space="preserve"> որոշումը ճագարների վրա</w:t>
      </w:r>
      <w:r w:rsidR="007F08D4" w:rsidRPr="00307772">
        <w:rPr>
          <w:rFonts w:ascii="Sylfaen" w:hAnsi="Sylfaen"/>
          <w:color w:val="auto"/>
        </w:rPr>
        <w:t>՝</w:t>
      </w:r>
      <w:r w:rsidRPr="00307772">
        <w:rPr>
          <w:rFonts w:ascii="Sylfaen" w:hAnsi="Sylfaen"/>
          <w:color w:val="auto"/>
        </w:rPr>
        <w:t xml:space="preserve"> պիրոգենության փորձարկման փոխարեն): Որակի հսկողության տվյալ ասպեկտի փոփոխման մասով ցուցումները բերված են Միության դեղագրքի համապատասխան ընդհանուր հոդվածներում:</w:t>
      </w:r>
    </w:p>
    <w:p w14:paraId="49FB9746" w14:textId="77777777" w:rsidR="00691FDF" w:rsidRPr="00307772" w:rsidRDefault="00691FDF" w:rsidP="006D4C3D">
      <w:pPr>
        <w:pStyle w:val="Default"/>
        <w:spacing w:after="160" w:line="360" w:lineRule="auto"/>
        <w:ind w:firstLine="567"/>
        <w:jc w:val="center"/>
        <w:rPr>
          <w:rFonts w:ascii="Sylfaen" w:hAnsi="Sylfaen" w:cs="Times New Roman"/>
          <w:bCs/>
          <w:color w:val="auto"/>
        </w:rPr>
      </w:pPr>
    </w:p>
    <w:p w14:paraId="53E7302B" w14:textId="77777777" w:rsidR="00946518" w:rsidRPr="00307772" w:rsidRDefault="00946518" w:rsidP="006D4C3D">
      <w:pPr>
        <w:pStyle w:val="Default"/>
        <w:spacing w:after="160" w:line="360" w:lineRule="auto"/>
        <w:ind w:firstLine="567"/>
        <w:jc w:val="center"/>
        <w:rPr>
          <w:rFonts w:ascii="Sylfaen" w:hAnsi="Sylfaen" w:cs="Times New Roman"/>
          <w:bCs/>
          <w:color w:val="auto"/>
        </w:rPr>
      </w:pPr>
      <w:r w:rsidRPr="00307772">
        <w:rPr>
          <w:rFonts w:ascii="Sylfaen" w:hAnsi="Sylfaen"/>
          <w:color w:val="auto"/>
        </w:rPr>
        <w:t>5. Կայունության հետազոտությունը</w:t>
      </w:r>
    </w:p>
    <w:p w14:paraId="672FD65B" w14:textId="77777777"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72.</w:t>
      </w:r>
      <w:r w:rsidR="006D4C3D" w:rsidRPr="006D4C3D">
        <w:rPr>
          <w:rFonts w:ascii="Sylfaen" w:hAnsi="Sylfaen"/>
          <w:color w:val="auto"/>
        </w:rPr>
        <w:tab/>
      </w:r>
      <w:r w:rsidRPr="00307772">
        <w:rPr>
          <w:rFonts w:ascii="Sylfaen" w:hAnsi="Sylfaen"/>
          <w:color w:val="auto"/>
        </w:rPr>
        <w:t xml:space="preserve">Կայունության հետազոտությունը պետք է անցկացվի սույն </w:t>
      </w:r>
      <w:r w:rsidR="004F2266" w:rsidRPr="00307772">
        <w:rPr>
          <w:rFonts w:ascii="Sylfaen" w:hAnsi="Sylfaen"/>
          <w:color w:val="auto"/>
        </w:rPr>
        <w:t>կ</w:t>
      </w:r>
      <w:r w:rsidRPr="00307772">
        <w:rPr>
          <w:rFonts w:ascii="Sylfaen" w:hAnsi="Sylfaen"/>
          <w:color w:val="auto"/>
        </w:rPr>
        <w:t xml:space="preserve">անոնների 8-րդ գլխի պահանջներին համապատասխան: </w:t>
      </w:r>
    </w:p>
    <w:p w14:paraId="313F611D" w14:textId="77777777" w:rsidR="00946518" w:rsidRPr="00307772" w:rsidRDefault="00AF77B5" w:rsidP="006D4C3D">
      <w:pPr>
        <w:pStyle w:val="Default"/>
        <w:tabs>
          <w:tab w:val="left" w:pos="1134"/>
        </w:tabs>
        <w:spacing w:after="160" w:line="360" w:lineRule="auto"/>
        <w:ind w:firstLine="567"/>
        <w:jc w:val="both"/>
        <w:rPr>
          <w:rFonts w:ascii="Sylfaen" w:hAnsi="Sylfaen" w:cs="Times New Roman"/>
          <w:bCs/>
          <w:iCs/>
          <w:color w:val="auto"/>
        </w:rPr>
      </w:pPr>
      <w:r w:rsidRPr="00307772">
        <w:rPr>
          <w:rFonts w:ascii="Sylfaen" w:hAnsi="Sylfaen"/>
          <w:color w:val="auto"/>
        </w:rPr>
        <w:lastRenderedPageBreak/>
        <w:t>73.</w:t>
      </w:r>
      <w:r w:rsidR="006D4C3D" w:rsidRPr="006D4C3D">
        <w:rPr>
          <w:rFonts w:ascii="Sylfaen" w:hAnsi="Sylfaen"/>
          <w:color w:val="auto"/>
        </w:rPr>
        <w:tab/>
      </w:r>
      <w:r w:rsidRPr="00307772">
        <w:rPr>
          <w:rFonts w:ascii="Sylfaen" w:hAnsi="Sylfaen"/>
          <w:color w:val="auto"/>
        </w:rPr>
        <w:t xml:space="preserve">Գրանցման հավաստագրի իրավատերը պետք է անցկացնի արյան պատրաստի պատրաստուկների համար այլ արտադրական հարթակից մատակարարվող միջանկյալ </w:t>
      </w:r>
      <w:r w:rsidR="004F2266" w:rsidRPr="00307772">
        <w:rPr>
          <w:rFonts w:ascii="Sylfaen" w:hAnsi="Sylfaen"/>
          <w:color w:val="auto"/>
        </w:rPr>
        <w:t xml:space="preserve">արգասիքի </w:t>
      </w:r>
      <w:r w:rsidRPr="00307772">
        <w:rPr>
          <w:rFonts w:ascii="Sylfaen" w:hAnsi="Sylfaen"/>
          <w:color w:val="auto"/>
        </w:rPr>
        <w:t>կայունության հետազոտություն:</w:t>
      </w:r>
    </w:p>
    <w:p w14:paraId="677D5945" w14:textId="77777777" w:rsidR="00691FDF" w:rsidRPr="00307772" w:rsidRDefault="00691FDF" w:rsidP="00307772">
      <w:pPr>
        <w:pStyle w:val="Default"/>
        <w:spacing w:after="160" w:line="360" w:lineRule="auto"/>
        <w:jc w:val="center"/>
        <w:rPr>
          <w:rFonts w:ascii="Sylfaen" w:hAnsi="Sylfaen" w:cs="Times New Roman"/>
          <w:bCs/>
          <w:color w:val="auto"/>
        </w:rPr>
      </w:pPr>
    </w:p>
    <w:p w14:paraId="4ED68DB3" w14:textId="77777777" w:rsidR="00946518" w:rsidRPr="004923BA" w:rsidRDefault="00946518" w:rsidP="00307772">
      <w:pPr>
        <w:pStyle w:val="Default"/>
        <w:spacing w:after="160" w:line="360" w:lineRule="auto"/>
        <w:jc w:val="center"/>
        <w:rPr>
          <w:rFonts w:ascii="Sylfaen" w:hAnsi="Sylfaen"/>
          <w:color w:val="auto"/>
        </w:rPr>
      </w:pPr>
      <w:r w:rsidRPr="00307772">
        <w:rPr>
          <w:rFonts w:ascii="Sylfaen" w:hAnsi="Sylfaen"/>
          <w:color w:val="auto"/>
        </w:rPr>
        <w:t xml:space="preserve">6. Օտար ազդակներով </w:t>
      </w:r>
      <w:r w:rsidR="00BC24B6" w:rsidRPr="00307772">
        <w:rPr>
          <w:rFonts w:ascii="Sylfaen" w:hAnsi="Sylfaen"/>
          <w:color w:val="auto"/>
        </w:rPr>
        <w:t>կոնտամինա</w:t>
      </w:r>
      <w:r w:rsidRPr="00307772">
        <w:rPr>
          <w:rFonts w:ascii="Sylfaen" w:hAnsi="Sylfaen"/>
          <w:color w:val="auto"/>
        </w:rPr>
        <w:t>ցման ռիսկի գնահատումը</w:t>
      </w:r>
    </w:p>
    <w:p w14:paraId="1806D982" w14:textId="77777777" w:rsidR="006D4C3D" w:rsidRPr="004923BA" w:rsidRDefault="006D4C3D" w:rsidP="00307772">
      <w:pPr>
        <w:pStyle w:val="Default"/>
        <w:spacing w:after="160" w:line="360" w:lineRule="auto"/>
        <w:jc w:val="center"/>
        <w:rPr>
          <w:rFonts w:ascii="Sylfaen" w:hAnsi="Sylfaen" w:cs="Times New Roman"/>
          <w:color w:val="auto"/>
        </w:rPr>
      </w:pPr>
    </w:p>
    <w:p w14:paraId="59D2FCA8" w14:textId="77777777" w:rsidR="00946518" w:rsidRPr="00307772" w:rsidRDefault="00946518" w:rsidP="00307772">
      <w:pPr>
        <w:pStyle w:val="Default"/>
        <w:spacing w:after="160" w:line="360" w:lineRule="auto"/>
        <w:jc w:val="center"/>
        <w:rPr>
          <w:rFonts w:ascii="Sylfaen" w:hAnsi="Sylfaen" w:cs="Times New Roman"/>
          <w:bCs/>
          <w:iCs/>
          <w:color w:val="auto"/>
        </w:rPr>
      </w:pPr>
      <w:r w:rsidRPr="00307772">
        <w:rPr>
          <w:rFonts w:ascii="Sylfaen" w:hAnsi="Sylfaen"/>
          <w:color w:val="auto"/>
        </w:rPr>
        <w:t>6.1. Արտադրական գործընթացի պլանավորումը</w:t>
      </w:r>
    </w:p>
    <w:p w14:paraId="0E33AE39" w14:textId="7BC2B23A" w:rsidR="00946518" w:rsidRPr="00307772" w:rsidRDefault="00AF77B5" w:rsidP="006D4C3D">
      <w:pPr>
        <w:pStyle w:val="Default"/>
        <w:tabs>
          <w:tab w:val="left" w:pos="1134"/>
        </w:tabs>
        <w:spacing w:after="160" w:line="360" w:lineRule="auto"/>
        <w:ind w:firstLine="567"/>
        <w:jc w:val="both"/>
        <w:rPr>
          <w:rFonts w:ascii="Sylfaen" w:hAnsi="Sylfaen" w:cs="Times New Roman"/>
          <w:bCs/>
          <w:iCs/>
          <w:color w:val="auto"/>
        </w:rPr>
      </w:pPr>
      <w:r w:rsidRPr="00307772">
        <w:rPr>
          <w:rFonts w:ascii="Sylfaen" w:hAnsi="Sylfaen"/>
          <w:color w:val="auto"/>
        </w:rPr>
        <w:t>74.</w:t>
      </w:r>
      <w:r w:rsidR="006D4C3D" w:rsidRPr="004923BA">
        <w:rPr>
          <w:rFonts w:ascii="Sylfaen" w:hAnsi="Sylfaen"/>
          <w:color w:val="auto"/>
        </w:rPr>
        <w:tab/>
      </w:r>
      <w:r w:rsidRPr="00307772">
        <w:rPr>
          <w:rFonts w:ascii="Sylfaen" w:hAnsi="Sylfaen"/>
          <w:color w:val="auto"/>
        </w:rPr>
        <w:t>Վալիդացման հետազոտությունների պլանավորման մասով հիմնական պահանջները</w:t>
      </w:r>
      <w:r w:rsidR="00BC24B6" w:rsidRPr="00307772">
        <w:rPr>
          <w:rFonts w:ascii="Sylfaen" w:hAnsi="Sylfaen"/>
          <w:color w:val="auto"/>
        </w:rPr>
        <w:t>՝</w:t>
      </w:r>
      <w:r w:rsidRPr="00307772">
        <w:rPr>
          <w:rFonts w:ascii="Sylfaen" w:hAnsi="Sylfaen"/>
          <w:color w:val="auto"/>
        </w:rPr>
        <w:t xml:space="preserve"> ներառյալ օգտագործված վիրուսների ընտրությունը </w:t>
      </w:r>
      <w:r w:rsidR="00C756C9">
        <w:rPr>
          <w:rFonts w:ascii="Sylfaen" w:hAnsi="Sylfaen"/>
          <w:color w:val="auto"/>
        </w:rPr>
        <w:t>և</w:t>
      </w:r>
      <w:r w:rsidRPr="00307772">
        <w:rPr>
          <w:rFonts w:ascii="Sylfaen" w:hAnsi="Sylfaen"/>
          <w:color w:val="auto"/>
        </w:rPr>
        <w:t xml:space="preserve"> ստացված տվյալների մեկնաբանությունը, նախատեսվում են սույն </w:t>
      </w:r>
      <w:r w:rsidR="005454B4" w:rsidRPr="00307772">
        <w:rPr>
          <w:rFonts w:ascii="Sylfaen" w:hAnsi="Sylfaen"/>
          <w:color w:val="auto"/>
        </w:rPr>
        <w:t>կ</w:t>
      </w:r>
      <w:r w:rsidRPr="00307772">
        <w:rPr>
          <w:rFonts w:ascii="Sylfaen" w:hAnsi="Sylfaen"/>
          <w:color w:val="auto"/>
        </w:rPr>
        <w:t xml:space="preserve">անոնների 4-րդ գլխով: </w:t>
      </w:r>
    </w:p>
    <w:p w14:paraId="6FAF777A" w14:textId="1BE24F9A" w:rsidR="00946518" w:rsidRPr="00307772" w:rsidRDefault="00AF77B5" w:rsidP="006D4C3D">
      <w:pPr>
        <w:pStyle w:val="Default"/>
        <w:tabs>
          <w:tab w:val="left" w:pos="1134"/>
        </w:tabs>
        <w:spacing w:after="160" w:line="360" w:lineRule="auto"/>
        <w:ind w:firstLine="567"/>
        <w:jc w:val="both"/>
        <w:rPr>
          <w:rFonts w:ascii="Sylfaen" w:hAnsi="Sylfaen" w:cs="Times New Roman"/>
          <w:bCs/>
          <w:iCs/>
          <w:color w:val="auto"/>
        </w:rPr>
      </w:pPr>
      <w:r w:rsidRPr="00307772">
        <w:rPr>
          <w:rFonts w:ascii="Sylfaen" w:hAnsi="Sylfaen"/>
          <w:color w:val="auto"/>
        </w:rPr>
        <w:t>75.</w:t>
      </w:r>
      <w:r w:rsidR="006D4C3D" w:rsidRPr="006D4C3D">
        <w:rPr>
          <w:rFonts w:ascii="Sylfaen" w:hAnsi="Sylfaen"/>
          <w:color w:val="auto"/>
        </w:rPr>
        <w:tab/>
      </w:r>
      <w:r w:rsidRPr="00307772">
        <w:rPr>
          <w:rFonts w:ascii="Sylfaen" w:hAnsi="Sylfaen"/>
          <w:color w:val="auto"/>
        </w:rPr>
        <w:t>Սույն բաժնում բերվում է արյան պատրաստուկների վիրուսային անվտանգության ապահովմանն ուղղված միջոցների կազմակերպման մասով լրացուցիչ տեղեկատվություն: Արտադրական գործընթացները պլանավորելիս կամ առավել մեծ վիրուսային անվտանգության ապահովման նպատակով դրանք ձ</w:t>
      </w:r>
      <w:r w:rsidR="00C756C9">
        <w:rPr>
          <w:rFonts w:ascii="Sylfaen" w:hAnsi="Sylfaen"/>
          <w:color w:val="auto"/>
        </w:rPr>
        <w:t>և</w:t>
      </w:r>
      <w:r w:rsidRPr="00307772">
        <w:rPr>
          <w:rFonts w:ascii="Sylfaen" w:hAnsi="Sylfaen"/>
          <w:color w:val="auto"/>
        </w:rPr>
        <w:t xml:space="preserve">ափոխելիս անհրաժեշտ է հաշվի առնել սույն </w:t>
      </w:r>
      <w:r w:rsidR="000157E4" w:rsidRPr="00307772">
        <w:rPr>
          <w:rFonts w:ascii="Sylfaen" w:hAnsi="Sylfaen"/>
          <w:color w:val="auto"/>
        </w:rPr>
        <w:t>կ</w:t>
      </w:r>
      <w:r w:rsidRPr="00307772">
        <w:rPr>
          <w:rFonts w:ascii="Sylfaen" w:hAnsi="Sylfaen"/>
          <w:color w:val="auto"/>
        </w:rPr>
        <w:t xml:space="preserve">անոնների 4-րդ գլխի </w:t>
      </w:r>
      <w:r w:rsidR="00C756C9">
        <w:rPr>
          <w:rFonts w:ascii="Sylfaen" w:hAnsi="Sylfaen"/>
          <w:color w:val="auto"/>
        </w:rPr>
        <w:t>և</w:t>
      </w:r>
      <w:r w:rsidRPr="00307772">
        <w:rPr>
          <w:rFonts w:ascii="Sylfaen" w:hAnsi="Sylfaen"/>
          <w:color w:val="auto"/>
        </w:rPr>
        <w:t xml:space="preserve"> սույն գլխի դրույթները: Արյան պատրաստուկներ արտադրողները պետք է հիմնավորեն գործընթաց</w:t>
      </w:r>
      <w:r w:rsidR="002703FC" w:rsidRPr="00307772">
        <w:rPr>
          <w:rFonts w:ascii="Sylfaen" w:hAnsi="Sylfaen"/>
          <w:color w:val="auto"/>
        </w:rPr>
        <w:t>ում ներառված</w:t>
      </w:r>
      <w:r w:rsidR="002B64CC" w:rsidRPr="00307772">
        <w:rPr>
          <w:rFonts w:ascii="Sylfaen" w:hAnsi="Sylfaen"/>
          <w:color w:val="auto"/>
        </w:rPr>
        <w:t>՝</w:t>
      </w:r>
      <w:r w:rsidRPr="00307772">
        <w:rPr>
          <w:rFonts w:ascii="Sylfaen" w:hAnsi="Sylfaen"/>
          <w:color w:val="auto"/>
        </w:rPr>
        <w:t xml:space="preserve"> վիրուսների ինակտիվացման </w:t>
      </w:r>
      <w:r w:rsidR="00C756C9">
        <w:rPr>
          <w:rFonts w:ascii="Sylfaen" w:hAnsi="Sylfaen"/>
          <w:color w:val="auto"/>
        </w:rPr>
        <w:t>և</w:t>
      </w:r>
      <w:r w:rsidRPr="00307772">
        <w:rPr>
          <w:rFonts w:ascii="Sylfaen" w:hAnsi="Sylfaen"/>
          <w:color w:val="auto"/>
        </w:rPr>
        <w:t xml:space="preserve"> (կամ) էլիմինացման կոնկրետ փուլերի ընտրությունը: </w:t>
      </w:r>
    </w:p>
    <w:p w14:paraId="39877B0E" w14:textId="77777777" w:rsidR="00691FDF" w:rsidRPr="00307772" w:rsidRDefault="00691FDF" w:rsidP="00307772">
      <w:pPr>
        <w:pStyle w:val="Default"/>
        <w:spacing w:after="160" w:line="360" w:lineRule="auto"/>
        <w:jc w:val="center"/>
        <w:rPr>
          <w:rFonts w:ascii="Sylfaen" w:hAnsi="Sylfaen" w:cs="Times New Roman"/>
          <w:bCs/>
          <w:color w:val="auto"/>
        </w:rPr>
      </w:pPr>
    </w:p>
    <w:p w14:paraId="1D88AC1E" w14:textId="3236010F" w:rsidR="00946518" w:rsidRPr="00307772" w:rsidRDefault="00946518" w:rsidP="00307772">
      <w:pPr>
        <w:pStyle w:val="Default"/>
        <w:spacing w:after="160" w:line="360" w:lineRule="auto"/>
        <w:jc w:val="center"/>
        <w:rPr>
          <w:rFonts w:ascii="Sylfaen" w:hAnsi="Sylfaen" w:cs="Times New Roman"/>
          <w:bCs/>
          <w:color w:val="auto"/>
        </w:rPr>
      </w:pPr>
      <w:r w:rsidRPr="00307772">
        <w:rPr>
          <w:rFonts w:ascii="Sylfaen" w:hAnsi="Sylfaen"/>
          <w:color w:val="auto"/>
        </w:rPr>
        <w:t xml:space="preserve">6.2. Արտադրական գործընթացում վիրուսների ինակտիվացման </w:t>
      </w:r>
      <w:r w:rsidR="00C756C9">
        <w:rPr>
          <w:rFonts w:ascii="Sylfaen" w:hAnsi="Sylfaen"/>
          <w:color w:val="auto"/>
        </w:rPr>
        <w:t>և</w:t>
      </w:r>
      <w:r w:rsidRPr="00307772">
        <w:rPr>
          <w:rFonts w:ascii="Sylfaen" w:hAnsi="Sylfaen"/>
          <w:color w:val="auto"/>
        </w:rPr>
        <w:t xml:space="preserve"> (կամ) էլիմինացման արդյունավետ փուլերի ներառումը</w:t>
      </w:r>
    </w:p>
    <w:p w14:paraId="1F3FC12F" w14:textId="1A681EBF"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76.</w:t>
      </w:r>
      <w:r w:rsidR="006D4C3D" w:rsidRPr="006D4C3D">
        <w:rPr>
          <w:rFonts w:ascii="Sylfaen" w:hAnsi="Sylfaen"/>
          <w:color w:val="auto"/>
        </w:rPr>
        <w:tab/>
      </w:r>
      <w:r w:rsidRPr="00307772">
        <w:rPr>
          <w:rFonts w:ascii="Sylfaen" w:hAnsi="Sylfaen"/>
          <w:color w:val="auto"/>
        </w:rPr>
        <w:t xml:space="preserve">Տարբեր ֆիզիկաքիմիական հատկություններով օժտված վիրուսների լայն սպեկտրի վիրուսային ինակտիվացման </w:t>
      </w:r>
      <w:r w:rsidR="00C756C9">
        <w:rPr>
          <w:rFonts w:ascii="Sylfaen" w:hAnsi="Sylfaen"/>
          <w:color w:val="auto"/>
        </w:rPr>
        <w:t>և</w:t>
      </w:r>
      <w:r w:rsidRPr="00307772">
        <w:rPr>
          <w:rFonts w:ascii="Sylfaen" w:hAnsi="Sylfaen"/>
          <w:color w:val="auto"/>
        </w:rPr>
        <w:t xml:space="preserve"> (կամ) էլիմինացման արդյունավետ փուլերի արտադրական գործընթացում ներառումը </w:t>
      </w:r>
      <w:r w:rsidR="00C756C9">
        <w:rPr>
          <w:rFonts w:ascii="Sylfaen" w:hAnsi="Sylfaen"/>
          <w:color w:val="auto"/>
        </w:rPr>
        <w:t>և</w:t>
      </w:r>
      <w:r w:rsidRPr="00307772">
        <w:rPr>
          <w:rFonts w:ascii="Sylfaen" w:hAnsi="Sylfaen"/>
          <w:color w:val="auto"/>
        </w:rPr>
        <w:t xml:space="preserve"> դրանց վալիդացման պրոցեդուրաների անցկացումը արյան պատրաստուկների վիրուսային անվտանգության ապահովման պարտադիր տարրն է (փուլի արդյունավետության </w:t>
      </w:r>
      <w:r w:rsidRPr="00307772">
        <w:rPr>
          <w:rFonts w:ascii="Sylfaen" w:hAnsi="Sylfaen"/>
          <w:color w:val="auto"/>
        </w:rPr>
        <w:lastRenderedPageBreak/>
        <w:t xml:space="preserve">գնահատման պահանջները բերված են սույն </w:t>
      </w:r>
      <w:r w:rsidR="00D753E9" w:rsidRPr="00307772">
        <w:rPr>
          <w:rFonts w:ascii="Sylfaen" w:hAnsi="Sylfaen"/>
          <w:color w:val="auto"/>
        </w:rPr>
        <w:t>կ</w:t>
      </w:r>
      <w:r w:rsidRPr="00307772">
        <w:rPr>
          <w:rFonts w:ascii="Sylfaen" w:hAnsi="Sylfaen"/>
          <w:color w:val="auto"/>
        </w:rPr>
        <w:t xml:space="preserve">անոնների 4-րդ գլխում): Անթաղանթ վիրուսների արդյունավետ ինակտիվացումը </w:t>
      </w:r>
      <w:r w:rsidR="00C756C9">
        <w:rPr>
          <w:rFonts w:ascii="Sylfaen" w:hAnsi="Sylfaen"/>
          <w:color w:val="auto"/>
        </w:rPr>
        <w:t>և</w:t>
      </w:r>
      <w:r w:rsidRPr="00307772">
        <w:rPr>
          <w:rFonts w:ascii="Sylfaen" w:hAnsi="Sylfaen"/>
          <w:color w:val="auto"/>
        </w:rPr>
        <w:t xml:space="preserve"> (կամ) էլիմինացումը միայն մեկ փուլի ներառմամբ անհնարին է որոշ անթաղանթ վիրուսների (օրինակ՝ կենդանիների պարվովիրուսների)՝ բազմակի ջերմամշակման նկատմամբ բարձր կայունության </w:t>
      </w:r>
      <w:r w:rsidR="00C756C9">
        <w:rPr>
          <w:rFonts w:ascii="Sylfaen" w:hAnsi="Sylfaen"/>
          <w:color w:val="auto"/>
        </w:rPr>
        <w:t>և</w:t>
      </w:r>
      <w:r w:rsidRPr="00307772">
        <w:rPr>
          <w:rFonts w:ascii="Sylfaen" w:hAnsi="Sylfaen"/>
          <w:color w:val="auto"/>
        </w:rPr>
        <w:t xml:space="preserve"> որոշ վիրուսների (օրինակ՝ ցիրկովիրուսների)՝ աննշան չափսերի հետ կապված թաղանթային զտման դեպքում փոքր ծակոտիներով զտիչների միջով ներթափանցելու կարողության հետ կապված: Այ</w:t>
      </w:r>
      <w:r w:rsidR="00A03258" w:rsidRPr="00307772">
        <w:rPr>
          <w:rFonts w:ascii="Sylfaen" w:hAnsi="Sylfaen"/>
          <w:color w:val="auto"/>
        </w:rPr>
        <w:t>դ</w:t>
      </w:r>
      <w:r w:rsidRPr="00307772">
        <w:rPr>
          <w:rFonts w:ascii="Sylfaen" w:hAnsi="Sylfaen"/>
          <w:color w:val="auto"/>
        </w:rPr>
        <w:t xml:space="preserve"> պատճառով անհրաժեշտ է ներառել տարբեր ֆիզիկաքիմիական հատկություններով օժտված վիրուսների լայն ընդգրկույթին ուղղված՝ ազդեցության տարբեր մեխանիզմներով վիրուսների ինակտիվացման </w:t>
      </w:r>
      <w:r w:rsidR="00C756C9">
        <w:rPr>
          <w:rFonts w:ascii="Sylfaen" w:hAnsi="Sylfaen"/>
          <w:color w:val="auto"/>
        </w:rPr>
        <w:t>և</w:t>
      </w:r>
      <w:r w:rsidRPr="00307772">
        <w:rPr>
          <w:rFonts w:ascii="Sylfaen" w:hAnsi="Sylfaen"/>
          <w:color w:val="auto"/>
        </w:rPr>
        <w:t xml:space="preserve"> (կամ) էլիմինացման արդյունավետ փոխլրացնող առնվազն երկու փուլ՝ ելնելով այն ենթադրությունից, որ առաջին փուլից հետո ինֆեկցիոն մնացած վիրուսներն ինակտիվանում են երկրորդ փուլի անցկացումից հետո: Այդ փուլերից մեկը պարտադիր պետք է ուղղված լինի անթաղանթ վիրուսների հեռացմանը:</w:t>
      </w:r>
    </w:p>
    <w:p w14:paraId="6BE2EA15" w14:textId="189578B3"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77.</w:t>
      </w:r>
      <w:r w:rsidR="006D4C3D" w:rsidRPr="006D4C3D">
        <w:rPr>
          <w:rFonts w:ascii="Sylfaen" w:hAnsi="Sylfaen"/>
          <w:color w:val="auto"/>
        </w:rPr>
        <w:tab/>
      </w:r>
      <w:r w:rsidRPr="00307772">
        <w:rPr>
          <w:rFonts w:ascii="Sylfaen" w:hAnsi="Sylfaen"/>
          <w:color w:val="auto"/>
        </w:rPr>
        <w:t xml:space="preserve">Արտադրողները պետք է մշակեն կամ ներդնեն վիրուսների լայն սպեկտրի հեռացմանը կամ ինակտիվացմանն ուղղված մաքրման լրացուցիչ փուլեր: Դա կբարձրացնի հայտնի վիրուսների </w:t>
      </w:r>
      <w:r w:rsidR="00C756C9">
        <w:rPr>
          <w:rFonts w:ascii="Sylfaen" w:hAnsi="Sylfaen"/>
          <w:color w:val="auto"/>
        </w:rPr>
        <w:t>և</w:t>
      </w:r>
      <w:r w:rsidRPr="00307772">
        <w:rPr>
          <w:rFonts w:ascii="Sylfaen" w:hAnsi="Sylfaen"/>
          <w:color w:val="auto"/>
        </w:rPr>
        <w:t xml:space="preserve"> նոր անհայտ վիրուսների մասով վիրուսային անվտանգության պրոֆիլը:</w:t>
      </w:r>
    </w:p>
    <w:p w14:paraId="7B3B28CD" w14:textId="246ABF8A"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78.</w:t>
      </w:r>
      <w:r w:rsidR="006D4C3D" w:rsidRPr="006D4C3D">
        <w:rPr>
          <w:rFonts w:ascii="Sylfaen" w:hAnsi="Sylfaen"/>
          <w:color w:val="auto"/>
        </w:rPr>
        <w:tab/>
      </w:r>
      <w:r w:rsidRPr="00307772">
        <w:rPr>
          <w:rFonts w:ascii="Sylfaen" w:hAnsi="Sylfaen"/>
          <w:color w:val="auto"/>
        </w:rPr>
        <w:t>Անհրաժեշտ է հաշվի առնել, որ մի շարք դեպքերում անհնարին</w:t>
      </w:r>
      <w:r w:rsidR="009F48CD" w:rsidRPr="00307772">
        <w:rPr>
          <w:rFonts w:ascii="Sylfaen" w:hAnsi="Sylfaen"/>
          <w:color w:val="auto"/>
        </w:rPr>
        <w:t xml:space="preserve"> </w:t>
      </w:r>
      <w:r w:rsidRPr="00307772">
        <w:rPr>
          <w:rFonts w:ascii="Sylfaen" w:hAnsi="Sylfaen"/>
          <w:color w:val="auto"/>
        </w:rPr>
        <w:t xml:space="preserve">կամ ծայրահեղ դժվար է մշակել ինակտիվացման </w:t>
      </w:r>
      <w:r w:rsidR="00C756C9">
        <w:rPr>
          <w:rFonts w:ascii="Sylfaen" w:hAnsi="Sylfaen"/>
          <w:color w:val="auto"/>
        </w:rPr>
        <w:t>և</w:t>
      </w:r>
      <w:r w:rsidRPr="00307772">
        <w:rPr>
          <w:rFonts w:ascii="Sylfaen" w:hAnsi="Sylfaen"/>
          <w:color w:val="auto"/>
        </w:rPr>
        <w:t xml:space="preserve"> (կամ) էլիմինացման փուլեր, որոնք արդյունավետ</w:t>
      </w:r>
      <w:r w:rsidR="00BC24B6" w:rsidRPr="00307772">
        <w:rPr>
          <w:rFonts w:ascii="Sylfaen" w:hAnsi="Sylfaen"/>
          <w:color w:val="auto"/>
        </w:rPr>
        <w:t>որեն</w:t>
      </w:r>
      <w:r w:rsidRPr="00307772">
        <w:rPr>
          <w:rFonts w:ascii="Sylfaen" w:hAnsi="Sylfaen"/>
          <w:color w:val="auto"/>
        </w:rPr>
        <w:t xml:space="preserve"> կփոխլրաց</w:t>
      </w:r>
      <w:r w:rsidR="009F48CD" w:rsidRPr="00307772">
        <w:rPr>
          <w:rFonts w:ascii="Sylfaen" w:hAnsi="Sylfaen"/>
          <w:color w:val="auto"/>
        </w:rPr>
        <w:t>վ</w:t>
      </w:r>
      <w:r w:rsidRPr="00307772">
        <w:rPr>
          <w:rFonts w:ascii="Sylfaen" w:hAnsi="Sylfaen"/>
          <w:color w:val="auto"/>
        </w:rPr>
        <w:t xml:space="preserve">եին </w:t>
      </w:r>
      <w:r w:rsidR="00C756C9">
        <w:rPr>
          <w:rFonts w:ascii="Sylfaen" w:hAnsi="Sylfaen"/>
          <w:color w:val="auto"/>
        </w:rPr>
        <w:t>և</w:t>
      </w:r>
      <w:r w:rsidRPr="00307772">
        <w:rPr>
          <w:rFonts w:ascii="Sylfaen" w:hAnsi="Sylfaen"/>
          <w:color w:val="auto"/>
        </w:rPr>
        <w:t xml:space="preserve"> ուղղված կլինեին տարբեր ֆիզիկաքիմիական հատկություններով թաղանթավոր </w:t>
      </w:r>
      <w:r w:rsidR="00C756C9">
        <w:rPr>
          <w:rFonts w:ascii="Sylfaen" w:hAnsi="Sylfaen"/>
          <w:color w:val="auto"/>
        </w:rPr>
        <w:t>և</w:t>
      </w:r>
      <w:r w:rsidRPr="00307772">
        <w:rPr>
          <w:rFonts w:ascii="Sylfaen" w:hAnsi="Sylfaen"/>
          <w:color w:val="auto"/>
        </w:rPr>
        <w:t xml:space="preserve"> անթաղանթ վիրուսների լայն սպեկտրին:</w:t>
      </w:r>
    </w:p>
    <w:p w14:paraId="2799465F" w14:textId="33F05210"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79.</w:t>
      </w:r>
      <w:r w:rsidR="006D4C3D" w:rsidRPr="006D4C3D">
        <w:rPr>
          <w:rFonts w:ascii="Sylfaen" w:hAnsi="Sylfaen"/>
          <w:color w:val="auto"/>
        </w:rPr>
        <w:tab/>
      </w:r>
      <w:r w:rsidRPr="00307772">
        <w:rPr>
          <w:rFonts w:ascii="Sylfaen" w:hAnsi="Sylfaen"/>
          <w:color w:val="auto"/>
        </w:rPr>
        <w:t xml:space="preserve">Տարբեր ֆիզիկաքիմիական հատկություններ ունեցող ինչպես թաղանթավոր, այնպես էլ անթաղանթ վիրուսների լայն սպեկտրի ինակտիվացման </w:t>
      </w:r>
      <w:r w:rsidR="00C756C9">
        <w:rPr>
          <w:rFonts w:ascii="Sylfaen" w:hAnsi="Sylfaen"/>
          <w:color w:val="auto"/>
        </w:rPr>
        <w:t>և</w:t>
      </w:r>
      <w:r w:rsidRPr="00307772">
        <w:rPr>
          <w:rFonts w:ascii="Sylfaen" w:hAnsi="Sylfaen"/>
          <w:color w:val="auto"/>
        </w:rPr>
        <w:t xml:space="preserve"> (կամ) էլիմինացման գործում կոնկրետ արտադրական փուլի արդյունավետության հավաստի ապացույցների առկայության դեպքում </w:t>
      </w:r>
      <w:r w:rsidR="00C756C9">
        <w:rPr>
          <w:rFonts w:ascii="Sylfaen" w:hAnsi="Sylfaen"/>
          <w:color w:val="auto"/>
        </w:rPr>
        <w:t>և</w:t>
      </w:r>
      <w:r w:rsidRPr="00307772">
        <w:rPr>
          <w:rFonts w:ascii="Sylfaen" w:hAnsi="Sylfaen"/>
          <w:color w:val="auto"/>
        </w:rPr>
        <w:t xml:space="preserve"> պայմանով, որ մաքրման պրոցեդուրան ներառում է լրացուցիչ փուլեր, որոնք </w:t>
      </w:r>
      <w:r w:rsidRPr="00307772">
        <w:rPr>
          <w:rFonts w:ascii="Sylfaen" w:hAnsi="Sylfaen"/>
          <w:color w:val="auto"/>
        </w:rPr>
        <w:lastRenderedPageBreak/>
        <w:t>նույնպես հավաստի</w:t>
      </w:r>
      <w:r w:rsidR="00BC24B6" w:rsidRPr="00307772">
        <w:rPr>
          <w:rFonts w:ascii="Sylfaen" w:hAnsi="Sylfaen"/>
          <w:color w:val="auto"/>
        </w:rPr>
        <w:t>որեն</w:t>
      </w:r>
      <w:r w:rsidRPr="00307772">
        <w:rPr>
          <w:rFonts w:ascii="Sylfaen" w:hAnsi="Sylfaen"/>
          <w:color w:val="auto"/>
        </w:rPr>
        <w:t xml:space="preserve"> նպաստում են վիրուսների ինակտիվացմանը </w:t>
      </w:r>
      <w:r w:rsidR="00C756C9">
        <w:rPr>
          <w:rFonts w:ascii="Sylfaen" w:hAnsi="Sylfaen"/>
          <w:color w:val="auto"/>
        </w:rPr>
        <w:t>և</w:t>
      </w:r>
      <w:r w:rsidRPr="00307772">
        <w:rPr>
          <w:rFonts w:ascii="Sylfaen" w:hAnsi="Sylfaen"/>
          <w:color w:val="auto"/>
        </w:rPr>
        <w:t xml:space="preserve"> (կամ) էլիմինացմանը, ապա արդյունավետ փուլ կարող է չնախատեսվել արտադրողի կողմից:</w:t>
      </w:r>
    </w:p>
    <w:p w14:paraId="3E2D74C4" w14:textId="3F9699CF"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80.</w:t>
      </w:r>
      <w:r w:rsidR="006D4C3D" w:rsidRPr="006D4C3D">
        <w:rPr>
          <w:rFonts w:ascii="Sylfaen" w:hAnsi="Sylfaen"/>
          <w:color w:val="auto"/>
        </w:rPr>
        <w:tab/>
      </w:r>
      <w:r w:rsidRPr="00307772">
        <w:rPr>
          <w:rFonts w:ascii="Sylfaen" w:hAnsi="Sylfaen"/>
          <w:color w:val="auto"/>
        </w:rPr>
        <w:t xml:space="preserve">Պլազմայում </w:t>
      </w:r>
      <w:r w:rsidR="002977D0" w:rsidRPr="00307772">
        <w:rPr>
          <w:rFonts w:ascii="Sylfaen" w:hAnsi="Sylfaen"/>
          <w:color w:val="auto"/>
        </w:rPr>
        <w:t>հնարավոր</w:t>
      </w:r>
      <w:r w:rsidRPr="00307772">
        <w:rPr>
          <w:rFonts w:ascii="Sylfaen" w:hAnsi="Sylfaen"/>
          <w:color w:val="auto"/>
        </w:rPr>
        <w:t xml:space="preserve"> կերպով առկա վիրուսները կարելի է պայմանականորեն բաժանել երկու խմբի՝ վիրուսներ, որոնք կարելի է ինակտիվացնել </w:t>
      </w:r>
      <w:r w:rsidR="00C756C9">
        <w:rPr>
          <w:rFonts w:ascii="Sylfaen" w:hAnsi="Sylfaen"/>
          <w:color w:val="auto"/>
        </w:rPr>
        <w:t>և</w:t>
      </w:r>
      <w:r w:rsidRPr="00307772">
        <w:rPr>
          <w:rFonts w:ascii="Sylfaen" w:hAnsi="Sylfaen"/>
          <w:color w:val="auto"/>
        </w:rPr>
        <w:t xml:space="preserve"> (կամ) էլիմինացնել՝ մաքրման մի քանի փուլերի կիրառմամբ, </w:t>
      </w:r>
      <w:r w:rsidR="00C756C9">
        <w:rPr>
          <w:rFonts w:ascii="Sylfaen" w:hAnsi="Sylfaen"/>
          <w:color w:val="auto"/>
        </w:rPr>
        <w:t>և</w:t>
      </w:r>
      <w:r w:rsidRPr="00307772">
        <w:rPr>
          <w:rFonts w:ascii="Sylfaen" w:hAnsi="Sylfaen"/>
          <w:color w:val="auto"/>
        </w:rPr>
        <w:t xml:space="preserve"> մի քանի փուլերով մաքրման ժամանակ կայուն վիրուսներ: Հնարավոր է պլազմայում՝ դեղապատրաստուկների կոնկրետ խմբերի ինակտիվացման </w:t>
      </w:r>
      <w:r w:rsidR="00C756C9">
        <w:rPr>
          <w:rFonts w:ascii="Sylfaen" w:hAnsi="Sylfaen"/>
          <w:color w:val="auto"/>
        </w:rPr>
        <w:t>և</w:t>
      </w:r>
      <w:r w:rsidRPr="00307772">
        <w:rPr>
          <w:rFonts w:ascii="Sylfaen" w:hAnsi="Sylfaen"/>
          <w:color w:val="auto"/>
        </w:rPr>
        <w:t xml:space="preserve"> (կամ) էլիմինացման՝ այսօրվա դրությամբ մշակված պրոցեդուրաների նկատմամբ կայուն վիրուսների առկայությունը: Արտադրողները պետք է անընդհատ կատարելագործեն </w:t>
      </w:r>
      <w:r w:rsidR="00C756C9">
        <w:rPr>
          <w:rFonts w:ascii="Sylfaen" w:hAnsi="Sylfaen"/>
          <w:color w:val="auto"/>
        </w:rPr>
        <w:t>և</w:t>
      </w:r>
      <w:r w:rsidRPr="00307772">
        <w:rPr>
          <w:rFonts w:ascii="Sylfaen" w:hAnsi="Sylfaen"/>
          <w:color w:val="auto"/>
        </w:rPr>
        <w:t xml:space="preserve"> մշակեն հայտնի </w:t>
      </w:r>
      <w:r w:rsidR="00C756C9">
        <w:rPr>
          <w:rFonts w:ascii="Sylfaen" w:hAnsi="Sylfaen"/>
          <w:color w:val="auto"/>
        </w:rPr>
        <w:t>և</w:t>
      </w:r>
      <w:r w:rsidRPr="00307772">
        <w:rPr>
          <w:rFonts w:ascii="Sylfaen" w:hAnsi="Sylfaen"/>
          <w:color w:val="auto"/>
        </w:rPr>
        <w:t xml:space="preserve"> ոչ հայտնի վիրուսների ինակտիվացման </w:t>
      </w:r>
      <w:r w:rsidR="00C756C9">
        <w:rPr>
          <w:rFonts w:ascii="Sylfaen" w:hAnsi="Sylfaen"/>
          <w:color w:val="auto"/>
        </w:rPr>
        <w:t>և</w:t>
      </w:r>
      <w:r w:rsidRPr="00307772">
        <w:rPr>
          <w:rFonts w:ascii="Sylfaen" w:hAnsi="Sylfaen"/>
          <w:color w:val="auto"/>
        </w:rPr>
        <w:t xml:space="preserve"> (կամ) էլիմինացման նոր մեթոդներ:</w:t>
      </w:r>
    </w:p>
    <w:p w14:paraId="70E55D44" w14:textId="77777777" w:rsidR="00691FDF" w:rsidRPr="00307772" w:rsidRDefault="00691FDF" w:rsidP="00307772">
      <w:pPr>
        <w:pStyle w:val="Default"/>
        <w:spacing w:after="160" w:line="360" w:lineRule="auto"/>
        <w:jc w:val="center"/>
        <w:rPr>
          <w:rFonts w:ascii="Sylfaen" w:hAnsi="Sylfaen" w:cs="Times New Roman"/>
          <w:bCs/>
          <w:color w:val="auto"/>
        </w:rPr>
      </w:pPr>
    </w:p>
    <w:p w14:paraId="2A37E048" w14:textId="77777777"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t>Վիրուսների էլիմինացման գործում անջատման գործընթացների դերը</w:t>
      </w:r>
    </w:p>
    <w:p w14:paraId="3CA3F742" w14:textId="381B3299"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81.</w:t>
      </w:r>
      <w:r w:rsidR="006D4C3D" w:rsidRPr="006D4C3D">
        <w:rPr>
          <w:rFonts w:ascii="Sylfaen" w:hAnsi="Sylfaen"/>
          <w:color w:val="auto"/>
        </w:rPr>
        <w:tab/>
      </w:r>
      <w:r w:rsidRPr="00307772">
        <w:rPr>
          <w:rFonts w:ascii="Sylfaen" w:hAnsi="Sylfaen"/>
          <w:color w:val="auto"/>
        </w:rPr>
        <w:t xml:space="preserve">Անջատման գործընթացները, ինչպես օրինակ՝ </w:t>
      </w:r>
      <w:r w:rsidR="003F6452" w:rsidRPr="00307772">
        <w:rPr>
          <w:rFonts w:ascii="Sylfaen" w:hAnsi="Sylfaen"/>
          <w:color w:val="auto"/>
        </w:rPr>
        <w:t>թորզատ</w:t>
      </w:r>
      <w:r w:rsidRPr="00307772">
        <w:rPr>
          <w:rFonts w:ascii="Sylfaen" w:hAnsi="Sylfaen"/>
          <w:color w:val="auto"/>
        </w:rPr>
        <w:t>ման կամ մաքրման պրոցեդուրաները (օրինակ՝ քրոմատագրման) կարող են ներդրում ունենալ վիրուսների էլիմինացման գո</w:t>
      </w:r>
      <w:r w:rsidR="00C02B7D">
        <w:rPr>
          <w:rFonts w:ascii="Sylfaen" w:hAnsi="Sylfaen"/>
          <w:color w:val="auto"/>
        </w:rPr>
        <w:t>ր</w:t>
      </w:r>
      <w:r w:rsidRPr="00307772">
        <w:rPr>
          <w:rFonts w:ascii="Sylfaen" w:hAnsi="Sylfaen"/>
          <w:color w:val="auto"/>
        </w:rPr>
        <w:t xml:space="preserve">ծում: Հնարավոր են արյան մակարդման գործոնների պատրաստուկները </w:t>
      </w:r>
      <w:r w:rsidR="00C756C9">
        <w:rPr>
          <w:rFonts w:ascii="Sylfaen" w:hAnsi="Sylfaen"/>
          <w:color w:val="auto"/>
        </w:rPr>
        <w:t>և</w:t>
      </w:r>
      <w:r w:rsidRPr="00307772">
        <w:rPr>
          <w:rFonts w:ascii="Sylfaen" w:hAnsi="Sylfaen"/>
          <w:color w:val="auto"/>
        </w:rPr>
        <w:t xml:space="preserve"> բացառապես </w:t>
      </w:r>
      <w:r w:rsidR="003F6452" w:rsidRPr="00307772">
        <w:rPr>
          <w:rFonts w:ascii="Sylfaen" w:hAnsi="Sylfaen"/>
          <w:color w:val="auto"/>
        </w:rPr>
        <w:t>թորզատ</w:t>
      </w:r>
      <w:r w:rsidRPr="00307772">
        <w:rPr>
          <w:rFonts w:ascii="Sylfaen" w:hAnsi="Sylfaen"/>
          <w:color w:val="auto"/>
        </w:rPr>
        <w:t xml:space="preserve">ման մեթոդով ստացված ներերակային ներմուծման համար իմունագլոբուլինները ներմուծելիս պացիենտներին վիրուսների փոխանցման դեպքեր: Պլազմայի անջատման գործընթացները ներառում են մեծ քանակությամբ փոփոխական գործոններ, որոնք դժվար է վերահսկել </w:t>
      </w:r>
      <w:r w:rsidR="00C756C9">
        <w:rPr>
          <w:rFonts w:ascii="Sylfaen" w:hAnsi="Sylfaen"/>
          <w:color w:val="auto"/>
        </w:rPr>
        <w:t>և</w:t>
      </w:r>
      <w:r w:rsidRPr="00307772">
        <w:rPr>
          <w:rFonts w:ascii="Sylfaen" w:hAnsi="Sylfaen"/>
          <w:color w:val="auto"/>
        </w:rPr>
        <w:t xml:space="preserve"> մոդելավորել լաբորատոր մասշտաբով:</w:t>
      </w:r>
    </w:p>
    <w:p w14:paraId="7951754A" w14:textId="445A834D"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82.</w:t>
      </w:r>
      <w:r w:rsidR="006D4C3D" w:rsidRPr="006D4C3D">
        <w:rPr>
          <w:rFonts w:ascii="Sylfaen" w:hAnsi="Sylfaen"/>
          <w:color w:val="auto"/>
        </w:rPr>
        <w:tab/>
      </w:r>
      <w:r w:rsidRPr="00307772">
        <w:rPr>
          <w:rFonts w:ascii="Sylfaen" w:hAnsi="Sylfaen"/>
          <w:color w:val="auto"/>
        </w:rPr>
        <w:t>Վիրուսների ֆիզիկաքիմիական հատկություններում աննշան տարբերությունները կարող են էական ազդեցություն ունենալ դրանց անջատման վրա, ինչը դժվարացնում է վալիդացման արդյունքների արտարկումը: Անջատման վրա կարող է ազդեցություն ունենալ նա</w:t>
      </w:r>
      <w:r w:rsidR="00C756C9">
        <w:rPr>
          <w:rFonts w:ascii="Sylfaen" w:hAnsi="Sylfaen"/>
          <w:color w:val="auto"/>
        </w:rPr>
        <w:t>և</w:t>
      </w:r>
      <w:r w:rsidRPr="00307772">
        <w:rPr>
          <w:rFonts w:ascii="Sylfaen" w:hAnsi="Sylfaen"/>
          <w:color w:val="auto"/>
        </w:rPr>
        <w:t xml:space="preserve"> հակամարմինների առկայությունը կամ բացակայութունը: Հետ</w:t>
      </w:r>
      <w:r w:rsidR="00C756C9">
        <w:rPr>
          <w:rFonts w:ascii="Sylfaen" w:hAnsi="Sylfaen"/>
          <w:color w:val="auto"/>
        </w:rPr>
        <w:t>և</w:t>
      </w:r>
      <w:r w:rsidRPr="00307772">
        <w:rPr>
          <w:rFonts w:ascii="Sylfaen" w:hAnsi="Sylfaen"/>
          <w:color w:val="auto"/>
        </w:rPr>
        <w:t>աբար այն բանի հաստատումը, որ անջատման գործընթացներն օժտված են հուսալի արդյունավետությամբ, կարող է դժվար լինել:</w:t>
      </w:r>
    </w:p>
    <w:p w14:paraId="450DA1AD" w14:textId="4A42E919"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lastRenderedPageBreak/>
        <w:t>83.</w:t>
      </w:r>
      <w:r w:rsidR="006D4C3D" w:rsidRPr="006D4C3D">
        <w:rPr>
          <w:rFonts w:ascii="Sylfaen" w:hAnsi="Sylfaen"/>
          <w:color w:val="auto"/>
        </w:rPr>
        <w:tab/>
      </w:r>
      <w:r w:rsidRPr="00307772">
        <w:rPr>
          <w:rFonts w:ascii="Sylfaen" w:hAnsi="Sylfaen"/>
          <w:color w:val="auto"/>
        </w:rPr>
        <w:t xml:space="preserve">Քանի որ </w:t>
      </w:r>
      <w:r w:rsidR="003F6452" w:rsidRPr="00307772">
        <w:rPr>
          <w:rFonts w:ascii="Sylfaen" w:hAnsi="Sylfaen"/>
          <w:color w:val="auto"/>
        </w:rPr>
        <w:t>թորզատ</w:t>
      </w:r>
      <w:r w:rsidRPr="00307772">
        <w:rPr>
          <w:rFonts w:ascii="Sylfaen" w:hAnsi="Sylfaen"/>
          <w:color w:val="auto"/>
        </w:rPr>
        <w:t xml:space="preserve">ումը կարող է ներդրում ունենալ վիրուսների էլիմինացման գործում, </w:t>
      </w:r>
      <w:r w:rsidR="00BC24B6" w:rsidRPr="00307772">
        <w:rPr>
          <w:rFonts w:ascii="Sylfaen" w:hAnsi="Sylfaen"/>
          <w:color w:val="auto"/>
        </w:rPr>
        <w:t xml:space="preserve">ապա </w:t>
      </w:r>
      <w:r w:rsidRPr="00307772">
        <w:rPr>
          <w:rFonts w:ascii="Sylfaen" w:hAnsi="Sylfaen"/>
          <w:color w:val="auto"/>
        </w:rPr>
        <w:t xml:space="preserve">անհրաժեշտ է առանձնակի ուշադրություն դարձնել վալիդացման հետազոտություններին </w:t>
      </w:r>
      <w:r w:rsidR="00C756C9">
        <w:rPr>
          <w:rFonts w:ascii="Sylfaen" w:hAnsi="Sylfaen"/>
          <w:color w:val="auto"/>
        </w:rPr>
        <w:t>և</w:t>
      </w:r>
      <w:r w:rsidRPr="00307772">
        <w:rPr>
          <w:rFonts w:ascii="Sylfaen" w:hAnsi="Sylfaen"/>
          <w:color w:val="auto"/>
        </w:rPr>
        <w:t xml:space="preserve"> կլինիկական անվտանգությանը, եթե արտադրության նոր գործընթացները չեն համընկնում </w:t>
      </w:r>
      <w:r w:rsidR="003F6452" w:rsidRPr="00307772">
        <w:rPr>
          <w:rFonts w:ascii="Sylfaen" w:hAnsi="Sylfaen"/>
          <w:color w:val="auto"/>
        </w:rPr>
        <w:t>թորզատ</w:t>
      </w:r>
      <w:r w:rsidRPr="00307772">
        <w:rPr>
          <w:rFonts w:ascii="Sylfaen" w:hAnsi="Sylfaen"/>
          <w:color w:val="auto"/>
        </w:rPr>
        <w:t>ման ստանդարտ մեթոդների հետ:</w:t>
      </w:r>
    </w:p>
    <w:p w14:paraId="37004530" w14:textId="77777777" w:rsidR="005609A1" w:rsidRPr="00307772" w:rsidRDefault="005609A1" w:rsidP="00307772">
      <w:pPr>
        <w:pStyle w:val="Default"/>
        <w:spacing w:after="160" w:line="360" w:lineRule="auto"/>
        <w:jc w:val="center"/>
        <w:rPr>
          <w:rFonts w:ascii="Sylfaen" w:hAnsi="Sylfaen" w:cs="Times New Roman"/>
          <w:bCs/>
          <w:color w:val="auto"/>
        </w:rPr>
      </w:pPr>
    </w:p>
    <w:p w14:paraId="206B0606" w14:textId="750CF91B" w:rsidR="00946518" w:rsidRPr="00307772" w:rsidRDefault="00946518" w:rsidP="00307772">
      <w:pPr>
        <w:pStyle w:val="Default"/>
        <w:spacing w:after="160" w:line="360" w:lineRule="auto"/>
        <w:jc w:val="center"/>
        <w:rPr>
          <w:rFonts w:ascii="Sylfaen" w:hAnsi="Sylfaen" w:cs="Times New Roman"/>
          <w:bCs/>
          <w:color w:val="auto"/>
        </w:rPr>
      </w:pPr>
      <w:r w:rsidRPr="00307772">
        <w:rPr>
          <w:rFonts w:ascii="Sylfaen" w:hAnsi="Sylfaen"/>
          <w:color w:val="auto"/>
        </w:rPr>
        <w:t xml:space="preserve">Արյան պատրաստուկի վրա վիրուսների ինակտիվացման </w:t>
      </w:r>
      <w:r w:rsidR="00C756C9">
        <w:rPr>
          <w:rFonts w:ascii="Sylfaen" w:hAnsi="Sylfaen"/>
          <w:color w:val="auto"/>
        </w:rPr>
        <w:t>և</w:t>
      </w:r>
      <w:r w:rsidRPr="00307772">
        <w:rPr>
          <w:rFonts w:ascii="Sylfaen" w:hAnsi="Sylfaen"/>
          <w:color w:val="auto"/>
        </w:rPr>
        <w:t xml:space="preserve"> (կամ) էլիմինացման փուլերի ազդեցությունը</w:t>
      </w:r>
    </w:p>
    <w:p w14:paraId="44D2E7E0" w14:textId="5E12FD49" w:rsidR="00D30F72" w:rsidRPr="00307772" w:rsidRDefault="00AF77B5" w:rsidP="006D4C3D">
      <w:pPr>
        <w:pStyle w:val="Default"/>
        <w:tabs>
          <w:tab w:val="left" w:pos="1134"/>
        </w:tabs>
        <w:spacing w:after="160" w:line="360" w:lineRule="auto"/>
        <w:ind w:firstLine="567"/>
        <w:jc w:val="both"/>
        <w:rPr>
          <w:rFonts w:ascii="Sylfaen" w:hAnsi="Sylfaen"/>
          <w:color w:val="auto"/>
        </w:rPr>
      </w:pPr>
      <w:r w:rsidRPr="00307772">
        <w:rPr>
          <w:rFonts w:ascii="Sylfaen" w:hAnsi="Sylfaen"/>
          <w:color w:val="auto"/>
        </w:rPr>
        <w:t>84.</w:t>
      </w:r>
      <w:r w:rsidR="006D4C3D" w:rsidRPr="006D4C3D">
        <w:rPr>
          <w:rFonts w:ascii="Sylfaen" w:hAnsi="Sylfaen"/>
          <w:color w:val="auto"/>
        </w:rPr>
        <w:tab/>
      </w:r>
      <w:r w:rsidRPr="00307772">
        <w:rPr>
          <w:rFonts w:ascii="Sylfaen" w:hAnsi="Sylfaen"/>
          <w:color w:val="auto"/>
        </w:rPr>
        <w:t xml:space="preserve">Արյան պատրաստուկի գրանցման դեսյեում անհրաժեշտ է հիմնավորել </w:t>
      </w:r>
      <w:r w:rsidR="00C756C9">
        <w:rPr>
          <w:rFonts w:ascii="Sylfaen" w:hAnsi="Sylfaen"/>
          <w:color w:val="auto"/>
        </w:rPr>
        <w:t>և</w:t>
      </w:r>
      <w:r w:rsidRPr="00307772">
        <w:rPr>
          <w:rFonts w:ascii="Sylfaen" w:hAnsi="Sylfaen"/>
          <w:color w:val="auto"/>
        </w:rPr>
        <w:t xml:space="preserve"> ներկայացնել վիրուսների ինակտիվացման </w:t>
      </w:r>
      <w:r w:rsidR="00C756C9">
        <w:rPr>
          <w:rFonts w:ascii="Sylfaen" w:hAnsi="Sylfaen"/>
          <w:color w:val="auto"/>
        </w:rPr>
        <w:t>և</w:t>
      </w:r>
      <w:r w:rsidRPr="00307772">
        <w:rPr>
          <w:rFonts w:ascii="Sylfaen" w:hAnsi="Sylfaen"/>
          <w:color w:val="auto"/>
        </w:rPr>
        <w:t xml:space="preserve"> (կամ) էլիմինացման ընտրված փուլերի՝ արյան պատրաստուկի որակի </w:t>
      </w:r>
      <w:r w:rsidR="00C756C9">
        <w:rPr>
          <w:rFonts w:ascii="Sylfaen" w:hAnsi="Sylfaen"/>
          <w:color w:val="auto"/>
        </w:rPr>
        <w:t>և</w:t>
      </w:r>
      <w:r w:rsidRPr="00307772">
        <w:rPr>
          <w:rFonts w:ascii="Sylfaen" w:hAnsi="Sylfaen"/>
          <w:color w:val="auto"/>
        </w:rPr>
        <w:t xml:space="preserve"> անվտանգության ընդհանուր պրոֆիլի </w:t>
      </w:r>
      <w:r w:rsidRPr="006D4C3D">
        <w:rPr>
          <w:rFonts w:ascii="Sylfaen" w:hAnsi="Sylfaen"/>
          <w:color w:val="auto"/>
          <w:spacing w:val="-6"/>
        </w:rPr>
        <w:t>վրա բացասական ազդեցության բացակայության ապացույցները: Նույնպես պետք է հատուկ ուշադրություն դարձնել սպիտակուցի ամբողջականության պահպանման</w:t>
      </w:r>
      <w:r w:rsidRPr="00307772">
        <w:rPr>
          <w:rFonts w:ascii="Sylfaen" w:hAnsi="Sylfaen"/>
          <w:color w:val="auto"/>
        </w:rPr>
        <w:t xml:space="preserve"> </w:t>
      </w:r>
      <w:r w:rsidR="00C756C9">
        <w:rPr>
          <w:rFonts w:ascii="Sylfaen" w:hAnsi="Sylfaen"/>
          <w:color w:val="auto"/>
        </w:rPr>
        <w:t>և</w:t>
      </w:r>
      <w:r w:rsidRPr="00307772">
        <w:rPr>
          <w:rFonts w:ascii="Sylfaen" w:hAnsi="Sylfaen"/>
          <w:color w:val="auto"/>
        </w:rPr>
        <w:t xml:space="preserve"> արյան ստացվող թորամասի կենսաբանական ակտիվության ապահովմանը</w:t>
      </w:r>
      <w:r w:rsidR="00BC24B6" w:rsidRPr="00307772">
        <w:rPr>
          <w:rFonts w:ascii="Sylfaen" w:hAnsi="Sylfaen"/>
          <w:color w:val="auto"/>
        </w:rPr>
        <w:t>՝</w:t>
      </w:r>
      <w:r w:rsidRPr="00307772">
        <w:rPr>
          <w:rFonts w:ascii="Sylfaen" w:hAnsi="Sylfaen"/>
          <w:color w:val="auto"/>
        </w:rPr>
        <w:t xml:space="preserve"> դրանց թերապ</w:t>
      </w:r>
      <w:r w:rsidR="00C756C9">
        <w:rPr>
          <w:rFonts w:ascii="Sylfaen" w:hAnsi="Sylfaen"/>
          <w:color w:val="auto"/>
        </w:rPr>
        <w:t>և</w:t>
      </w:r>
      <w:r w:rsidRPr="00307772">
        <w:rPr>
          <w:rFonts w:ascii="Sylfaen" w:hAnsi="Sylfaen"/>
          <w:color w:val="auto"/>
        </w:rPr>
        <w:t>տիկ արդյունավետության երաշխավորման համար, այն է՝ ձգտել նեոհակածին</w:t>
      </w:r>
      <w:r w:rsidR="00BC24B6" w:rsidRPr="00307772">
        <w:rPr>
          <w:rFonts w:ascii="Sylfaen" w:hAnsi="Sylfaen"/>
          <w:color w:val="auto"/>
        </w:rPr>
        <w:t>ն</w:t>
      </w:r>
      <w:r w:rsidRPr="00307772">
        <w:rPr>
          <w:rFonts w:ascii="Sylfaen" w:hAnsi="Sylfaen"/>
          <w:color w:val="auto"/>
        </w:rPr>
        <w:t>երի առաջացման ռիսկի, արյան մակարդման գործոնների ակտիվացման, արյան պատրաստուկի արտադրության ընթաց</w:t>
      </w:r>
      <w:r w:rsidR="00C02B7D">
        <w:rPr>
          <w:rFonts w:ascii="Sylfaen" w:hAnsi="Sylfaen"/>
          <w:color w:val="auto"/>
        </w:rPr>
        <w:t>ք</w:t>
      </w:r>
      <w:r w:rsidRPr="00307772">
        <w:rPr>
          <w:rFonts w:ascii="Sylfaen" w:hAnsi="Sylfaen"/>
          <w:color w:val="auto"/>
        </w:rPr>
        <w:t>ում օգտագործվող նյութերի թունավոր մնացորդային</w:t>
      </w:r>
      <w:r w:rsidR="00307772" w:rsidRPr="00307772">
        <w:rPr>
          <w:rFonts w:ascii="Sylfaen" w:hAnsi="Sylfaen"/>
          <w:color w:val="auto"/>
        </w:rPr>
        <w:t xml:space="preserve"> </w:t>
      </w:r>
      <w:r w:rsidRPr="00307772">
        <w:rPr>
          <w:rFonts w:ascii="Sylfaen" w:hAnsi="Sylfaen"/>
          <w:color w:val="auto"/>
        </w:rPr>
        <w:t xml:space="preserve">խառնուկների առկայության արդյունքում տրոմբածին ներուժի բարձրացման ռիսկի նվազեցմանը: </w:t>
      </w:r>
    </w:p>
    <w:p w14:paraId="6A165217" w14:textId="77777777" w:rsidR="00D30F72" w:rsidRPr="00307772" w:rsidRDefault="00D30F72" w:rsidP="00307772">
      <w:pPr>
        <w:pStyle w:val="Default"/>
        <w:spacing w:after="160" w:line="360" w:lineRule="auto"/>
        <w:ind w:firstLine="709"/>
        <w:jc w:val="both"/>
        <w:rPr>
          <w:rFonts w:ascii="Sylfaen" w:hAnsi="Sylfaen" w:cs="Times New Roman"/>
          <w:bCs/>
          <w:iCs/>
          <w:color w:val="auto"/>
        </w:rPr>
      </w:pPr>
    </w:p>
    <w:p w14:paraId="755834C3" w14:textId="20D6D1CD"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t xml:space="preserve">4.3. Վիրուսների ինակտիվացման </w:t>
      </w:r>
      <w:r w:rsidR="00C756C9">
        <w:rPr>
          <w:rFonts w:ascii="Sylfaen" w:hAnsi="Sylfaen"/>
          <w:color w:val="auto"/>
        </w:rPr>
        <w:t>և</w:t>
      </w:r>
      <w:r w:rsidRPr="00307772">
        <w:rPr>
          <w:rFonts w:ascii="Sylfaen" w:hAnsi="Sylfaen"/>
          <w:color w:val="auto"/>
        </w:rPr>
        <w:t xml:space="preserve"> (կամ) էլիմինացման պրոցեդուրաները</w:t>
      </w:r>
    </w:p>
    <w:p w14:paraId="53ED1912" w14:textId="024B3F22" w:rsidR="00946518" w:rsidRPr="00307772" w:rsidRDefault="00AF77B5" w:rsidP="006D4C3D">
      <w:pPr>
        <w:pStyle w:val="Default"/>
        <w:tabs>
          <w:tab w:val="left" w:pos="1134"/>
        </w:tabs>
        <w:spacing w:after="160" w:line="360" w:lineRule="auto"/>
        <w:ind w:firstLine="567"/>
        <w:jc w:val="both"/>
        <w:rPr>
          <w:rFonts w:ascii="Sylfaen" w:eastAsia="Times New Roman" w:hAnsi="Sylfaen" w:cs="Times New Roman"/>
          <w:color w:val="auto"/>
        </w:rPr>
      </w:pPr>
      <w:r w:rsidRPr="00307772">
        <w:rPr>
          <w:rFonts w:ascii="Sylfaen" w:hAnsi="Sylfaen"/>
          <w:color w:val="auto"/>
        </w:rPr>
        <w:t>85.</w:t>
      </w:r>
      <w:r w:rsidR="006D4C3D" w:rsidRPr="006D4C3D">
        <w:rPr>
          <w:rFonts w:ascii="Sylfaen" w:hAnsi="Sylfaen"/>
          <w:color w:val="auto"/>
        </w:rPr>
        <w:tab/>
      </w:r>
      <w:r w:rsidRPr="00307772">
        <w:rPr>
          <w:rFonts w:ascii="Sylfaen" w:hAnsi="Sylfaen"/>
          <w:color w:val="auto"/>
        </w:rPr>
        <w:t xml:space="preserve">Սույն ենթաբաժինը պարունակում է պրակտիկայում առավել տարածված՝ վիրուսների ինակտիվացման </w:t>
      </w:r>
      <w:r w:rsidR="00C756C9">
        <w:rPr>
          <w:rFonts w:ascii="Sylfaen" w:hAnsi="Sylfaen"/>
          <w:color w:val="auto"/>
        </w:rPr>
        <w:t>և</w:t>
      </w:r>
      <w:r w:rsidRPr="00307772">
        <w:rPr>
          <w:rFonts w:ascii="Sylfaen" w:hAnsi="Sylfaen"/>
          <w:color w:val="auto"/>
        </w:rPr>
        <w:t xml:space="preserve"> (կամ) էլիմինացման պրոցեդուրաների նկարագրությունը, որոնց ցանկը սպառիչ չէ </w:t>
      </w:r>
      <w:r w:rsidR="00C756C9">
        <w:rPr>
          <w:rFonts w:ascii="Sylfaen" w:hAnsi="Sylfaen"/>
          <w:color w:val="auto"/>
        </w:rPr>
        <w:t>և</w:t>
      </w:r>
      <w:r w:rsidRPr="00307772">
        <w:rPr>
          <w:rFonts w:ascii="Sylfaen" w:hAnsi="Sylfaen"/>
          <w:color w:val="auto"/>
        </w:rPr>
        <w:t xml:space="preserve"> կարող է լրացվել այլ պրոցեդուրաներով: </w:t>
      </w:r>
    </w:p>
    <w:p w14:paraId="49E7A7AC" w14:textId="77777777" w:rsidR="00691FDF" w:rsidRPr="004923BA" w:rsidRDefault="00691FDF" w:rsidP="00307772">
      <w:pPr>
        <w:pStyle w:val="Default"/>
        <w:spacing w:after="160" w:line="360" w:lineRule="auto"/>
        <w:jc w:val="center"/>
        <w:rPr>
          <w:rFonts w:ascii="Sylfaen" w:hAnsi="Sylfaen" w:cs="Times New Roman"/>
          <w:bCs/>
          <w:color w:val="auto"/>
        </w:rPr>
      </w:pPr>
    </w:p>
    <w:p w14:paraId="57184D0C" w14:textId="77777777" w:rsidR="006D4C3D" w:rsidRPr="004923BA" w:rsidRDefault="006D4C3D" w:rsidP="00307772">
      <w:pPr>
        <w:pStyle w:val="Default"/>
        <w:spacing w:after="160" w:line="360" w:lineRule="auto"/>
        <w:jc w:val="center"/>
        <w:rPr>
          <w:rFonts w:ascii="Sylfaen" w:hAnsi="Sylfaen" w:cs="Times New Roman"/>
          <w:bCs/>
          <w:color w:val="auto"/>
        </w:rPr>
      </w:pPr>
    </w:p>
    <w:p w14:paraId="5A509DD9" w14:textId="77777777"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lastRenderedPageBreak/>
        <w:t xml:space="preserve">Էթանոլով </w:t>
      </w:r>
      <w:r w:rsidR="004750AE" w:rsidRPr="00307772">
        <w:rPr>
          <w:rFonts w:ascii="Sylfaen" w:hAnsi="Sylfaen"/>
          <w:color w:val="auto"/>
        </w:rPr>
        <w:t>պրեցիպիտացումը</w:t>
      </w:r>
    </w:p>
    <w:p w14:paraId="61C47B86" w14:textId="710F04AB" w:rsidR="00946518" w:rsidRPr="00307772" w:rsidRDefault="00AF77B5" w:rsidP="006D4C3D">
      <w:pPr>
        <w:pStyle w:val="Default"/>
        <w:tabs>
          <w:tab w:val="left" w:pos="1134"/>
        </w:tabs>
        <w:spacing w:after="160" w:line="360" w:lineRule="auto"/>
        <w:ind w:firstLine="567"/>
        <w:jc w:val="both"/>
        <w:rPr>
          <w:rFonts w:ascii="Sylfaen" w:eastAsia="Times New Roman" w:hAnsi="Sylfaen" w:cs="Times New Roman"/>
          <w:color w:val="auto"/>
        </w:rPr>
      </w:pPr>
      <w:r w:rsidRPr="00307772">
        <w:rPr>
          <w:rFonts w:ascii="Sylfaen" w:hAnsi="Sylfaen"/>
          <w:color w:val="auto"/>
        </w:rPr>
        <w:t>86.</w:t>
      </w:r>
      <w:r w:rsidR="006D4C3D" w:rsidRPr="004923BA">
        <w:rPr>
          <w:rFonts w:ascii="Sylfaen" w:hAnsi="Sylfaen"/>
          <w:color w:val="auto"/>
        </w:rPr>
        <w:tab/>
      </w:r>
      <w:r w:rsidRPr="00307772">
        <w:rPr>
          <w:rFonts w:ascii="Sylfaen" w:hAnsi="Sylfaen"/>
          <w:color w:val="auto"/>
        </w:rPr>
        <w:t xml:space="preserve">Էթանոլով </w:t>
      </w:r>
      <w:r w:rsidR="003F6452" w:rsidRPr="00307772">
        <w:rPr>
          <w:rFonts w:ascii="Sylfaen" w:hAnsi="Sylfaen"/>
          <w:color w:val="auto"/>
        </w:rPr>
        <w:t>թորզատ</w:t>
      </w:r>
      <w:r w:rsidRPr="00307772">
        <w:rPr>
          <w:rFonts w:ascii="Sylfaen" w:hAnsi="Sylfaen"/>
          <w:color w:val="auto"/>
        </w:rPr>
        <w:t>ման մեթոդը կարող է նպա</w:t>
      </w:r>
      <w:r w:rsidR="0061277D">
        <w:rPr>
          <w:rFonts w:ascii="Sylfaen" w:hAnsi="Sylfaen"/>
          <w:color w:val="auto"/>
        </w:rPr>
        <w:t>ս</w:t>
      </w:r>
      <w:r w:rsidRPr="00307772">
        <w:rPr>
          <w:rFonts w:ascii="Sylfaen" w:hAnsi="Sylfaen"/>
          <w:color w:val="auto"/>
        </w:rPr>
        <w:t xml:space="preserve">տել իմունագլոբուլինների պատրաստուկների </w:t>
      </w:r>
      <w:r w:rsidR="00C756C9">
        <w:rPr>
          <w:rFonts w:ascii="Sylfaen" w:hAnsi="Sylfaen"/>
          <w:color w:val="auto"/>
        </w:rPr>
        <w:t>և</w:t>
      </w:r>
      <w:r w:rsidRPr="00307772">
        <w:rPr>
          <w:rFonts w:ascii="Sylfaen" w:hAnsi="Sylfaen"/>
          <w:color w:val="auto"/>
        </w:rPr>
        <w:t xml:space="preserve"> մարդու ալբումին վիրուսային անվտանգության բարձրացմանը օտար վիրուսների էլիմինացման, բայց ոչ դրանց ակտիվացման հաշվին: </w:t>
      </w:r>
    </w:p>
    <w:p w14:paraId="49C3C0E2" w14:textId="5176BD0B" w:rsidR="00946518" w:rsidRPr="00307772" w:rsidRDefault="00AF77B5" w:rsidP="006D4C3D">
      <w:pPr>
        <w:pStyle w:val="Default"/>
        <w:tabs>
          <w:tab w:val="left" w:pos="1134"/>
        </w:tabs>
        <w:spacing w:after="160" w:line="360" w:lineRule="auto"/>
        <w:ind w:firstLine="567"/>
        <w:jc w:val="both"/>
        <w:rPr>
          <w:rFonts w:ascii="Sylfaen" w:hAnsi="Sylfaen" w:cs="Times New Roman"/>
          <w:bCs/>
          <w:iCs/>
          <w:color w:val="auto"/>
        </w:rPr>
      </w:pPr>
      <w:r w:rsidRPr="00307772">
        <w:rPr>
          <w:rFonts w:ascii="Sylfaen" w:hAnsi="Sylfaen"/>
          <w:color w:val="auto"/>
        </w:rPr>
        <w:t>87.</w:t>
      </w:r>
      <w:r w:rsidR="006D4C3D" w:rsidRPr="006D4C3D">
        <w:rPr>
          <w:rFonts w:ascii="Sylfaen" w:hAnsi="Sylfaen"/>
          <w:color w:val="auto"/>
        </w:rPr>
        <w:tab/>
      </w:r>
      <w:r w:rsidRPr="00307772">
        <w:rPr>
          <w:rFonts w:ascii="Sylfaen" w:hAnsi="Sylfaen"/>
          <w:color w:val="auto"/>
        </w:rPr>
        <w:t xml:space="preserve">Էթանոլը ոչ միայն հանդես է գալիս որպես </w:t>
      </w:r>
      <w:r w:rsidR="004009C6" w:rsidRPr="00307772">
        <w:rPr>
          <w:rFonts w:ascii="Sylfaen" w:hAnsi="Sylfaen"/>
          <w:color w:val="auto"/>
        </w:rPr>
        <w:t>պրեցիպիտանտ</w:t>
      </w:r>
      <w:r w:rsidRPr="00307772">
        <w:rPr>
          <w:rFonts w:ascii="Sylfaen" w:hAnsi="Sylfaen"/>
          <w:color w:val="auto"/>
        </w:rPr>
        <w:t>, այլ նա</w:t>
      </w:r>
      <w:r w:rsidR="00C756C9">
        <w:rPr>
          <w:rFonts w:ascii="Sylfaen" w:hAnsi="Sylfaen"/>
          <w:color w:val="auto"/>
        </w:rPr>
        <w:t>և</w:t>
      </w:r>
      <w:r w:rsidRPr="00307772">
        <w:rPr>
          <w:rFonts w:ascii="Sylfaen" w:hAnsi="Sylfaen"/>
          <w:color w:val="auto"/>
        </w:rPr>
        <w:t xml:space="preserve"> օժտված է ախտահանիչ հատկություններով, որոնք առավել արտահայտված են սենյակային </w:t>
      </w:r>
      <w:r w:rsidR="00C756C9">
        <w:rPr>
          <w:rFonts w:ascii="Sylfaen" w:hAnsi="Sylfaen"/>
          <w:color w:val="auto"/>
        </w:rPr>
        <w:t>և</w:t>
      </w:r>
      <w:r w:rsidRPr="00307772">
        <w:rPr>
          <w:rFonts w:ascii="Sylfaen" w:hAnsi="Sylfaen"/>
          <w:color w:val="auto"/>
        </w:rPr>
        <w:t xml:space="preserve"> ավելի բարձր ջերմաստիճանում: Եթե նստեցման փուլերում տեղի է ունենում պլազմայի </w:t>
      </w:r>
      <w:r w:rsidR="00C756C9">
        <w:rPr>
          <w:rFonts w:ascii="Sylfaen" w:hAnsi="Sylfaen"/>
          <w:color w:val="auto"/>
        </w:rPr>
        <w:t>և</w:t>
      </w:r>
      <w:r w:rsidRPr="00307772">
        <w:rPr>
          <w:rFonts w:ascii="Sylfaen" w:hAnsi="Sylfaen"/>
          <w:color w:val="auto"/>
        </w:rPr>
        <w:t xml:space="preserve"> վիրուսների բաղադրիչների տարբեր անջատում</w:t>
      </w:r>
      <w:r w:rsidR="00BC24B6" w:rsidRPr="00307772">
        <w:rPr>
          <w:rFonts w:ascii="Sylfaen" w:hAnsi="Sylfaen"/>
          <w:color w:val="auto"/>
        </w:rPr>
        <w:t>ներ</w:t>
      </w:r>
      <w:r w:rsidRPr="00307772">
        <w:rPr>
          <w:rFonts w:ascii="Sylfaen" w:hAnsi="Sylfaen"/>
          <w:color w:val="auto"/>
        </w:rPr>
        <w:t xml:space="preserve">, ապա ոչ նպատակային թորամասի ոչնչացման հետ մեկտեղ տեղի կունենա վիրուսների էլիմինացում: </w:t>
      </w:r>
      <w:r w:rsidR="00BC24B6" w:rsidRPr="00307772">
        <w:rPr>
          <w:rFonts w:ascii="Sylfaen" w:hAnsi="Sylfaen"/>
          <w:color w:val="auto"/>
        </w:rPr>
        <w:t>Ն</w:t>
      </w:r>
      <w:r w:rsidRPr="00307772">
        <w:rPr>
          <w:rFonts w:ascii="Sylfaen" w:hAnsi="Sylfaen"/>
          <w:color w:val="auto"/>
        </w:rPr>
        <w:t xml:space="preserve">ստեցվող սպիտակուցները կարելի է </w:t>
      </w:r>
      <w:r w:rsidR="00BC24B6" w:rsidRPr="00307772">
        <w:rPr>
          <w:rFonts w:ascii="Sylfaen" w:hAnsi="Sylfaen"/>
          <w:color w:val="auto"/>
        </w:rPr>
        <w:t>լրացուցիչ</w:t>
      </w:r>
      <w:r w:rsidR="009C4122" w:rsidRPr="00307772">
        <w:rPr>
          <w:rFonts w:ascii="Sylfaen" w:hAnsi="Sylfaen"/>
          <w:color w:val="auto"/>
        </w:rPr>
        <w:t xml:space="preserve"> </w:t>
      </w:r>
      <w:r w:rsidRPr="00307772">
        <w:rPr>
          <w:rFonts w:ascii="Sylfaen" w:hAnsi="Sylfaen"/>
          <w:color w:val="auto"/>
        </w:rPr>
        <w:t>անջատել ցենտրի</w:t>
      </w:r>
      <w:r w:rsidR="00CB4208" w:rsidRPr="00307772">
        <w:rPr>
          <w:rFonts w:ascii="Sylfaen" w:hAnsi="Sylfaen"/>
          <w:color w:val="auto"/>
        </w:rPr>
        <w:t>ֆ</w:t>
      </w:r>
      <w:r w:rsidRPr="00307772">
        <w:rPr>
          <w:rFonts w:ascii="Sylfaen" w:hAnsi="Sylfaen"/>
          <w:color w:val="auto"/>
        </w:rPr>
        <w:t>ուգմամբ կամ այլընտրանքային մեթոդով՝ զտման օգնությամբ: Նստեցվող սպիտակուցների զտման ժամանակ կիրառվող զտիչների կեղտոտումը կանխելու նպատակով օգտագործվում են օժանդակ զտող նյութեր (filter aids), որոնք ուժեղացնում են անջատման գործընթացի՝ վիրուսները էլիմինացնելու ունակությունը:</w:t>
      </w:r>
    </w:p>
    <w:p w14:paraId="75CB8BF2" w14:textId="77777777" w:rsidR="00691FDF" w:rsidRPr="00307772" w:rsidRDefault="00691FDF" w:rsidP="00307772">
      <w:pPr>
        <w:pStyle w:val="Default"/>
        <w:spacing w:after="160" w:line="360" w:lineRule="auto"/>
        <w:jc w:val="center"/>
        <w:rPr>
          <w:rFonts w:ascii="Sylfaen" w:hAnsi="Sylfaen" w:cs="Times New Roman"/>
          <w:bCs/>
          <w:color w:val="auto"/>
        </w:rPr>
      </w:pPr>
    </w:p>
    <w:p w14:paraId="1CC4A7B2" w14:textId="77777777" w:rsidR="00946518" w:rsidRPr="00307772" w:rsidRDefault="00946518" w:rsidP="00307772">
      <w:pPr>
        <w:pStyle w:val="Default"/>
        <w:spacing w:after="160" w:line="360" w:lineRule="auto"/>
        <w:jc w:val="center"/>
        <w:rPr>
          <w:rFonts w:ascii="Sylfaen" w:hAnsi="Sylfaen" w:cs="Times New Roman"/>
          <w:bCs/>
          <w:color w:val="auto"/>
        </w:rPr>
      </w:pPr>
      <w:r w:rsidRPr="00307772">
        <w:rPr>
          <w:rFonts w:ascii="Sylfaen" w:hAnsi="Sylfaen"/>
          <w:color w:val="auto"/>
        </w:rPr>
        <w:t>Արյան պատրաստուկների լուծույթների պաստերացումը</w:t>
      </w:r>
    </w:p>
    <w:p w14:paraId="3F6216FB" w14:textId="2BC317D3"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88.</w:t>
      </w:r>
      <w:r w:rsidR="006D4C3D" w:rsidRPr="006D4C3D">
        <w:rPr>
          <w:rFonts w:ascii="Sylfaen" w:hAnsi="Sylfaen"/>
          <w:color w:val="auto"/>
        </w:rPr>
        <w:tab/>
      </w:r>
      <w:r w:rsidRPr="00307772">
        <w:rPr>
          <w:rFonts w:ascii="Sylfaen" w:hAnsi="Sylfaen"/>
          <w:color w:val="auto"/>
        </w:rPr>
        <w:t xml:space="preserve">Սկզբնական փաթեթվածքում 10 ժամվա ընթացքում 60 ºC ջերմաստիճանում մարդու ալբումինի պատրաստուկների լուծույթների տաքացումը պատրաստուկների տվյալ խմբի համար վիրուսների ինակտիվացման դեղագրքային մեթոդ է: Պաստերացման մեթոդն օգտագործվում է վիրուսների ինակտիվացման համար </w:t>
      </w:r>
      <w:r w:rsidR="00C756C9">
        <w:rPr>
          <w:rFonts w:ascii="Sylfaen" w:hAnsi="Sylfaen"/>
          <w:color w:val="auto"/>
        </w:rPr>
        <w:t>և</w:t>
      </w:r>
      <w:r w:rsidRPr="00307772">
        <w:rPr>
          <w:rFonts w:ascii="Sylfaen" w:hAnsi="Sylfaen"/>
          <w:color w:val="auto"/>
        </w:rPr>
        <w:t xml:space="preserve"> արյան պատրաստուկների այլ խմբերի համար: Սույն </w:t>
      </w:r>
      <w:r w:rsidR="004D237A" w:rsidRPr="00307772">
        <w:rPr>
          <w:rFonts w:ascii="Sylfaen" w:hAnsi="Sylfaen"/>
          <w:color w:val="auto"/>
        </w:rPr>
        <w:t>կ</w:t>
      </w:r>
      <w:r w:rsidRPr="00307772">
        <w:rPr>
          <w:rFonts w:ascii="Sylfaen" w:hAnsi="Sylfaen"/>
          <w:color w:val="auto"/>
        </w:rPr>
        <w:t xml:space="preserve">անոնների 4-րդ գլխին համապատասխան տաքացումը թաղանթավոր </w:t>
      </w:r>
      <w:r w:rsidR="00C756C9">
        <w:rPr>
          <w:rFonts w:ascii="Sylfaen" w:hAnsi="Sylfaen"/>
          <w:color w:val="auto"/>
        </w:rPr>
        <w:t>և</w:t>
      </w:r>
      <w:r w:rsidRPr="00307772">
        <w:rPr>
          <w:rFonts w:ascii="Sylfaen" w:hAnsi="Sylfaen"/>
          <w:color w:val="auto"/>
        </w:rPr>
        <w:t xml:space="preserve"> որոշ անթաղանթ վիրուսների ինակտիվացման արդյունավետ փուլ է: Պաստերացման փուլի արդյունավետությունը </w:t>
      </w:r>
      <w:r w:rsidR="00EA2E27" w:rsidRPr="00307772">
        <w:rPr>
          <w:rFonts w:ascii="Sylfaen" w:hAnsi="Sylfaen"/>
          <w:color w:val="auto"/>
        </w:rPr>
        <w:t xml:space="preserve">պայմանավորված </w:t>
      </w:r>
      <w:r w:rsidRPr="00307772">
        <w:rPr>
          <w:rFonts w:ascii="Sylfaen" w:hAnsi="Sylfaen"/>
          <w:color w:val="auto"/>
        </w:rPr>
        <w:t xml:space="preserve">է լուծույթի </w:t>
      </w:r>
      <w:r w:rsidR="00EA2E27" w:rsidRPr="00307772">
        <w:rPr>
          <w:rFonts w:ascii="Sylfaen" w:hAnsi="Sylfaen"/>
          <w:color w:val="auto"/>
        </w:rPr>
        <w:t>բաղադրությամբ</w:t>
      </w:r>
      <w:r w:rsidRPr="00307772">
        <w:rPr>
          <w:rFonts w:ascii="Sylfaen" w:hAnsi="Sylfaen"/>
          <w:color w:val="auto"/>
        </w:rPr>
        <w:t>, ջերմաստիճան</w:t>
      </w:r>
      <w:r w:rsidR="00EA2E27" w:rsidRPr="00307772">
        <w:rPr>
          <w:rFonts w:ascii="Sylfaen" w:hAnsi="Sylfaen"/>
          <w:color w:val="auto"/>
        </w:rPr>
        <w:t>ով</w:t>
      </w:r>
      <w:r w:rsidRPr="00307772">
        <w:rPr>
          <w:rFonts w:ascii="Sylfaen" w:hAnsi="Sylfaen"/>
          <w:color w:val="auto"/>
        </w:rPr>
        <w:t xml:space="preserve"> </w:t>
      </w:r>
      <w:r w:rsidR="00C756C9">
        <w:rPr>
          <w:rFonts w:ascii="Sylfaen" w:hAnsi="Sylfaen"/>
          <w:color w:val="auto"/>
        </w:rPr>
        <w:t>և</w:t>
      </w:r>
      <w:r w:rsidRPr="00307772">
        <w:rPr>
          <w:rFonts w:ascii="Sylfaen" w:hAnsi="Sylfaen"/>
          <w:color w:val="auto"/>
        </w:rPr>
        <w:t xml:space="preserve"> պրոցեդուրայի անցկացման ժամանակ</w:t>
      </w:r>
      <w:r w:rsidR="00EA2E27" w:rsidRPr="00307772">
        <w:rPr>
          <w:rFonts w:ascii="Sylfaen" w:hAnsi="Sylfaen"/>
          <w:color w:val="auto"/>
        </w:rPr>
        <w:t>ով</w:t>
      </w:r>
      <w:r w:rsidRPr="00307772">
        <w:rPr>
          <w:rFonts w:ascii="Sylfaen" w:hAnsi="Sylfaen"/>
          <w:color w:val="auto"/>
        </w:rPr>
        <w:t xml:space="preserve">: Արյան սպիտակուցի կառուցվածքի ամբողջականության պահպանվածության </w:t>
      </w:r>
      <w:r w:rsidR="00C756C9">
        <w:rPr>
          <w:rFonts w:ascii="Sylfaen" w:hAnsi="Sylfaen"/>
          <w:color w:val="auto"/>
        </w:rPr>
        <w:t>և</w:t>
      </w:r>
      <w:r w:rsidRPr="00307772">
        <w:rPr>
          <w:rFonts w:ascii="Sylfaen" w:hAnsi="Sylfaen"/>
          <w:color w:val="auto"/>
        </w:rPr>
        <w:t xml:space="preserve"> </w:t>
      </w:r>
      <w:r w:rsidRPr="00307772">
        <w:rPr>
          <w:rFonts w:ascii="Sylfaen" w:hAnsi="Sylfaen"/>
          <w:color w:val="auto"/>
        </w:rPr>
        <w:lastRenderedPageBreak/>
        <w:t>նեո</w:t>
      </w:r>
      <w:r w:rsidR="009273AB" w:rsidRPr="00307772">
        <w:rPr>
          <w:rFonts w:ascii="Sylfaen" w:hAnsi="Sylfaen"/>
          <w:color w:val="auto"/>
        </w:rPr>
        <w:t>հակածիններ</w:t>
      </w:r>
      <w:r w:rsidRPr="00307772">
        <w:rPr>
          <w:rFonts w:ascii="Sylfaen" w:hAnsi="Sylfaen"/>
          <w:color w:val="auto"/>
        </w:rPr>
        <w:t xml:space="preserve">ի առաջացման ռիսկի նվազեցման ապահովման համար պաստերացումն անհրաժեշտ է անցկացնել մանրակրկիտ ընտրված կայունարարների առկայությամբ, որոնք չեն ազդում վիրուսների ինակտիվացման գործընթացի վրա: </w:t>
      </w:r>
    </w:p>
    <w:p w14:paraId="31186151" w14:textId="77777777" w:rsidR="00691FDF" w:rsidRPr="00307772" w:rsidRDefault="00691FDF" w:rsidP="00307772">
      <w:pPr>
        <w:pStyle w:val="Default"/>
        <w:spacing w:after="160" w:line="360" w:lineRule="auto"/>
        <w:jc w:val="center"/>
        <w:rPr>
          <w:rFonts w:ascii="Sylfaen" w:hAnsi="Sylfaen" w:cs="Times New Roman"/>
          <w:bCs/>
          <w:color w:val="auto"/>
        </w:rPr>
      </w:pPr>
    </w:p>
    <w:p w14:paraId="0F5A3ADE" w14:textId="1F3CD199"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t>Արյան պատրաստուկների</w:t>
      </w:r>
      <w:r w:rsidR="003B4344" w:rsidRPr="00307772">
        <w:rPr>
          <w:rFonts w:ascii="Sylfaen" w:hAnsi="Sylfaen"/>
          <w:color w:val="auto"/>
        </w:rPr>
        <w:t xml:space="preserve"> լ</w:t>
      </w:r>
      <w:r w:rsidR="00B36E3B" w:rsidRPr="00307772">
        <w:rPr>
          <w:rFonts w:ascii="Sylfaen" w:hAnsi="Sylfaen"/>
          <w:color w:val="auto"/>
        </w:rPr>
        <w:t>իոֆիլացված</w:t>
      </w:r>
      <w:r w:rsidRPr="00307772">
        <w:rPr>
          <w:rFonts w:ascii="Sylfaen" w:hAnsi="Sylfaen"/>
          <w:color w:val="auto"/>
        </w:rPr>
        <w:t xml:space="preserve"> ձ</w:t>
      </w:r>
      <w:r w:rsidR="00C756C9">
        <w:rPr>
          <w:rFonts w:ascii="Sylfaen" w:hAnsi="Sylfaen"/>
          <w:color w:val="auto"/>
        </w:rPr>
        <w:t>և</w:t>
      </w:r>
      <w:r w:rsidRPr="00307772">
        <w:rPr>
          <w:rFonts w:ascii="Sylfaen" w:hAnsi="Sylfaen"/>
          <w:color w:val="auto"/>
        </w:rPr>
        <w:t>երի տաքացումը</w:t>
      </w:r>
    </w:p>
    <w:p w14:paraId="13911358" w14:textId="3DB3B501"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89.</w:t>
      </w:r>
      <w:r w:rsidR="006D4C3D" w:rsidRPr="006D4C3D">
        <w:rPr>
          <w:rFonts w:ascii="Sylfaen" w:hAnsi="Sylfaen"/>
          <w:color w:val="auto"/>
        </w:rPr>
        <w:tab/>
      </w:r>
      <w:r w:rsidRPr="00307772">
        <w:rPr>
          <w:rFonts w:ascii="Sylfaen" w:hAnsi="Sylfaen"/>
          <w:color w:val="auto"/>
        </w:rPr>
        <w:t>Դիտարկվող մեթոդով վիրուսների ինակտիվացման արդյունավետությունը</w:t>
      </w:r>
      <w:r w:rsidR="00B2370A" w:rsidRPr="00307772">
        <w:rPr>
          <w:rFonts w:ascii="Sylfaen" w:hAnsi="Sylfaen"/>
          <w:color w:val="auto"/>
        </w:rPr>
        <w:t xml:space="preserve"> պայմանավորված </w:t>
      </w:r>
      <w:r w:rsidRPr="00307772">
        <w:rPr>
          <w:rFonts w:ascii="Sylfaen" w:hAnsi="Sylfaen"/>
          <w:color w:val="auto"/>
        </w:rPr>
        <w:t>է լիոֆիլիզատի հատկություններ</w:t>
      </w:r>
      <w:r w:rsidR="00B2370A" w:rsidRPr="00307772">
        <w:rPr>
          <w:rFonts w:ascii="Sylfaen" w:hAnsi="Sylfaen"/>
          <w:color w:val="auto"/>
        </w:rPr>
        <w:t>ով</w:t>
      </w:r>
      <w:r w:rsidRPr="00307772">
        <w:rPr>
          <w:rFonts w:ascii="Sylfaen" w:hAnsi="Sylfaen"/>
          <w:color w:val="auto"/>
        </w:rPr>
        <w:t xml:space="preserve"> </w:t>
      </w:r>
      <w:r w:rsidR="00C756C9">
        <w:rPr>
          <w:rFonts w:ascii="Sylfaen" w:hAnsi="Sylfaen"/>
          <w:color w:val="auto"/>
        </w:rPr>
        <w:t>և</w:t>
      </w:r>
      <w:r w:rsidRPr="00307772">
        <w:rPr>
          <w:rFonts w:ascii="Sylfaen" w:hAnsi="Sylfaen"/>
          <w:color w:val="auto"/>
        </w:rPr>
        <w:t xml:space="preserve"> տաքացման պայմաններ</w:t>
      </w:r>
      <w:r w:rsidR="00B2370A" w:rsidRPr="00307772">
        <w:rPr>
          <w:rFonts w:ascii="Sylfaen" w:hAnsi="Sylfaen"/>
          <w:color w:val="auto"/>
        </w:rPr>
        <w:t>ով</w:t>
      </w:r>
      <w:r w:rsidRPr="00307772">
        <w:rPr>
          <w:rFonts w:ascii="Sylfaen" w:hAnsi="Sylfaen"/>
          <w:color w:val="auto"/>
        </w:rPr>
        <w:t xml:space="preserve">: Անհրաժեշտ է որոշել մնացորդային խոնավության վերին </w:t>
      </w:r>
      <w:r w:rsidR="00C756C9">
        <w:rPr>
          <w:rFonts w:ascii="Sylfaen" w:hAnsi="Sylfaen"/>
          <w:color w:val="auto"/>
        </w:rPr>
        <w:t>և</w:t>
      </w:r>
      <w:r w:rsidRPr="00307772">
        <w:rPr>
          <w:rFonts w:ascii="Sylfaen" w:hAnsi="Sylfaen"/>
          <w:color w:val="auto"/>
        </w:rPr>
        <w:t xml:space="preserve"> ստորին սահմանը վիրուսների մաքրման վալիդացված հետազոտությունների, ինչպես նա</w:t>
      </w:r>
      <w:r w:rsidR="00C756C9">
        <w:rPr>
          <w:rFonts w:ascii="Sylfaen" w:hAnsi="Sylfaen"/>
          <w:color w:val="auto"/>
        </w:rPr>
        <w:t>և</w:t>
      </w:r>
      <w:r w:rsidRPr="00307772">
        <w:rPr>
          <w:rFonts w:ascii="Sylfaen" w:hAnsi="Sylfaen"/>
          <w:color w:val="auto"/>
        </w:rPr>
        <w:t xml:space="preserve"> սպիտակուցի ամբողջականության պահպանման </w:t>
      </w:r>
      <w:r w:rsidR="00C756C9">
        <w:rPr>
          <w:rFonts w:ascii="Sylfaen" w:hAnsi="Sylfaen"/>
          <w:color w:val="auto"/>
        </w:rPr>
        <w:t>և</w:t>
      </w:r>
      <w:r w:rsidRPr="00307772">
        <w:rPr>
          <w:rFonts w:ascii="Sylfaen" w:hAnsi="Sylfaen"/>
          <w:color w:val="auto"/>
        </w:rPr>
        <w:t xml:space="preserve"> ագրեգատների պարունակության ուսումնասիրման հիման վրա: Եթե տաքացմանը ենթարկվում է արյան պատրաստուկն սկզբնական փաթեթվածքում, ապա բոլոր նմուշների միջ</w:t>
      </w:r>
      <w:r w:rsidR="00C756C9">
        <w:rPr>
          <w:rFonts w:ascii="Sylfaen" w:hAnsi="Sylfaen"/>
          <w:color w:val="auto"/>
        </w:rPr>
        <w:t>և</w:t>
      </w:r>
      <w:r w:rsidRPr="00307772">
        <w:rPr>
          <w:rFonts w:ascii="Sylfaen" w:hAnsi="Sylfaen"/>
          <w:color w:val="auto"/>
        </w:rPr>
        <w:t xml:space="preserve"> մնացորդային խոնավության մասով տարբերությունները պետք է տեղավորվեն սահմանված սահմաններում: Մնացորդային խոնավությունը հատուկ կրիտիկական պարամետր է. այն նախընտրելի է չափել սկզբնական փաթեթվածքի յուրաքանչյուր միավորում չքայքայող մեթոդներով (օրինակ՝ մոտակա միջակայքում ինֆրակարմիր սպեկտրաչափման օգնությամբ): Տաքացման ընթացքում անհրաժեշտ է նույնպես վերահսկել տաքացման ջերմաստիճանը </w:t>
      </w:r>
      <w:r w:rsidR="00C756C9">
        <w:rPr>
          <w:rFonts w:ascii="Sylfaen" w:hAnsi="Sylfaen"/>
          <w:color w:val="auto"/>
        </w:rPr>
        <w:t>և</w:t>
      </w:r>
      <w:r w:rsidRPr="00307772">
        <w:rPr>
          <w:rFonts w:ascii="Sylfaen" w:hAnsi="Sylfaen"/>
          <w:color w:val="auto"/>
        </w:rPr>
        <w:t xml:space="preserve"> ժամանակը:</w:t>
      </w:r>
    </w:p>
    <w:p w14:paraId="3F9FCF64" w14:textId="77777777" w:rsidR="007C36AA" w:rsidRPr="00307772" w:rsidRDefault="007C36AA" w:rsidP="00307772">
      <w:pPr>
        <w:pStyle w:val="Default"/>
        <w:spacing w:after="160" w:line="360" w:lineRule="auto"/>
        <w:ind w:firstLine="142"/>
        <w:jc w:val="center"/>
        <w:rPr>
          <w:rFonts w:ascii="Sylfaen" w:hAnsi="Sylfaen" w:cs="Times New Roman"/>
          <w:bCs/>
          <w:color w:val="auto"/>
        </w:rPr>
      </w:pPr>
    </w:p>
    <w:p w14:paraId="70E4008C" w14:textId="77777777" w:rsidR="00946518" w:rsidRPr="00307772" w:rsidRDefault="00946518" w:rsidP="00307772">
      <w:pPr>
        <w:pStyle w:val="Default"/>
        <w:spacing w:after="160" w:line="360" w:lineRule="auto"/>
        <w:ind w:firstLine="142"/>
        <w:jc w:val="center"/>
        <w:rPr>
          <w:rFonts w:ascii="Sylfaen" w:hAnsi="Sylfaen" w:cs="Times New Roman"/>
          <w:color w:val="auto"/>
        </w:rPr>
      </w:pPr>
      <w:r w:rsidRPr="00307772">
        <w:rPr>
          <w:rFonts w:ascii="Sylfaen" w:hAnsi="Sylfaen"/>
          <w:color w:val="auto"/>
        </w:rPr>
        <w:t xml:space="preserve">«Լուծիչ/դետերգենտ» մեթոդով մշակումը </w:t>
      </w:r>
    </w:p>
    <w:p w14:paraId="75F5F72A" w14:textId="05F80008"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90.</w:t>
      </w:r>
      <w:r w:rsidR="006D4C3D" w:rsidRPr="006D4C3D">
        <w:rPr>
          <w:rFonts w:ascii="Sylfaen" w:hAnsi="Sylfaen"/>
          <w:color w:val="auto"/>
        </w:rPr>
        <w:tab/>
      </w:r>
      <w:r w:rsidRPr="00307772">
        <w:rPr>
          <w:rFonts w:ascii="Sylfaen" w:hAnsi="Sylfaen"/>
          <w:color w:val="auto"/>
        </w:rPr>
        <w:t xml:space="preserve">Այնպիսի լուծիչով, ինչպես օրինակ՝ տրի-ն-բութիլֆոսֆատ (ՏՆԲՖ), այնպիսի դետերգենտի հետ միասին, ինչպես օրինակ՝ Տրիտոն Х-100 կամ Տվին 80, արյան պատրաստուկների մշակումը կարող </w:t>
      </w:r>
      <w:r w:rsidR="007E565B" w:rsidRPr="00307772">
        <w:rPr>
          <w:rFonts w:ascii="Sylfaen" w:hAnsi="Sylfaen"/>
          <w:color w:val="auto"/>
        </w:rPr>
        <w:t xml:space="preserve">է </w:t>
      </w:r>
      <w:r w:rsidRPr="00307772">
        <w:rPr>
          <w:rFonts w:ascii="Sylfaen" w:hAnsi="Sylfaen"/>
          <w:color w:val="auto"/>
        </w:rPr>
        <w:t>ինակտիվացնել թաղանթավոր վիրուսները: Մշակում</w:t>
      </w:r>
      <w:r w:rsidR="007E565B" w:rsidRPr="00307772">
        <w:rPr>
          <w:rFonts w:ascii="Sylfaen" w:hAnsi="Sylfaen"/>
          <w:color w:val="auto"/>
        </w:rPr>
        <w:t>ն</w:t>
      </w:r>
      <w:r w:rsidRPr="00307772">
        <w:rPr>
          <w:rFonts w:ascii="Sylfaen" w:hAnsi="Sylfaen"/>
          <w:color w:val="auto"/>
        </w:rPr>
        <w:t xml:space="preserve"> սկսելուց առաջ օգտագործվող լուծույթները պետք է մաքրել խոշոր ագրեգատներից, որոնք կարող են պարունակել վիրուս </w:t>
      </w:r>
      <w:r w:rsidR="00C756C9">
        <w:rPr>
          <w:rFonts w:ascii="Sylfaen" w:hAnsi="Sylfaen"/>
          <w:color w:val="auto"/>
        </w:rPr>
        <w:t>և</w:t>
      </w:r>
      <w:r w:rsidRPr="00307772">
        <w:rPr>
          <w:rFonts w:ascii="Sylfaen" w:hAnsi="Sylfaen"/>
          <w:color w:val="auto"/>
        </w:rPr>
        <w:t xml:space="preserve"> </w:t>
      </w:r>
      <w:r w:rsidRPr="00307772">
        <w:rPr>
          <w:rFonts w:ascii="Sylfaen" w:hAnsi="Sylfaen"/>
          <w:color w:val="auto"/>
        </w:rPr>
        <w:lastRenderedPageBreak/>
        <w:t>պաշտպանել այն մշակումից: Դրան կարելի է հասնել զտմամբ, որն անհրաժեշտ է անցկացնել մինչ լուծույթը (դետերգենտն) ավելացնելը կամ եթե այն անցկացվում է այն ավելացնելուց հետո, անհրաժեշտ է հաստատել այն, որ զտիչները չեն ազդում ինկուբացվող լուծույթում այդ հավելումների պարունակության վրա:</w:t>
      </w:r>
    </w:p>
    <w:p w14:paraId="7817ED48" w14:textId="4914F77A" w:rsidR="00946518" w:rsidRPr="006D4C3D" w:rsidRDefault="00AF77B5" w:rsidP="006D4C3D">
      <w:pPr>
        <w:pStyle w:val="Default"/>
        <w:tabs>
          <w:tab w:val="left" w:pos="1134"/>
        </w:tabs>
        <w:spacing w:after="160" w:line="360" w:lineRule="auto"/>
        <w:ind w:firstLine="567"/>
        <w:jc w:val="both"/>
        <w:rPr>
          <w:rFonts w:ascii="Sylfaen" w:hAnsi="Sylfaen"/>
          <w:color w:val="auto"/>
        </w:rPr>
      </w:pPr>
      <w:r w:rsidRPr="00307772">
        <w:rPr>
          <w:rFonts w:ascii="Sylfaen" w:hAnsi="Sylfaen"/>
          <w:color w:val="auto"/>
        </w:rPr>
        <w:t>91.</w:t>
      </w:r>
      <w:r w:rsidR="006D4C3D" w:rsidRPr="006D4C3D">
        <w:rPr>
          <w:rFonts w:ascii="Sylfaen" w:hAnsi="Sylfaen"/>
          <w:color w:val="auto"/>
        </w:rPr>
        <w:tab/>
      </w:r>
      <w:r w:rsidRPr="00307772">
        <w:rPr>
          <w:rFonts w:ascii="Sylfaen" w:hAnsi="Sylfaen"/>
          <w:color w:val="auto"/>
        </w:rPr>
        <w:t xml:space="preserve">Ռեակցիոն խառնուրդի ֆիզիկական հատկությունների վալիդացման արդյունքում անհրաժեշտ է ստանալ դրա միատարրության </w:t>
      </w:r>
      <w:r w:rsidR="00C756C9">
        <w:rPr>
          <w:rFonts w:ascii="Sylfaen" w:hAnsi="Sylfaen"/>
          <w:color w:val="auto"/>
        </w:rPr>
        <w:t>և</w:t>
      </w:r>
      <w:r w:rsidRPr="00307772">
        <w:rPr>
          <w:rFonts w:ascii="Sylfaen" w:hAnsi="Sylfaen"/>
          <w:color w:val="auto"/>
        </w:rPr>
        <w:t xml:space="preserve"> մշակման ամբողջ ժամանակահատվածում լուծույթում ջերմաստիճանի մշտականության ապացույցը: </w:t>
      </w:r>
    </w:p>
    <w:p w14:paraId="48F6DA11" w14:textId="35BE4C84" w:rsidR="00946518" w:rsidRPr="006D4C3D" w:rsidRDefault="00AF77B5" w:rsidP="006D4C3D">
      <w:pPr>
        <w:pStyle w:val="Default"/>
        <w:tabs>
          <w:tab w:val="left" w:pos="1134"/>
        </w:tabs>
        <w:spacing w:after="160" w:line="360" w:lineRule="auto"/>
        <w:ind w:firstLine="567"/>
        <w:jc w:val="both"/>
        <w:rPr>
          <w:rFonts w:ascii="Sylfaen" w:hAnsi="Sylfaen"/>
          <w:color w:val="auto"/>
        </w:rPr>
      </w:pPr>
      <w:r w:rsidRPr="00307772">
        <w:rPr>
          <w:rFonts w:ascii="Sylfaen" w:hAnsi="Sylfaen"/>
          <w:color w:val="auto"/>
        </w:rPr>
        <w:t>92.</w:t>
      </w:r>
      <w:r w:rsidR="006D4C3D" w:rsidRPr="006D4C3D">
        <w:rPr>
          <w:rFonts w:ascii="Sylfaen" w:hAnsi="Sylfaen"/>
          <w:color w:val="auto"/>
        </w:rPr>
        <w:tab/>
      </w:r>
      <w:r w:rsidRPr="00307772">
        <w:rPr>
          <w:rFonts w:ascii="Sylfaen" w:hAnsi="Sylfaen"/>
          <w:color w:val="auto"/>
        </w:rPr>
        <w:t xml:space="preserve">Մանրակրկիտ հսկողության է ենթակա մշակման ընթացքում ավելացվող լուծիչի </w:t>
      </w:r>
      <w:r w:rsidR="00C756C9">
        <w:rPr>
          <w:rFonts w:ascii="Sylfaen" w:hAnsi="Sylfaen"/>
          <w:color w:val="auto"/>
        </w:rPr>
        <w:t>և</w:t>
      </w:r>
      <w:r w:rsidRPr="00307772">
        <w:rPr>
          <w:rFonts w:ascii="Sylfaen" w:hAnsi="Sylfaen"/>
          <w:color w:val="auto"/>
        </w:rPr>
        <w:t xml:space="preserve"> դետերգենտի պահանջվող քանակի պահպանումը </w:t>
      </w:r>
      <w:r w:rsidR="00C756C9">
        <w:rPr>
          <w:rFonts w:ascii="Sylfaen" w:hAnsi="Sylfaen"/>
          <w:color w:val="auto"/>
        </w:rPr>
        <w:t>և</w:t>
      </w:r>
      <w:r w:rsidRPr="00307772">
        <w:rPr>
          <w:rFonts w:ascii="Sylfaen" w:hAnsi="Sylfaen"/>
          <w:color w:val="auto"/>
        </w:rPr>
        <w:t xml:space="preserve"> պատրաստի պատրաստուկում դրանց մնացորդային պարունակության որոշումը: "Լուծիչ/դետերգենտ" մեթոդով մշակումը արդյունավետ չէ անթաղանթ վիրուսների ինակտիվացման համար:</w:t>
      </w:r>
    </w:p>
    <w:p w14:paraId="4118A235" w14:textId="77777777"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93.</w:t>
      </w:r>
      <w:r w:rsidR="006D4C3D" w:rsidRPr="006D4C3D">
        <w:rPr>
          <w:rFonts w:ascii="Sylfaen" w:hAnsi="Sylfaen"/>
          <w:color w:val="auto"/>
        </w:rPr>
        <w:tab/>
      </w:r>
      <w:r w:rsidRPr="00307772">
        <w:rPr>
          <w:rFonts w:ascii="Sylfaen" w:hAnsi="Sylfaen"/>
          <w:color w:val="auto"/>
        </w:rPr>
        <w:t>"Լուծիչ/դետերգեն" մեթոդի վալիդացման հետազոտություններ անցկացնելիս անհրաժեշտ է հաշվի առնել պլազմայի միջանկյալ թորամասերում լիպիդների հնարավոր բարձր պարունակությունը, որը կարող է բացասաբար ազդել ինակտիվացման արդյունավետության վրա:</w:t>
      </w:r>
    </w:p>
    <w:p w14:paraId="69139189" w14:textId="77777777" w:rsidR="00691FDF" w:rsidRPr="00307772" w:rsidRDefault="00691FDF" w:rsidP="00307772">
      <w:pPr>
        <w:pStyle w:val="Default"/>
        <w:spacing w:after="160" w:line="360" w:lineRule="auto"/>
        <w:jc w:val="center"/>
        <w:rPr>
          <w:rFonts w:ascii="Sylfaen" w:hAnsi="Sylfaen" w:cs="Times New Roman"/>
          <w:bCs/>
          <w:color w:val="auto"/>
        </w:rPr>
      </w:pPr>
    </w:p>
    <w:p w14:paraId="2EC31D25" w14:textId="77777777"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t>Վիրուսների քանակության կրճատման համար զտումը</w:t>
      </w:r>
    </w:p>
    <w:p w14:paraId="0E41EF42" w14:textId="33689B4C"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94.</w:t>
      </w:r>
      <w:r w:rsidR="006D4C3D" w:rsidRPr="006D4C3D">
        <w:rPr>
          <w:rFonts w:ascii="Sylfaen" w:hAnsi="Sylfaen"/>
          <w:color w:val="auto"/>
        </w:rPr>
        <w:tab/>
      </w:r>
      <w:r w:rsidRPr="00307772">
        <w:rPr>
          <w:rFonts w:ascii="Sylfaen" w:hAnsi="Sylfaen"/>
          <w:color w:val="auto"/>
        </w:rPr>
        <w:t xml:space="preserve">Վիրուսների քանակության կրճատման համար զտման մեթոդի կիրառման բարդությունները </w:t>
      </w:r>
      <w:r w:rsidR="00D00482" w:rsidRPr="00307772">
        <w:rPr>
          <w:rFonts w:ascii="Sylfaen" w:hAnsi="Sylfaen"/>
          <w:color w:val="auto"/>
        </w:rPr>
        <w:t>պայմանավորված են</w:t>
      </w:r>
      <w:r w:rsidRPr="00307772">
        <w:rPr>
          <w:rFonts w:ascii="Sylfaen" w:hAnsi="Sylfaen"/>
          <w:color w:val="auto"/>
        </w:rPr>
        <w:t xml:space="preserve"> այն վիրուսների առկայությա</w:t>
      </w:r>
      <w:r w:rsidR="00D00482" w:rsidRPr="00307772">
        <w:rPr>
          <w:rFonts w:ascii="Sylfaen" w:hAnsi="Sylfaen"/>
          <w:color w:val="auto"/>
        </w:rPr>
        <w:t>մբ</w:t>
      </w:r>
      <w:r w:rsidRPr="00307772">
        <w:rPr>
          <w:rFonts w:ascii="Sylfaen" w:hAnsi="Sylfaen"/>
          <w:color w:val="auto"/>
        </w:rPr>
        <w:t>, որոնց չափսերը զգալիորեն փոքր են, քան գոյություն ունեցող զտիչների ծակոտիների չափսերը</w:t>
      </w:r>
      <w:r w:rsidR="00D00482" w:rsidRPr="00307772">
        <w:rPr>
          <w:rFonts w:ascii="Sylfaen" w:hAnsi="Sylfaen"/>
          <w:color w:val="auto"/>
        </w:rPr>
        <w:t>,</w:t>
      </w:r>
      <w:r w:rsidRPr="00307772">
        <w:rPr>
          <w:rFonts w:ascii="Sylfaen" w:hAnsi="Sylfaen"/>
          <w:color w:val="auto"/>
        </w:rPr>
        <w:t xml:space="preserve"> </w:t>
      </w:r>
      <w:r w:rsidR="00C756C9">
        <w:rPr>
          <w:rFonts w:ascii="Sylfaen" w:hAnsi="Sylfaen"/>
          <w:color w:val="auto"/>
        </w:rPr>
        <w:t>և</w:t>
      </w:r>
      <w:r w:rsidRPr="00307772">
        <w:rPr>
          <w:rFonts w:ascii="Sylfaen" w:hAnsi="Sylfaen"/>
          <w:color w:val="auto"/>
        </w:rPr>
        <w:t xml:space="preserve"> անջատվող թորամասի բավարար ելքի ապահովման անհրաժեշտությա</w:t>
      </w:r>
      <w:r w:rsidR="00D00482" w:rsidRPr="00307772">
        <w:rPr>
          <w:rFonts w:ascii="Sylfaen" w:hAnsi="Sylfaen"/>
          <w:color w:val="auto"/>
        </w:rPr>
        <w:t>մբ</w:t>
      </w:r>
      <w:r w:rsidRPr="00307772">
        <w:rPr>
          <w:rFonts w:ascii="Sylfaen" w:hAnsi="Sylfaen"/>
          <w:color w:val="auto"/>
        </w:rPr>
        <w:t xml:space="preserve"> (օրինակ՝ VIII արյան մակարդման գործոնը): Զտիչների որոշ տեսակներ կարող են առաջացնել մակարդման գործոնների ակտիվացում, ինչը պահանջում է զտման համար օգտագործվող նյութերի մանրակրկիտ ընտրության անցկացում:</w:t>
      </w:r>
    </w:p>
    <w:p w14:paraId="12847026" w14:textId="4923D05C" w:rsidR="00946518" w:rsidRPr="006D4C3D" w:rsidRDefault="00AF77B5" w:rsidP="006D4C3D">
      <w:pPr>
        <w:pStyle w:val="Default"/>
        <w:tabs>
          <w:tab w:val="left" w:pos="1134"/>
        </w:tabs>
        <w:spacing w:after="160" w:line="360" w:lineRule="auto"/>
        <w:ind w:firstLine="567"/>
        <w:jc w:val="both"/>
        <w:rPr>
          <w:rFonts w:ascii="Sylfaen" w:hAnsi="Sylfaen"/>
          <w:color w:val="auto"/>
        </w:rPr>
      </w:pPr>
      <w:r w:rsidRPr="00307772">
        <w:rPr>
          <w:rFonts w:ascii="Sylfaen" w:hAnsi="Sylfaen"/>
          <w:color w:val="auto"/>
        </w:rPr>
        <w:lastRenderedPageBreak/>
        <w:t>95.</w:t>
      </w:r>
      <w:r w:rsidR="006D4C3D" w:rsidRPr="006D4C3D">
        <w:rPr>
          <w:rFonts w:ascii="Sylfaen" w:hAnsi="Sylfaen"/>
          <w:color w:val="auto"/>
        </w:rPr>
        <w:tab/>
      </w:r>
      <w:r w:rsidRPr="00307772">
        <w:rPr>
          <w:rFonts w:ascii="Sylfaen" w:hAnsi="Sylfaen"/>
          <w:color w:val="auto"/>
        </w:rPr>
        <w:t xml:space="preserve">Անհրաժեշտ է ներկայացնել ընտրված զտիչի </w:t>
      </w:r>
      <w:r w:rsidR="003C5754" w:rsidRPr="00307772">
        <w:rPr>
          <w:rFonts w:ascii="Sylfaen" w:hAnsi="Sylfaen"/>
          <w:color w:val="auto"/>
        </w:rPr>
        <w:t>գործողության</w:t>
      </w:r>
      <w:r w:rsidRPr="00307772">
        <w:rPr>
          <w:rFonts w:ascii="Sylfaen" w:hAnsi="Sylfaen"/>
          <w:color w:val="auto"/>
        </w:rPr>
        <w:t xml:space="preserve"> մեխանիզմի նկարագրությունը՝ նշելով վիրուսների հեռացման համար կրիտիկական պարամետրերը (օրինակ՝ ծավալի հարաբերությունը զտման մակերեսին, լուծույթի իոնային ուժը, pH-ը, հոսքի արագությունը, ճնշումը </w:t>
      </w:r>
      <w:r w:rsidR="00C756C9">
        <w:rPr>
          <w:rFonts w:ascii="Sylfaen" w:hAnsi="Sylfaen"/>
          <w:color w:val="auto"/>
        </w:rPr>
        <w:t>և</w:t>
      </w:r>
      <w:r w:rsidRPr="00307772">
        <w:rPr>
          <w:rFonts w:ascii="Sylfaen" w:hAnsi="Sylfaen"/>
          <w:color w:val="auto"/>
        </w:rPr>
        <w:t xml:space="preserve"> սպիտակուցի պարունակությունը): Այս կրիտիկական պարամետրերն օգտագործվում են համապատասխան վալիդացման հետազոտությունների ընտրության ժամանակ: Ներարտադրական հսկողության կար</w:t>
      </w:r>
      <w:r w:rsidR="00C756C9">
        <w:rPr>
          <w:rFonts w:ascii="Sylfaen" w:hAnsi="Sylfaen"/>
          <w:color w:val="auto"/>
        </w:rPr>
        <w:t>և</w:t>
      </w:r>
      <w:r w:rsidRPr="00307772">
        <w:rPr>
          <w:rFonts w:ascii="Sylfaen" w:hAnsi="Sylfaen"/>
          <w:color w:val="auto"/>
        </w:rPr>
        <w:t>որ միջոցներն են զտիչի ամբողջականության հաստատման փորձարկումները: Լրացուցիչ պետք է համեմատ</w:t>
      </w:r>
      <w:r w:rsidR="00115C00" w:rsidRPr="00307772">
        <w:rPr>
          <w:rFonts w:ascii="Sylfaen" w:hAnsi="Sylfaen"/>
          <w:color w:val="auto"/>
        </w:rPr>
        <w:t>ե</w:t>
      </w:r>
      <w:r w:rsidRPr="00307772">
        <w:rPr>
          <w:rFonts w:ascii="Sylfaen" w:hAnsi="Sylfaen"/>
          <w:color w:val="auto"/>
        </w:rPr>
        <w:t>լ վալիդացման հետազոտություններում օգտագործվող զտիչների կիրառման արդյունավետությունը՝ արտադրական գործընթացում օգտագործվող զտիչների արդյունավետությամբ: Վիրուսների ագրեգացումը կարող է բացասաբար անդրադառնալ զտման ժամանակ վիրուսների հեռացման մակարդակի վրա: Դա պետք է հաշվի առնել այն վիրուսների հետ վալիդացման հետազոտություններ անցկացնելիս, որոնք այնուհետ</w:t>
      </w:r>
      <w:r w:rsidR="00C756C9">
        <w:rPr>
          <w:rFonts w:ascii="Sylfaen" w:hAnsi="Sylfaen"/>
          <w:color w:val="auto"/>
        </w:rPr>
        <w:t>և</w:t>
      </w:r>
      <w:r w:rsidRPr="00307772">
        <w:rPr>
          <w:rFonts w:ascii="Sylfaen" w:hAnsi="Sylfaen"/>
          <w:color w:val="auto"/>
        </w:rPr>
        <w:t xml:space="preserve"> ենթարկվելու են կուլտիվացման </w:t>
      </w:r>
      <w:r w:rsidR="00115C00" w:rsidRPr="00307772">
        <w:rPr>
          <w:rFonts w:ascii="Sylfaen" w:hAnsi="Sylfaen"/>
          <w:color w:val="auto"/>
        </w:rPr>
        <w:t xml:space="preserve">ու </w:t>
      </w:r>
      <w:r w:rsidRPr="00307772">
        <w:rPr>
          <w:rFonts w:ascii="Sylfaen" w:hAnsi="Sylfaen"/>
          <w:color w:val="auto"/>
        </w:rPr>
        <w:t xml:space="preserve">կոնցենտրացման լաբորատոր պայմաններում </w:t>
      </w:r>
      <w:r w:rsidR="00C756C9">
        <w:rPr>
          <w:rFonts w:ascii="Sylfaen" w:hAnsi="Sylfaen"/>
          <w:color w:val="auto"/>
        </w:rPr>
        <w:t>և</w:t>
      </w:r>
      <w:r w:rsidRPr="00307772">
        <w:rPr>
          <w:rFonts w:ascii="Sylfaen" w:hAnsi="Sylfaen"/>
          <w:color w:val="auto"/>
        </w:rPr>
        <w:t>, որոնց ագրեգացման աստիճանը կարող է տարբերվել պլազմայում առկա վիրուսի ագրեգացման աստիճանից: Արտադրողը նույնպես պետք է ներկայացնի զտման համար օգտագործվող նյութերի հատկությունների մասին տեղեկատվությունը: Զտմամբ վիրուսների հեռացման արդյունավետության վրա ազդող գործոններն են արյան պատրաստուկում հակամարմինների հետ զուգակցման հնարավորությունը, թաղանթի մակեր</w:t>
      </w:r>
      <w:r w:rsidR="00C756C9">
        <w:rPr>
          <w:rFonts w:ascii="Sylfaen" w:hAnsi="Sylfaen"/>
          <w:color w:val="auto"/>
        </w:rPr>
        <w:t>և</w:t>
      </w:r>
      <w:r w:rsidRPr="00307772">
        <w:rPr>
          <w:rFonts w:ascii="Sylfaen" w:hAnsi="Sylfaen"/>
          <w:color w:val="auto"/>
        </w:rPr>
        <w:t xml:space="preserve">ույթին վիրուսների ադսորբումը, բուֆերային լուծույթների կազմի ազդեցությունը </w:t>
      </w:r>
      <w:r w:rsidR="00C756C9">
        <w:rPr>
          <w:rFonts w:ascii="Sylfaen" w:hAnsi="Sylfaen"/>
          <w:color w:val="auto"/>
        </w:rPr>
        <w:t>և</w:t>
      </w:r>
      <w:r w:rsidRPr="00307772">
        <w:rPr>
          <w:rFonts w:ascii="Sylfaen" w:hAnsi="Sylfaen"/>
          <w:color w:val="auto"/>
        </w:rPr>
        <w:t xml:space="preserve"> այլն: </w:t>
      </w:r>
    </w:p>
    <w:p w14:paraId="7DCF2BFB" w14:textId="78A6CBD0" w:rsidR="00946518" w:rsidRPr="006D4C3D" w:rsidRDefault="00946518" w:rsidP="006D4C3D">
      <w:pPr>
        <w:pStyle w:val="Default"/>
        <w:tabs>
          <w:tab w:val="left" w:pos="1134"/>
        </w:tabs>
        <w:spacing w:after="160" w:line="360" w:lineRule="auto"/>
        <w:ind w:firstLine="567"/>
        <w:jc w:val="both"/>
        <w:rPr>
          <w:rFonts w:ascii="Sylfaen" w:hAnsi="Sylfaen"/>
          <w:color w:val="auto"/>
        </w:rPr>
      </w:pPr>
      <w:r w:rsidRPr="00307772">
        <w:rPr>
          <w:rFonts w:ascii="Sylfaen" w:hAnsi="Sylfaen"/>
          <w:color w:val="auto"/>
        </w:rPr>
        <w:t xml:space="preserve">Դա պետք է հաշվի առնել վիրուսների վալիդացման հետազոտությունների </w:t>
      </w:r>
      <w:r w:rsidR="00C756C9">
        <w:rPr>
          <w:rFonts w:ascii="Sylfaen" w:hAnsi="Sylfaen"/>
          <w:color w:val="auto"/>
        </w:rPr>
        <w:t>և</w:t>
      </w:r>
      <w:r w:rsidRPr="00307772">
        <w:rPr>
          <w:rFonts w:ascii="Sylfaen" w:hAnsi="Sylfaen"/>
          <w:color w:val="auto"/>
        </w:rPr>
        <w:t xml:space="preserve"> ստանդարտ արտադրական գործընթացում:</w:t>
      </w:r>
    </w:p>
    <w:p w14:paraId="0FD735A5" w14:textId="77777777" w:rsidR="00691FDF" w:rsidRPr="006D4C3D" w:rsidRDefault="00691FDF" w:rsidP="006D4C3D">
      <w:pPr>
        <w:pStyle w:val="Default"/>
        <w:tabs>
          <w:tab w:val="left" w:pos="1134"/>
        </w:tabs>
        <w:spacing w:after="160" w:line="360" w:lineRule="auto"/>
        <w:ind w:firstLine="567"/>
        <w:jc w:val="both"/>
        <w:rPr>
          <w:rFonts w:ascii="Sylfaen" w:hAnsi="Sylfaen"/>
          <w:color w:val="auto"/>
        </w:rPr>
      </w:pPr>
    </w:p>
    <w:p w14:paraId="4E31BF5A" w14:textId="77777777" w:rsidR="00946518" w:rsidRPr="006D4C3D" w:rsidRDefault="00946518" w:rsidP="006D4C3D">
      <w:pPr>
        <w:pStyle w:val="Default"/>
        <w:spacing w:after="160" w:line="360" w:lineRule="auto"/>
        <w:jc w:val="center"/>
        <w:rPr>
          <w:rFonts w:ascii="Sylfaen" w:hAnsi="Sylfaen"/>
          <w:color w:val="auto"/>
        </w:rPr>
      </w:pPr>
      <w:r w:rsidRPr="00307772">
        <w:rPr>
          <w:rFonts w:ascii="Sylfaen" w:hAnsi="Sylfaen"/>
          <w:color w:val="auto"/>
        </w:rPr>
        <w:t>Ինկուբացումը рН ցածր արժեքների դեպքում</w:t>
      </w:r>
    </w:p>
    <w:p w14:paraId="6586B350" w14:textId="7A14F7F1"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96.</w:t>
      </w:r>
      <w:r w:rsidR="006D4C3D" w:rsidRPr="006D4C3D">
        <w:rPr>
          <w:rFonts w:ascii="Sylfaen" w:hAnsi="Sylfaen"/>
          <w:color w:val="auto"/>
        </w:rPr>
        <w:tab/>
      </w:r>
      <w:r w:rsidRPr="00307772">
        <w:rPr>
          <w:rFonts w:ascii="Sylfaen" w:hAnsi="Sylfaen"/>
          <w:color w:val="auto"/>
        </w:rPr>
        <w:t xml:space="preserve">рН ցածր արժեքների (մոտ 4,0) դեպքում մարդու իմունագլոբուլինների </w:t>
      </w:r>
      <w:r w:rsidR="00115C00" w:rsidRPr="00307772">
        <w:rPr>
          <w:rFonts w:ascii="Sylfaen" w:hAnsi="Sylfaen"/>
          <w:color w:val="auto"/>
        </w:rPr>
        <w:t xml:space="preserve">պատրաստուկների </w:t>
      </w:r>
      <w:r w:rsidRPr="00307772">
        <w:rPr>
          <w:rFonts w:ascii="Sylfaen" w:hAnsi="Sylfaen"/>
          <w:color w:val="auto"/>
        </w:rPr>
        <w:t xml:space="preserve">լուծույթները ինկուբացնելիս ինակտիվացվում են որոշ </w:t>
      </w:r>
      <w:r w:rsidRPr="00307772">
        <w:rPr>
          <w:rFonts w:ascii="Sylfaen" w:hAnsi="Sylfaen"/>
          <w:color w:val="auto"/>
        </w:rPr>
        <w:lastRenderedPageBreak/>
        <w:t xml:space="preserve">թաղանթավոր </w:t>
      </w:r>
      <w:r w:rsidR="00C756C9">
        <w:rPr>
          <w:rFonts w:ascii="Sylfaen" w:hAnsi="Sylfaen"/>
          <w:color w:val="auto"/>
        </w:rPr>
        <w:t>և</w:t>
      </w:r>
      <w:r w:rsidRPr="00307772">
        <w:rPr>
          <w:rFonts w:ascii="Sylfaen" w:hAnsi="Sylfaen"/>
          <w:color w:val="auto"/>
        </w:rPr>
        <w:t xml:space="preserve"> անթաղանթ վիրուսներ (օրինակ՝ ապացուցվել է В19 պարվովիրուսի, բայց ոչ հեպատիտ А </w:t>
      </w:r>
      <w:r w:rsidR="00C756C9">
        <w:rPr>
          <w:rFonts w:ascii="Sylfaen" w:hAnsi="Sylfaen"/>
          <w:color w:val="auto"/>
        </w:rPr>
        <w:t>և</w:t>
      </w:r>
      <w:r w:rsidRPr="00307772">
        <w:rPr>
          <w:rFonts w:ascii="Sylfaen" w:hAnsi="Sylfaen"/>
          <w:color w:val="auto"/>
        </w:rPr>
        <w:t xml:space="preserve"> կենդանիների պարվովիրուսների ինակտիվացումը): Որոշ թաղանթավոր վիրուսներ կարող են ինակտիվանալ մարդու ալբումինի արտադրության ժամանակ ստացվող՝ էթանոլ պարունակող միջանկյալ թորամասերում pH ցածր արժեքի դեպքում ինկուբացման ժամանակ: Վալիդացման հետազոտությունների անցկացման ժամանակ ինչպես թաղանթավոր, այնպես էլ անթաղանթ վիրուսների համար ստացվող կրճատման գործակիցները </w:t>
      </w:r>
      <w:r w:rsidR="006E6EAD" w:rsidRPr="00307772">
        <w:rPr>
          <w:rFonts w:ascii="Sylfaen" w:hAnsi="Sylfaen"/>
          <w:color w:val="auto"/>
        </w:rPr>
        <w:t xml:space="preserve">պայմանավորված </w:t>
      </w:r>
      <w:r w:rsidRPr="00307772">
        <w:rPr>
          <w:rFonts w:ascii="Sylfaen" w:hAnsi="Sylfaen"/>
          <w:color w:val="auto"/>
        </w:rPr>
        <w:t>են ի</w:t>
      </w:r>
      <w:r w:rsidR="00115C00" w:rsidRPr="00307772">
        <w:rPr>
          <w:rFonts w:ascii="Sylfaen" w:hAnsi="Sylfaen"/>
          <w:color w:val="auto"/>
        </w:rPr>
        <w:t>ն</w:t>
      </w:r>
      <w:r w:rsidRPr="00307772">
        <w:rPr>
          <w:rFonts w:ascii="Sylfaen" w:hAnsi="Sylfaen"/>
          <w:color w:val="auto"/>
        </w:rPr>
        <w:t>կուբացման տ</w:t>
      </w:r>
      <w:r w:rsidR="00C756C9">
        <w:rPr>
          <w:rFonts w:ascii="Sylfaen" w:hAnsi="Sylfaen"/>
          <w:color w:val="auto"/>
        </w:rPr>
        <w:t>և</w:t>
      </w:r>
      <w:r w:rsidRPr="00307772">
        <w:rPr>
          <w:rFonts w:ascii="Sylfaen" w:hAnsi="Sylfaen"/>
          <w:color w:val="auto"/>
        </w:rPr>
        <w:t>ողությ</w:t>
      </w:r>
      <w:r w:rsidR="006E6EAD" w:rsidRPr="00307772">
        <w:rPr>
          <w:rFonts w:ascii="Sylfaen" w:hAnsi="Sylfaen"/>
          <w:color w:val="auto"/>
        </w:rPr>
        <w:t>ամբ</w:t>
      </w:r>
      <w:r w:rsidRPr="00307772">
        <w:rPr>
          <w:rFonts w:ascii="Sylfaen" w:hAnsi="Sylfaen"/>
          <w:color w:val="auto"/>
        </w:rPr>
        <w:t>, ջերմաստիճան</w:t>
      </w:r>
      <w:r w:rsidR="006E6EAD" w:rsidRPr="00307772">
        <w:rPr>
          <w:rFonts w:ascii="Sylfaen" w:hAnsi="Sylfaen"/>
          <w:color w:val="auto"/>
        </w:rPr>
        <w:t>ով</w:t>
      </w:r>
      <w:r w:rsidRPr="00307772">
        <w:rPr>
          <w:rFonts w:ascii="Sylfaen" w:hAnsi="Sylfaen"/>
          <w:color w:val="auto"/>
        </w:rPr>
        <w:t>, սպիտակուցի կոնցենտրաց</w:t>
      </w:r>
      <w:r w:rsidR="00074589" w:rsidRPr="00307772">
        <w:rPr>
          <w:rFonts w:ascii="Sylfaen" w:hAnsi="Sylfaen"/>
          <w:color w:val="auto"/>
        </w:rPr>
        <w:t>իայով</w:t>
      </w:r>
      <w:r w:rsidRPr="00307772">
        <w:rPr>
          <w:rFonts w:ascii="Sylfaen" w:hAnsi="Sylfaen"/>
          <w:color w:val="auto"/>
        </w:rPr>
        <w:t xml:space="preserve">, պատրաստուկի </w:t>
      </w:r>
      <w:r w:rsidR="006E6EAD" w:rsidRPr="00307772">
        <w:rPr>
          <w:rFonts w:ascii="Sylfaen" w:hAnsi="Sylfaen"/>
          <w:color w:val="auto"/>
        </w:rPr>
        <w:t xml:space="preserve">կազմով </w:t>
      </w:r>
      <w:r w:rsidR="00C756C9">
        <w:rPr>
          <w:rFonts w:ascii="Sylfaen" w:hAnsi="Sylfaen"/>
          <w:color w:val="auto"/>
        </w:rPr>
        <w:t>և</w:t>
      </w:r>
      <w:r w:rsidRPr="00307772">
        <w:rPr>
          <w:rFonts w:ascii="Sylfaen" w:hAnsi="Sylfaen"/>
          <w:color w:val="auto"/>
        </w:rPr>
        <w:t xml:space="preserve"> օգտագործված վիրուսի շտամմ</w:t>
      </w:r>
      <w:r w:rsidR="006E6EAD" w:rsidRPr="00307772">
        <w:rPr>
          <w:rFonts w:ascii="Sylfaen" w:hAnsi="Sylfaen"/>
          <w:color w:val="auto"/>
        </w:rPr>
        <w:t>ով</w:t>
      </w:r>
      <w:r w:rsidRPr="00307772">
        <w:rPr>
          <w:rFonts w:ascii="Sylfaen" w:hAnsi="Sylfaen"/>
          <w:color w:val="auto"/>
        </w:rPr>
        <w:t xml:space="preserve">: </w:t>
      </w:r>
    </w:p>
    <w:p w14:paraId="7B99F92C" w14:textId="77777777" w:rsidR="00691FDF" w:rsidRPr="00307772" w:rsidRDefault="00691FDF" w:rsidP="00307772">
      <w:pPr>
        <w:pStyle w:val="Default"/>
        <w:spacing w:after="160" w:line="360" w:lineRule="auto"/>
        <w:jc w:val="center"/>
        <w:rPr>
          <w:rFonts w:ascii="Sylfaen" w:hAnsi="Sylfaen" w:cs="Times New Roman"/>
          <w:bCs/>
          <w:iCs/>
          <w:color w:val="auto"/>
        </w:rPr>
      </w:pPr>
    </w:p>
    <w:p w14:paraId="5CF90984" w14:textId="77777777" w:rsidR="00946518" w:rsidRPr="004923BA" w:rsidRDefault="00946518" w:rsidP="00307772">
      <w:pPr>
        <w:pStyle w:val="Default"/>
        <w:spacing w:after="160" w:line="360" w:lineRule="auto"/>
        <w:jc w:val="center"/>
        <w:rPr>
          <w:rFonts w:ascii="Sylfaen" w:hAnsi="Sylfaen"/>
          <w:color w:val="auto"/>
        </w:rPr>
      </w:pPr>
      <w:r w:rsidRPr="00307772">
        <w:rPr>
          <w:rFonts w:ascii="Sylfaen" w:hAnsi="Sylfaen"/>
          <w:color w:val="auto"/>
        </w:rPr>
        <w:t>7. Գործոններ, որոնք անհրաժեշտ է հաշվի առնել արյան պատրաստուկների առանձին խմբերի համար</w:t>
      </w:r>
    </w:p>
    <w:p w14:paraId="58EEE298" w14:textId="77777777" w:rsidR="006D4C3D" w:rsidRPr="004923BA" w:rsidRDefault="006D4C3D" w:rsidP="00307772">
      <w:pPr>
        <w:pStyle w:val="Default"/>
        <w:spacing w:after="160" w:line="360" w:lineRule="auto"/>
        <w:jc w:val="center"/>
        <w:rPr>
          <w:rFonts w:ascii="Sylfaen" w:hAnsi="Sylfaen" w:cs="Times New Roman"/>
          <w:color w:val="auto"/>
        </w:rPr>
      </w:pPr>
    </w:p>
    <w:p w14:paraId="5F77D2A9" w14:textId="77777777"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t>7.1. Մակարդման գործոնները</w:t>
      </w:r>
    </w:p>
    <w:p w14:paraId="12D97763" w14:textId="65200A46"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97.</w:t>
      </w:r>
      <w:r w:rsidR="006D4C3D" w:rsidRPr="004923BA">
        <w:rPr>
          <w:rFonts w:ascii="Sylfaen" w:hAnsi="Sylfaen"/>
          <w:color w:val="auto"/>
        </w:rPr>
        <w:tab/>
      </w:r>
      <w:r w:rsidRPr="00307772">
        <w:rPr>
          <w:rFonts w:ascii="Sylfaen" w:hAnsi="Sylfaen"/>
          <w:color w:val="auto"/>
        </w:rPr>
        <w:t xml:space="preserve">Արյան մակարդման գործոնների պատրաստուկները արտադրելիս վիրուսների ինակտիվացման </w:t>
      </w:r>
      <w:r w:rsidR="00C756C9">
        <w:rPr>
          <w:rFonts w:ascii="Sylfaen" w:hAnsi="Sylfaen"/>
          <w:color w:val="auto"/>
        </w:rPr>
        <w:t>և</w:t>
      </w:r>
      <w:r w:rsidRPr="00307772">
        <w:rPr>
          <w:rFonts w:ascii="Sylfaen" w:hAnsi="Sylfaen"/>
          <w:color w:val="auto"/>
        </w:rPr>
        <w:t xml:space="preserve"> (կամ) էլիմինացման արդյունավետ փուլերի ներառումը պարտադիր է արյան պատրաստուկների տվյալ խմբի համար:</w:t>
      </w:r>
    </w:p>
    <w:p w14:paraId="3BC5CA36" w14:textId="6F7B216A"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98.</w:t>
      </w:r>
      <w:r w:rsidR="006D4C3D" w:rsidRPr="006D4C3D">
        <w:rPr>
          <w:rFonts w:ascii="Sylfaen" w:hAnsi="Sylfaen"/>
          <w:color w:val="auto"/>
        </w:rPr>
        <w:tab/>
      </w:r>
      <w:r w:rsidRPr="00307772">
        <w:rPr>
          <w:rFonts w:ascii="Sylfaen" w:hAnsi="Sylfaen"/>
          <w:color w:val="auto"/>
        </w:rPr>
        <w:t xml:space="preserve">Հայտնի են այնպիսի անթաղանթ վիրուսների, ինչպես օրինակ՝ հեպատիտ А </w:t>
      </w:r>
      <w:r w:rsidR="00C756C9">
        <w:rPr>
          <w:rFonts w:ascii="Sylfaen" w:hAnsi="Sylfaen"/>
          <w:color w:val="auto"/>
        </w:rPr>
        <w:t>և</w:t>
      </w:r>
      <w:r w:rsidRPr="00307772">
        <w:rPr>
          <w:rFonts w:ascii="Sylfaen" w:hAnsi="Sylfaen"/>
          <w:color w:val="auto"/>
        </w:rPr>
        <w:t xml:space="preserve"> B19 մարդու պարվովիրուս, փոխանցման դեպքեր արյան մակարդման գործոնների պատրաստուկներ կիրառելիս:</w:t>
      </w:r>
    </w:p>
    <w:p w14:paraId="2DEB4AC4" w14:textId="75B0A264"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99.</w:t>
      </w:r>
      <w:r w:rsidR="006D4C3D" w:rsidRPr="006D4C3D">
        <w:rPr>
          <w:rFonts w:ascii="Sylfaen" w:hAnsi="Sylfaen"/>
          <w:color w:val="auto"/>
        </w:rPr>
        <w:tab/>
      </w:r>
      <w:r w:rsidRPr="00307772">
        <w:rPr>
          <w:rFonts w:ascii="Sylfaen" w:hAnsi="Sylfaen"/>
          <w:color w:val="auto"/>
        </w:rPr>
        <w:t xml:space="preserve">IX գործոնը պարունակող պատրաստուկների համար </w:t>
      </w:r>
      <w:r w:rsidR="00115C00" w:rsidRPr="00307772">
        <w:rPr>
          <w:rFonts w:ascii="Sylfaen" w:hAnsi="Sylfaen"/>
          <w:color w:val="auto"/>
        </w:rPr>
        <w:t xml:space="preserve">պետք է </w:t>
      </w:r>
      <w:r w:rsidRPr="00307772">
        <w:rPr>
          <w:rFonts w:ascii="Sylfaen" w:hAnsi="Sylfaen"/>
          <w:color w:val="auto"/>
        </w:rPr>
        <w:t xml:space="preserve">արտադրական գործընթացում ներառել հեպատիտ А վիրուսի </w:t>
      </w:r>
      <w:r w:rsidR="00C756C9">
        <w:rPr>
          <w:rFonts w:ascii="Sylfaen" w:hAnsi="Sylfaen"/>
          <w:color w:val="auto"/>
        </w:rPr>
        <w:t>և</w:t>
      </w:r>
      <w:r w:rsidRPr="00307772">
        <w:rPr>
          <w:rFonts w:ascii="Sylfaen" w:hAnsi="Sylfaen"/>
          <w:color w:val="auto"/>
        </w:rPr>
        <w:t xml:space="preserve"> B19 պարվովիրուսի ինակտիվացման </w:t>
      </w:r>
      <w:r w:rsidR="00C756C9">
        <w:rPr>
          <w:rFonts w:ascii="Sylfaen" w:hAnsi="Sylfaen"/>
          <w:color w:val="auto"/>
        </w:rPr>
        <w:t>և</w:t>
      </w:r>
      <w:r w:rsidRPr="00307772">
        <w:rPr>
          <w:rFonts w:ascii="Sylfaen" w:hAnsi="Sylfaen"/>
          <w:color w:val="auto"/>
        </w:rPr>
        <w:t xml:space="preserve"> (կամ) էլիմինացման արդյունավետ փուլերը: Քանի որ այնպիսի փուլերը, ինչպես օրինակ՝ տաքացման օգնությամբ ինակտիվացումը, կարող են ունենալ որոշ սահմանափակումներ կոնկրետ անթաղանթ վիրուսների համար, </w:t>
      </w:r>
      <w:r w:rsidR="00115C00" w:rsidRPr="00307772">
        <w:rPr>
          <w:rFonts w:ascii="Sylfaen" w:hAnsi="Sylfaen"/>
          <w:color w:val="auto"/>
        </w:rPr>
        <w:t xml:space="preserve">ապա </w:t>
      </w:r>
      <w:r w:rsidRPr="00307772">
        <w:rPr>
          <w:rFonts w:ascii="Sylfaen" w:hAnsi="Sylfaen"/>
          <w:color w:val="auto"/>
        </w:rPr>
        <w:t xml:space="preserve">արտադրողները պետք է բարձրացնեն </w:t>
      </w:r>
      <w:r w:rsidRPr="00307772">
        <w:rPr>
          <w:rFonts w:ascii="Sylfaen" w:hAnsi="Sylfaen"/>
          <w:color w:val="auto"/>
        </w:rPr>
        <w:lastRenderedPageBreak/>
        <w:t>անվտանգության մակարդակը տաքացման նկատմամբ կայուն փոքր չափսի անթաղանթ վիրուսների մասով՝ կիրառելով էլիմինացման այնպիսի պրոցեդուրա, ինչպես օրինակ՝ նանոզտումը:</w:t>
      </w:r>
    </w:p>
    <w:p w14:paraId="36A0102E" w14:textId="28143069" w:rsidR="00946518" w:rsidRPr="00307772" w:rsidRDefault="00AF77B5" w:rsidP="006D4C3D">
      <w:pPr>
        <w:pStyle w:val="Default"/>
        <w:spacing w:after="160" w:line="360" w:lineRule="auto"/>
        <w:ind w:firstLine="567"/>
        <w:jc w:val="both"/>
        <w:rPr>
          <w:rFonts w:ascii="Sylfaen" w:hAnsi="Sylfaen" w:cs="Times New Roman"/>
          <w:color w:val="auto"/>
        </w:rPr>
      </w:pPr>
      <w:r w:rsidRPr="00307772">
        <w:rPr>
          <w:rFonts w:ascii="Sylfaen" w:hAnsi="Sylfaen"/>
          <w:color w:val="auto"/>
        </w:rPr>
        <w:t>100. VIII գործոնի (</w:t>
      </w:r>
      <w:r w:rsidR="00C756C9">
        <w:rPr>
          <w:rFonts w:ascii="Sylfaen" w:hAnsi="Sylfaen"/>
          <w:color w:val="auto"/>
        </w:rPr>
        <w:t>և</w:t>
      </w:r>
      <w:r w:rsidRPr="00307772">
        <w:rPr>
          <w:rFonts w:ascii="Sylfaen" w:hAnsi="Sylfaen"/>
          <w:color w:val="auto"/>
        </w:rPr>
        <w:t xml:space="preserve"> VIII գործոնի </w:t>
      </w:r>
      <w:r w:rsidR="00C756C9">
        <w:rPr>
          <w:rFonts w:ascii="Sylfaen" w:hAnsi="Sylfaen"/>
          <w:color w:val="auto"/>
        </w:rPr>
        <w:t>և</w:t>
      </w:r>
      <w:r w:rsidRPr="00307772">
        <w:rPr>
          <w:rFonts w:ascii="Sylfaen" w:hAnsi="Sylfaen"/>
          <w:color w:val="auto"/>
        </w:rPr>
        <w:t xml:space="preserve"> Վիլլենբրանդի գործոնի համալիր պարունակող պատրաստուկները), Վիլլենբրանդի գործոնի </w:t>
      </w:r>
      <w:r w:rsidR="00C756C9">
        <w:rPr>
          <w:rFonts w:ascii="Sylfaen" w:hAnsi="Sylfaen"/>
          <w:color w:val="auto"/>
        </w:rPr>
        <w:t>և</w:t>
      </w:r>
      <w:r w:rsidRPr="00307772">
        <w:rPr>
          <w:rFonts w:ascii="Sylfaen" w:hAnsi="Sylfaen"/>
          <w:color w:val="auto"/>
        </w:rPr>
        <w:t xml:space="preserve"> ֆիբրինոգենի պատրաստուկների համար, որոնց մո</w:t>
      </w:r>
      <w:r w:rsidR="00115C00" w:rsidRPr="00307772">
        <w:rPr>
          <w:rFonts w:ascii="Sylfaen" w:hAnsi="Sylfaen"/>
          <w:color w:val="auto"/>
        </w:rPr>
        <w:t>լ</w:t>
      </w:r>
      <w:r w:rsidRPr="00307772">
        <w:rPr>
          <w:rFonts w:ascii="Sylfaen" w:hAnsi="Sylfaen"/>
          <w:color w:val="auto"/>
        </w:rPr>
        <w:t>ե</w:t>
      </w:r>
      <w:r w:rsidR="00115C00" w:rsidRPr="00307772">
        <w:rPr>
          <w:rFonts w:ascii="Sylfaen" w:hAnsi="Sylfaen"/>
          <w:color w:val="auto"/>
        </w:rPr>
        <w:t>կ</w:t>
      </w:r>
      <w:r w:rsidRPr="00307772">
        <w:rPr>
          <w:rFonts w:ascii="Sylfaen" w:hAnsi="Sylfaen"/>
          <w:color w:val="auto"/>
        </w:rPr>
        <w:t>ու</w:t>
      </w:r>
      <w:r w:rsidR="00115C00" w:rsidRPr="00307772">
        <w:rPr>
          <w:rFonts w:ascii="Sylfaen" w:hAnsi="Sylfaen"/>
          <w:color w:val="auto"/>
        </w:rPr>
        <w:t>լ</w:t>
      </w:r>
      <w:r w:rsidRPr="00307772">
        <w:rPr>
          <w:rFonts w:ascii="Sylfaen" w:hAnsi="Sylfaen"/>
          <w:color w:val="auto"/>
        </w:rPr>
        <w:t xml:space="preserve">ների մեծ չափսը դժվարացնում է մոլեկուլների չափսի վրա հիմնված վիրուսի մասնիկներից անջատումը, առնվազն արտադրական գործընթացի փուլերից առնվազն մեկը պետք է արդյունավետ </w:t>
      </w:r>
      <w:r w:rsidR="00115C00" w:rsidRPr="00307772">
        <w:rPr>
          <w:rFonts w:ascii="Sylfaen" w:hAnsi="Sylfaen"/>
          <w:color w:val="auto"/>
        </w:rPr>
        <w:t xml:space="preserve">լինի </w:t>
      </w:r>
      <w:r w:rsidRPr="00307772">
        <w:rPr>
          <w:rFonts w:ascii="Sylfaen" w:hAnsi="Sylfaen"/>
          <w:color w:val="auto"/>
        </w:rPr>
        <w:t>հեպատիտ А վիրուսի դեմ, որի համար ցուցադրվել է ինակտ</w:t>
      </w:r>
      <w:r w:rsidR="00115C00" w:rsidRPr="00307772">
        <w:rPr>
          <w:rFonts w:ascii="Sylfaen" w:hAnsi="Sylfaen"/>
          <w:color w:val="auto"/>
        </w:rPr>
        <w:t>իվ</w:t>
      </w:r>
      <w:r w:rsidRPr="00307772">
        <w:rPr>
          <w:rFonts w:ascii="Sylfaen" w:hAnsi="Sylfaen"/>
          <w:color w:val="auto"/>
        </w:rPr>
        <w:t xml:space="preserve">ացման պրոցեդուրաների կիրառելիություն: Հայտնի է, որ որոշ վիրուսներ (օրինակ՝ կենդանիների պարվովիրուսներ) շատ կայուն են ինակտիվացման քիզիկաքիմիական մեթոդների նկատմամբ, այդ իսկ պատճառով՝ վիրուսների այդ </w:t>
      </w:r>
      <w:r w:rsidR="006E1E95" w:rsidRPr="00307772">
        <w:rPr>
          <w:rFonts w:ascii="Sylfaen" w:hAnsi="Sylfaen"/>
          <w:color w:val="auto"/>
        </w:rPr>
        <w:t xml:space="preserve">տեսակի </w:t>
      </w:r>
      <w:r w:rsidRPr="00307772">
        <w:rPr>
          <w:rFonts w:ascii="Sylfaen" w:hAnsi="Sylfaen"/>
          <w:color w:val="auto"/>
        </w:rPr>
        <w:t xml:space="preserve">ինակտիվացման </w:t>
      </w:r>
      <w:r w:rsidR="00C756C9">
        <w:rPr>
          <w:rFonts w:ascii="Sylfaen" w:hAnsi="Sylfaen"/>
          <w:color w:val="auto"/>
        </w:rPr>
        <w:t>և</w:t>
      </w:r>
      <w:r w:rsidRPr="00307772">
        <w:rPr>
          <w:rFonts w:ascii="Sylfaen" w:hAnsi="Sylfaen"/>
          <w:color w:val="auto"/>
        </w:rPr>
        <w:t xml:space="preserve"> (կամ) էլիմինացման արդյունավետ փուլի մշակումը կարող է բարդություն ներկայացնել: B19 մարդու պարվովիրուսը կարող է ինակտիվանալ ջերմամշակման մանրակրկիտ մշակված փուլերի օգնությամբ (օրինակ՝ համապատասխան պայմաններում պաստերացման կամ մնացորդային խոնավության համապատասխան մակարդակում չոր </w:t>
      </w:r>
      <w:r w:rsidR="001276FE" w:rsidRPr="00307772">
        <w:rPr>
          <w:rFonts w:ascii="Sylfaen" w:hAnsi="Sylfaen"/>
          <w:color w:val="auto"/>
        </w:rPr>
        <w:t xml:space="preserve">գոլորշիով </w:t>
      </w:r>
      <w:r w:rsidRPr="00307772">
        <w:rPr>
          <w:rFonts w:ascii="Sylfaen" w:hAnsi="Sylfaen"/>
          <w:color w:val="auto"/>
        </w:rPr>
        <w:t xml:space="preserve">մշակման): Պարվովիրուսները կարող </w:t>
      </w:r>
      <w:r w:rsidR="00FE7817" w:rsidRPr="00307772">
        <w:rPr>
          <w:rFonts w:ascii="Sylfaen" w:hAnsi="Sylfaen"/>
          <w:color w:val="auto"/>
        </w:rPr>
        <w:t>են հ</w:t>
      </w:r>
      <w:r w:rsidR="0048036C" w:rsidRPr="00307772">
        <w:rPr>
          <w:rFonts w:ascii="Sylfaen" w:hAnsi="Sylfaen"/>
          <w:color w:val="auto"/>
        </w:rPr>
        <w:t>ե</w:t>
      </w:r>
      <w:r w:rsidR="00FE7817" w:rsidRPr="00307772">
        <w:rPr>
          <w:rFonts w:ascii="Sylfaen" w:hAnsi="Sylfaen"/>
          <w:color w:val="auto"/>
        </w:rPr>
        <w:t>ռ</w:t>
      </w:r>
      <w:r w:rsidR="0048036C" w:rsidRPr="00307772">
        <w:rPr>
          <w:rFonts w:ascii="Sylfaen" w:hAnsi="Sylfaen"/>
          <w:color w:val="auto"/>
        </w:rPr>
        <w:t>ա</w:t>
      </w:r>
      <w:r w:rsidR="00FE7817" w:rsidRPr="00307772">
        <w:rPr>
          <w:rFonts w:ascii="Sylfaen" w:hAnsi="Sylfaen"/>
          <w:color w:val="auto"/>
        </w:rPr>
        <w:t>ցվել</w:t>
      </w:r>
      <w:r w:rsidRPr="00307772">
        <w:rPr>
          <w:rFonts w:ascii="Sylfaen" w:hAnsi="Sylfaen"/>
          <w:color w:val="auto"/>
        </w:rPr>
        <w:t xml:space="preserve"> զտմամբ (մակարդելիության գործոնների նկատմամբ ծակոտիների չափս</w:t>
      </w:r>
      <w:r w:rsidR="007749C7" w:rsidRPr="00307772">
        <w:rPr>
          <w:rFonts w:ascii="Sylfaen" w:hAnsi="Sylfaen"/>
          <w:color w:val="auto"/>
        </w:rPr>
        <w:t>ով պայմանավորված</w:t>
      </w:r>
      <w:r w:rsidRPr="00307772">
        <w:rPr>
          <w:rFonts w:ascii="Sylfaen" w:hAnsi="Sylfaen"/>
          <w:color w:val="auto"/>
        </w:rPr>
        <w:t xml:space="preserve">): </w:t>
      </w:r>
    </w:p>
    <w:p w14:paraId="3599796C" w14:textId="77777777" w:rsidR="00691FDF" w:rsidRPr="00307772" w:rsidRDefault="00691FDF" w:rsidP="00307772">
      <w:pPr>
        <w:pStyle w:val="Default"/>
        <w:spacing w:after="160" w:line="360" w:lineRule="auto"/>
        <w:jc w:val="center"/>
        <w:rPr>
          <w:rFonts w:ascii="Sylfaen" w:hAnsi="Sylfaen" w:cs="Times New Roman"/>
          <w:bCs/>
          <w:color w:val="auto"/>
        </w:rPr>
      </w:pPr>
    </w:p>
    <w:p w14:paraId="5BD3ED5D" w14:textId="77777777"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t>7.2. Իմունագլոբուլինների պատրաստուկները</w:t>
      </w:r>
    </w:p>
    <w:p w14:paraId="6C45ED69" w14:textId="07392834"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101.</w:t>
      </w:r>
      <w:r w:rsidR="006D4C3D" w:rsidRPr="006D4C3D">
        <w:rPr>
          <w:rFonts w:ascii="Sylfaen" w:hAnsi="Sylfaen"/>
          <w:color w:val="auto"/>
        </w:rPr>
        <w:tab/>
      </w:r>
      <w:r w:rsidRPr="00307772">
        <w:rPr>
          <w:rFonts w:ascii="Sylfaen" w:hAnsi="Sylfaen"/>
          <w:color w:val="auto"/>
        </w:rPr>
        <w:t>Իմունագլոբուլինների պատրաստուկներն օժտված են հայտնի անթաղանթ վիրուսների նկատմամբ անվտանգության բարձր պրոֆիլով՝ մեծ</w:t>
      </w:r>
      <w:r w:rsidR="00115C00" w:rsidRPr="00307772">
        <w:rPr>
          <w:rFonts w:ascii="Sylfaen" w:hAnsi="Sylfaen"/>
          <w:color w:val="auto"/>
        </w:rPr>
        <w:t xml:space="preserve"> </w:t>
      </w:r>
      <w:r w:rsidRPr="00307772">
        <w:rPr>
          <w:rFonts w:ascii="Sylfaen" w:hAnsi="Sylfaen"/>
          <w:color w:val="auto"/>
        </w:rPr>
        <w:t>մասամբ վիրուս</w:t>
      </w:r>
      <w:r w:rsidR="00115C00" w:rsidRPr="00307772">
        <w:rPr>
          <w:rFonts w:ascii="Sylfaen" w:hAnsi="Sylfaen"/>
          <w:color w:val="auto"/>
        </w:rPr>
        <w:t xml:space="preserve"> </w:t>
      </w:r>
      <w:r w:rsidRPr="00307772">
        <w:rPr>
          <w:rFonts w:ascii="Sylfaen" w:hAnsi="Sylfaen"/>
          <w:color w:val="auto"/>
        </w:rPr>
        <w:t xml:space="preserve">չեզոքացնող հակամարմինների պարունակության շնորհիվ: Իմունագլոբուլինների պատրաստուկների վիրուսային կոնտամինացման ռիսկը չի կարող ամբողջությամբ բացառվել անհայտ անթաղանթ վիրուսների հնարավոր մասնակցության </w:t>
      </w:r>
      <w:r w:rsidR="00C756C9">
        <w:rPr>
          <w:rFonts w:ascii="Sylfaen" w:hAnsi="Sylfaen"/>
          <w:color w:val="auto"/>
        </w:rPr>
        <w:t>և</w:t>
      </w:r>
      <w:r w:rsidRPr="00307772">
        <w:rPr>
          <w:rFonts w:ascii="Sylfaen" w:hAnsi="Sylfaen"/>
          <w:color w:val="auto"/>
        </w:rPr>
        <w:t xml:space="preserve"> վիրուսների չեզոքացումը չերաշխավորող քանակությամբ հակամարմինների պարունակության հետ կապված: Պարտադիր է </w:t>
      </w:r>
      <w:r w:rsidRPr="00307772">
        <w:rPr>
          <w:rFonts w:ascii="Sylfaen" w:hAnsi="Sylfaen"/>
          <w:color w:val="auto"/>
        </w:rPr>
        <w:lastRenderedPageBreak/>
        <w:t xml:space="preserve">իմունագլոբուլինների պատրաստուկների արտադրական գործընթացում անթաղանթ վիրուսների ինակտիվացման </w:t>
      </w:r>
      <w:r w:rsidR="00C756C9">
        <w:rPr>
          <w:rFonts w:ascii="Sylfaen" w:hAnsi="Sylfaen"/>
          <w:color w:val="auto"/>
        </w:rPr>
        <w:t>և</w:t>
      </w:r>
      <w:r w:rsidRPr="00307772">
        <w:rPr>
          <w:rFonts w:ascii="Sylfaen" w:hAnsi="Sylfaen"/>
          <w:color w:val="auto"/>
        </w:rPr>
        <w:t xml:space="preserve"> (կամ) էլիմինացման առնվազն մեկ արդյունավետ փուլի ներառումը:</w:t>
      </w:r>
    </w:p>
    <w:p w14:paraId="51B1D32C" w14:textId="6D912514"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102.</w:t>
      </w:r>
      <w:r w:rsidR="006D4C3D" w:rsidRPr="006D4C3D">
        <w:rPr>
          <w:rFonts w:ascii="Sylfaen" w:hAnsi="Sylfaen"/>
          <w:color w:val="auto"/>
        </w:rPr>
        <w:tab/>
      </w:r>
      <w:r w:rsidRPr="00307772">
        <w:rPr>
          <w:rFonts w:ascii="Sylfaen" w:hAnsi="Sylfaen"/>
          <w:color w:val="auto"/>
        </w:rPr>
        <w:t xml:space="preserve">Էթանոլով </w:t>
      </w:r>
      <w:r w:rsidR="003F6452" w:rsidRPr="00307772">
        <w:rPr>
          <w:rFonts w:ascii="Sylfaen" w:hAnsi="Sylfaen"/>
          <w:color w:val="auto"/>
        </w:rPr>
        <w:t>թորզատ</w:t>
      </w:r>
      <w:r w:rsidRPr="00307772">
        <w:rPr>
          <w:rFonts w:ascii="Sylfaen" w:hAnsi="Sylfaen"/>
          <w:color w:val="auto"/>
        </w:rPr>
        <w:t xml:space="preserve">ումը </w:t>
      </w:r>
      <w:r w:rsidR="00C756C9">
        <w:rPr>
          <w:rFonts w:ascii="Sylfaen" w:hAnsi="Sylfaen"/>
          <w:color w:val="auto"/>
        </w:rPr>
        <w:t>և</w:t>
      </w:r>
      <w:r w:rsidRPr="00307772">
        <w:rPr>
          <w:rFonts w:ascii="Sylfaen" w:hAnsi="Sylfaen"/>
          <w:color w:val="auto"/>
        </w:rPr>
        <w:t xml:space="preserve"> (կամ) </w:t>
      </w:r>
      <w:r w:rsidR="001276FE" w:rsidRPr="00307772">
        <w:rPr>
          <w:rFonts w:ascii="Sylfaen" w:hAnsi="Sylfaen"/>
          <w:color w:val="auto"/>
        </w:rPr>
        <w:t xml:space="preserve">պրեցիպիտացումը </w:t>
      </w:r>
      <w:r w:rsidRPr="00307772">
        <w:rPr>
          <w:rFonts w:ascii="Sylfaen" w:hAnsi="Sylfaen"/>
          <w:color w:val="auto"/>
        </w:rPr>
        <w:t xml:space="preserve">ճանաչվում են անթաղանթ վիրուսների ինակտիվացման արդյունավետ փուլ՝ պատշաճ հսկողության </w:t>
      </w:r>
      <w:r w:rsidR="00C756C9">
        <w:rPr>
          <w:rFonts w:ascii="Sylfaen" w:hAnsi="Sylfaen"/>
          <w:color w:val="auto"/>
        </w:rPr>
        <w:t>և</w:t>
      </w:r>
      <w:r w:rsidRPr="00307772">
        <w:rPr>
          <w:rFonts w:ascii="Sylfaen" w:hAnsi="Sylfaen"/>
          <w:color w:val="auto"/>
        </w:rPr>
        <w:t xml:space="preserve"> վալիդացման կատարման պայմանով: Այն դեպքում, երբ էթանոլով </w:t>
      </w:r>
      <w:r w:rsidR="003F6452" w:rsidRPr="00307772">
        <w:rPr>
          <w:rFonts w:ascii="Sylfaen" w:hAnsi="Sylfaen"/>
          <w:color w:val="auto"/>
        </w:rPr>
        <w:t>թորզատ</w:t>
      </w:r>
      <w:r w:rsidRPr="00307772">
        <w:rPr>
          <w:rFonts w:ascii="Sylfaen" w:hAnsi="Sylfaen"/>
          <w:color w:val="auto"/>
        </w:rPr>
        <w:t xml:space="preserve">ումը </w:t>
      </w:r>
      <w:r w:rsidR="00C756C9">
        <w:rPr>
          <w:rFonts w:ascii="Sylfaen" w:hAnsi="Sylfaen"/>
          <w:color w:val="auto"/>
        </w:rPr>
        <w:t>և</w:t>
      </w:r>
      <w:r w:rsidRPr="00307772">
        <w:rPr>
          <w:rFonts w:ascii="Sylfaen" w:hAnsi="Sylfaen"/>
          <w:color w:val="auto"/>
        </w:rPr>
        <w:t xml:space="preserve"> (կամ) </w:t>
      </w:r>
      <w:r w:rsidR="0037147D" w:rsidRPr="00307772">
        <w:rPr>
          <w:rFonts w:ascii="Sylfaen" w:hAnsi="Sylfaen"/>
          <w:color w:val="auto"/>
        </w:rPr>
        <w:t>պրեցիպիտացումը</w:t>
      </w:r>
      <w:r w:rsidRPr="00307772">
        <w:rPr>
          <w:rFonts w:ascii="Sylfaen" w:hAnsi="Sylfaen"/>
          <w:color w:val="auto"/>
        </w:rPr>
        <w:t xml:space="preserve"> համարվում են անթաղանթ վիրուսների ինակտիվացման անարդյունավետ փուլ, անհրաժեշտ է նախատեսել արտադրական գործըթացում մեկ այլ՝ առավել արդյունավետ փուլի ներառումը: Մաքրման միայն քրոմատագրման պրոցեդուրաներ կիրառելիս անհրաժեշտ է </w:t>
      </w:r>
      <w:r w:rsidR="009440F1" w:rsidRPr="00307772">
        <w:rPr>
          <w:rFonts w:ascii="Sylfaen" w:hAnsi="Sylfaen"/>
          <w:color w:val="auto"/>
        </w:rPr>
        <w:t xml:space="preserve">ներառել </w:t>
      </w:r>
      <w:r w:rsidRPr="00307772">
        <w:rPr>
          <w:rFonts w:ascii="Sylfaen" w:hAnsi="Sylfaen"/>
          <w:color w:val="auto"/>
        </w:rPr>
        <w:t xml:space="preserve">անթաղանթ վիրուսների դեմ արդյունավետ լրացուցիչ փուլ (փուլեր): Իմունագլոբուլինների արտադրական գործընթացում վիրուսի քանակության կրճատման համար զտման մեթոդի կիրառումը (ծակոտիների չափսերը՝ 15-20 նմ) համարվում է շատ անթաղանթ վիրուսների հեռացման արդյունավետ փուլ: </w:t>
      </w:r>
    </w:p>
    <w:p w14:paraId="2DFF2CE8" w14:textId="77777777" w:rsidR="00691FDF" w:rsidRPr="00307772" w:rsidRDefault="00691FDF" w:rsidP="00307772">
      <w:pPr>
        <w:pStyle w:val="Default"/>
        <w:spacing w:after="160" w:line="360" w:lineRule="auto"/>
        <w:jc w:val="center"/>
        <w:rPr>
          <w:rFonts w:ascii="Sylfaen" w:hAnsi="Sylfaen" w:cs="Times New Roman"/>
          <w:bCs/>
          <w:color w:val="auto"/>
        </w:rPr>
      </w:pPr>
    </w:p>
    <w:p w14:paraId="316A85AB" w14:textId="77777777"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t>7.3. Մարդու ալբումին պատրաստուկները</w:t>
      </w:r>
    </w:p>
    <w:p w14:paraId="5E96AC3D" w14:textId="77777777"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103.</w:t>
      </w:r>
      <w:r w:rsidR="006D4C3D" w:rsidRPr="006D4C3D">
        <w:rPr>
          <w:rFonts w:ascii="Sylfaen" w:hAnsi="Sylfaen"/>
          <w:color w:val="auto"/>
        </w:rPr>
        <w:tab/>
      </w:r>
      <w:r w:rsidRPr="00307772">
        <w:rPr>
          <w:rFonts w:ascii="Sylfaen" w:hAnsi="Sylfaen"/>
          <w:color w:val="auto"/>
        </w:rPr>
        <w:t>Տերմինալային պաստերացման անցկաց</w:t>
      </w:r>
      <w:r w:rsidR="00115C00" w:rsidRPr="00307772">
        <w:rPr>
          <w:rFonts w:ascii="Sylfaen" w:hAnsi="Sylfaen"/>
          <w:color w:val="auto"/>
        </w:rPr>
        <w:t>մ</w:t>
      </w:r>
      <w:r w:rsidRPr="00307772">
        <w:rPr>
          <w:rFonts w:ascii="Sylfaen" w:hAnsi="Sylfaen"/>
          <w:color w:val="auto"/>
        </w:rPr>
        <w:t xml:space="preserve">ամբ ստանդարտ եղանակով զտմամբ ստացվող մարդու ալբումինի պատրաստուկներն ունեն վիրուսային անվտանգության բարձր պրոֆիլ: Սակայն պահանջվում է վալիդացման հետազոտությունների ընթացքում ստացված արտադրական գործընթացի ընթացքում վիրուսների քանակության կրճատման մասին լրացուցիչ տեղեկատվություն: </w:t>
      </w:r>
    </w:p>
    <w:p w14:paraId="555A8610" w14:textId="77777777" w:rsidR="00691FDF" w:rsidRPr="00307772" w:rsidRDefault="00691FDF" w:rsidP="00307772">
      <w:pPr>
        <w:pStyle w:val="Default"/>
        <w:spacing w:after="160" w:line="360" w:lineRule="auto"/>
        <w:jc w:val="center"/>
        <w:rPr>
          <w:rFonts w:ascii="Sylfaen" w:hAnsi="Sylfaen" w:cs="Times New Roman"/>
          <w:bCs/>
          <w:color w:val="auto"/>
        </w:rPr>
      </w:pPr>
    </w:p>
    <w:p w14:paraId="0CD5EEDB" w14:textId="77777777"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t xml:space="preserve">7.4. </w:t>
      </w:r>
      <w:r w:rsidR="001C4592" w:rsidRPr="00307772">
        <w:rPr>
          <w:rFonts w:ascii="Sylfaen" w:hAnsi="Sylfaen"/>
          <w:color w:val="auto"/>
        </w:rPr>
        <w:t>«</w:t>
      </w:r>
      <w:r w:rsidRPr="00307772">
        <w:rPr>
          <w:rFonts w:ascii="Sylfaen" w:hAnsi="Sylfaen"/>
          <w:color w:val="auto"/>
        </w:rPr>
        <w:t>Լուծիչ/դետերգենտ</w:t>
      </w:r>
      <w:r w:rsidR="001C4592" w:rsidRPr="00307772">
        <w:rPr>
          <w:rFonts w:ascii="Sylfaen" w:hAnsi="Sylfaen"/>
          <w:color w:val="auto"/>
        </w:rPr>
        <w:t>»</w:t>
      </w:r>
      <w:r w:rsidRPr="00307772">
        <w:rPr>
          <w:rFonts w:ascii="Sylfaen" w:hAnsi="Sylfaen"/>
          <w:color w:val="auto"/>
        </w:rPr>
        <w:t xml:space="preserve"> մեթոդով մշակված պլազմա</w:t>
      </w:r>
    </w:p>
    <w:p w14:paraId="0638EF46" w14:textId="1B2502FD"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104.</w:t>
      </w:r>
      <w:r w:rsidR="006D4C3D" w:rsidRPr="006D4C3D">
        <w:rPr>
          <w:rFonts w:ascii="Sylfaen" w:hAnsi="Sylfaen"/>
          <w:color w:val="auto"/>
        </w:rPr>
        <w:tab/>
      </w:r>
      <w:r w:rsidR="001C4592" w:rsidRPr="00307772">
        <w:rPr>
          <w:rFonts w:ascii="Sylfaen" w:hAnsi="Sylfaen"/>
          <w:color w:val="auto"/>
        </w:rPr>
        <w:t>«</w:t>
      </w:r>
      <w:r w:rsidRPr="00307772">
        <w:rPr>
          <w:rFonts w:ascii="Sylfaen" w:hAnsi="Sylfaen"/>
          <w:color w:val="auto"/>
        </w:rPr>
        <w:t>Լուծիչ/դետերգենտ</w:t>
      </w:r>
      <w:r w:rsidR="001C4592" w:rsidRPr="00307772">
        <w:rPr>
          <w:rFonts w:ascii="Sylfaen" w:hAnsi="Sylfaen"/>
          <w:color w:val="auto"/>
        </w:rPr>
        <w:t>»</w:t>
      </w:r>
      <w:r w:rsidRPr="00307772">
        <w:rPr>
          <w:rFonts w:ascii="Sylfaen" w:hAnsi="Sylfaen"/>
          <w:color w:val="auto"/>
        </w:rPr>
        <w:t xml:space="preserve"> մեթոդով </w:t>
      </w:r>
      <w:r w:rsidR="003C0D66" w:rsidRPr="00307772">
        <w:rPr>
          <w:rFonts w:ascii="Sylfaen" w:hAnsi="Sylfaen"/>
          <w:color w:val="auto"/>
        </w:rPr>
        <w:t>վիրուսինակտիվացված</w:t>
      </w:r>
      <w:r w:rsidRPr="00307772">
        <w:rPr>
          <w:rFonts w:ascii="Sylfaen" w:hAnsi="Sylfaen"/>
          <w:color w:val="auto"/>
        </w:rPr>
        <w:t xml:space="preserve"> պլազման ունի անվտանգության բարձր պրոֆիլ անթաղանթ վիրուսների, ինչպես նա</w:t>
      </w:r>
      <w:r w:rsidR="00C756C9">
        <w:rPr>
          <w:rFonts w:ascii="Sylfaen" w:hAnsi="Sylfaen"/>
          <w:color w:val="auto"/>
        </w:rPr>
        <w:t>և</w:t>
      </w:r>
      <w:r w:rsidRPr="00307772">
        <w:rPr>
          <w:rFonts w:ascii="Sylfaen" w:hAnsi="Sylfaen"/>
          <w:color w:val="auto"/>
        </w:rPr>
        <w:t xml:space="preserve"> հեպատիտ А վիրուսի </w:t>
      </w:r>
      <w:r w:rsidR="00C756C9">
        <w:rPr>
          <w:rFonts w:ascii="Sylfaen" w:hAnsi="Sylfaen"/>
          <w:color w:val="auto"/>
        </w:rPr>
        <w:t>և</w:t>
      </w:r>
      <w:r w:rsidRPr="00307772">
        <w:rPr>
          <w:rFonts w:ascii="Sylfaen" w:hAnsi="Sylfaen"/>
          <w:color w:val="auto"/>
        </w:rPr>
        <w:t xml:space="preserve"> B19 պարվովիրուսի նկատմամբ: Դոնորների արյան մեջ հնարավոր </w:t>
      </w:r>
      <w:r w:rsidRPr="00307772">
        <w:rPr>
          <w:rFonts w:ascii="Sylfaen" w:hAnsi="Sylfaen"/>
          <w:color w:val="auto"/>
        </w:rPr>
        <w:lastRenderedPageBreak/>
        <w:t xml:space="preserve">առկա անթաղանթ այլ վիրուսներով կոնտամինացման ռիսկը համարվում է ցածր, քանի որ ենթադրվում է, որ պլազմայի պուլերում առկա են </w:t>
      </w:r>
      <w:r w:rsidR="003C0D66" w:rsidRPr="00307772">
        <w:rPr>
          <w:rFonts w:ascii="Sylfaen" w:hAnsi="Sylfaen"/>
          <w:color w:val="auto"/>
        </w:rPr>
        <w:t>վիրուս</w:t>
      </w:r>
      <w:r w:rsidR="007D67E3" w:rsidRPr="00307772">
        <w:rPr>
          <w:rFonts w:ascii="Sylfaen" w:hAnsi="Sylfaen"/>
          <w:color w:val="auto"/>
        </w:rPr>
        <w:t xml:space="preserve"> </w:t>
      </w:r>
      <w:r w:rsidR="003C0D66" w:rsidRPr="00307772">
        <w:rPr>
          <w:rFonts w:ascii="Sylfaen" w:hAnsi="Sylfaen"/>
          <w:color w:val="auto"/>
        </w:rPr>
        <w:t>չեզոքացնող</w:t>
      </w:r>
      <w:r w:rsidRPr="00307772">
        <w:rPr>
          <w:rFonts w:ascii="Sylfaen" w:hAnsi="Sylfaen"/>
          <w:color w:val="auto"/>
        </w:rPr>
        <w:t xml:space="preserve"> հակամարմիններ: Անթաղանթ անհայտ վիրուսներով կոնտամինացման ռիսկը ծայրահեղ բարձր է, այդ իսկ պատճառով պլազմա արտադրողները պետք է մանրակրկիտ անցկացնեն դոնորների պոպուլյացիայում համաճարակաբանական իրավիճակի մոնիթորինգ: </w:t>
      </w:r>
    </w:p>
    <w:p w14:paraId="51400E3F" w14:textId="77777777" w:rsidR="00691FDF" w:rsidRPr="00307772" w:rsidRDefault="00691FDF" w:rsidP="00307772">
      <w:pPr>
        <w:spacing w:after="160" w:line="360" w:lineRule="auto"/>
        <w:jc w:val="center"/>
        <w:rPr>
          <w:rFonts w:ascii="Sylfaen" w:hAnsi="Sylfaen"/>
          <w:bCs/>
          <w:iCs/>
          <w:sz w:val="24"/>
          <w:szCs w:val="24"/>
        </w:rPr>
      </w:pPr>
    </w:p>
    <w:p w14:paraId="216F5B1C" w14:textId="22A567FF" w:rsidR="00946518" w:rsidRPr="004923BA" w:rsidRDefault="00946518" w:rsidP="00307772">
      <w:pPr>
        <w:spacing w:after="160" w:line="360" w:lineRule="auto"/>
        <w:jc w:val="center"/>
        <w:rPr>
          <w:rFonts w:ascii="Sylfaen" w:hAnsi="Sylfaen"/>
          <w:sz w:val="24"/>
        </w:rPr>
      </w:pPr>
      <w:r w:rsidRPr="00307772">
        <w:rPr>
          <w:rFonts w:ascii="Sylfaen" w:hAnsi="Sylfaen"/>
          <w:sz w:val="24"/>
        </w:rPr>
        <w:t xml:space="preserve">8. Վիրուսների ինակտիվացման </w:t>
      </w:r>
      <w:r w:rsidR="00C756C9">
        <w:rPr>
          <w:rFonts w:ascii="Sylfaen" w:hAnsi="Sylfaen"/>
          <w:sz w:val="24"/>
        </w:rPr>
        <w:t>և</w:t>
      </w:r>
      <w:r w:rsidRPr="00307772">
        <w:rPr>
          <w:rFonts w:ascii="Sylfaen" w:hAnsi="Sylfaen"/>
          <w:sz w:val="24"/>
        </w:rPr>
        <w:t xml:space="preserve"> (կամ) </w:t>
      </w:r>
      <w:r w:rsidR="00FE7817" w:rsidRPr="00307772">
        <w:rPr>
          <w:rFonts w:ascii="Sylfaen" w:hAnsi="Sylfaen"/>
          <w:sz w:val="24"/>
        </w:rPr>
        <w:t>էլիմինացման վալիդացման</w:t>
      </w:r>
      <w:r w:rsidRPr="00307772">
        <w:rPr>
          <w:rFonts w:ascii="Sylfaen" w:hAnsi="Sylfaen"/>
          <w:sz w:val="24"/>
        </w:rPr>
        <w:t xml:space="preserve"> հետազոտությունները</w:t>
      </w:r>
    </w:p>
    <w:p w14:paraId="4806FAF1" w14:textId="77777777" w:rsidR="006D4C3D" w:rsidRPr="004923BA" w:rsidRDefault="006D4C3D" w:rsidP="00307772">
      <w:pPr>
        <w:spacing w:after="160" w:line="360" w:lineRule="auto"/>
        <w:jc w:val="center"/>
        <w:rPr>
          <w:rFonts w:ascii="Sylfaen" w:hAnsi="Sylfaen"/>
          <w:bCs/>
          <w:iCs/>
          <w:sz w:val="24"/>
          <w:szCs w:val="24"/>
        </w:rPr>
      </w:pPr>
    </w:p>
    <w:p w14:paraId="4ED5CB1D" w14:textId="77777777" w:rsidR="00946518" w:rsidRPr="00307772" w:rsidRDefault="00946518" w:rsidP="00307772">
      <w:pPr>
        <w:spacing w:after="160" w:line="360" w:lineRule="auto"/>
        <w:jc w:val="center"/>
        <w:rPr>
          <w:rFonts w:ascii="Sylfaen" w:eastAsia="Times New Roman" w:hAnsi="Sylfaen"/>
          <w:sz w:val="24"/>
          <w:szCs w:val="24"/>
        </w:rPr>
      </w:pPr>
      <w:r w:rsidRPr="00307772">
        <w:rPr>
          <w:rFonts w:ascii="Sylfaen" w:hAnsi="Sylfaen"/>
          <w:sz w:val="24"/>
        </w:rPr>
        <w:t xml:space="preserve">8.1. Վալիդացման հետազոտությունների անցկացման համար վիրուսների </w:t>
      </w:r>
      <w:r w:rsidR="003C5754" w:rsidRPr="00307772">
        <w:rPr>
          <w:rFonts w:ascii="Sylfaen" w:hAnsi="Sylfaen"/>
          <w:sz w:val="24"/>
        </w:rPr>
        <w:t>ընտրությունը</w:t>
      </w:r>
    </w:p>
    <w:p w14:paraId="7ADDF006" w14:textId="77777777" w:rsidR="00946518" w:rsidRPr="006D4C3D" w:rsidRDefault="003C5754" w:rsidP="006D4C3D">
      <w:pPr>
        <w:pStyle w:val="Default"/>
        <w:tabs>
          <w:tab w:val="left" w:pos="1134"/>
        </w:tabs>
        <w:spacing w:after="160" w:line="360" w:lineRule="auto"/>
        <w:ind w:firstLine="567"/>
        <w:jc w:val="both"/>
        <w:rPr>
          <w:rFonts w:ascii="Sylfaen" w:hAnsi="Sylfaen"/>
          <w:color w:val="auto"/>
          <w:spacing w:val="-4"/>
        </w:rPr>
      </w:pPr>
      <w:r w:rsidRPr="00890245">
        <w:rPr>
          <w:rFonts w:ascii="Sylfaen" w:hAnsi="Sylfaen"/>
          <w:color w:val="auto"/>
          <w:spacing w:val="-6"/>
        </w:rPr>
        <w:t>105.</w:t>
      </w:r>
      <w:r w:rsidR="006D4C3D" w:rsidRPr="00890245">
        <w:rPr>
          <w:rFonts w:ascii="Sylfaen" w:hAnsi="Sylfaen"/>
          <w:color w:val="auto"/>
          <w:spacing w:val="-6"/>
        </w:rPr>
        <w:tab/>
      </w:r>
      <w:r w:rsidRPr="00890245">
        <w:rPr>
          <w:rFonts w:ascii="Sylfaen" w:hAnsi="Sylfaen"/>
          <w:color w:val="auto"/>
          <w:spacing w:val="-6"/>
        </w:rPr>
        <w:t>Վիրուսների ընտրության մասով ընդհանուր ցուցումները ներկայացված են սույն կանոնների</w:t>
      </w:r>
      <w:r w:rsidRPr="006D4C3D">
        <w:rPr>
          <w:rFonts w:ascii="Sylfaen" w:hAnsi="Sylfaen"/>
          <w:color w:val="auto"/>
          <w:spacing w:val="-4"/>
        </w:rPr>
        <w:t xml:space="preserve"> 4-րդ գլխում։ Վալիդացման հետազոտությունների անցկացման համար մոդելային վիրուսների նվազագույն հավաքածուն պետք է ներառի՝</w:t>
      </w:r>
      <w:r w:rsidR="00AF77B5" w:rsidRPr="006D4C3D">
        <w:rPr>
          <w:rFonts w:ascii="Sylfaen" w:hAnsi="Sylfaen"/>
          <w:color w:val="auto"/>
          <w:spacing w:val="-4"/>
        </w:rPr>
        <w:t xml:space="preserve"> </w:t>
      </w:r>
    </w:p>
    <w:p w14:paraId="2F4E03E0" w14:textId="77777777" w:rsidR="00946518" w:rsidRPr="006D4C3D" w:rsidRDefault="00AF77B5" w:rsidP="006D4C3D">
      <w:pPr>
        <w:pStyle w:val="Default"/>
        <w:tabs>
          <w:tab w:val="left" w:pos="1134"/>
        </w:tabs>
        <w:spacing w:after="160" w:line="360" w:lineRule="auto"/>
        <w:ind w:firstLine="567"/>
        <w:jc w:val="both"/>
        <w:rPr>
          <w:rFonts w:ascii="Sylfaen" w:hAnsi="Sylfaen"/>
          <w:color w:val="auto"/>
        </w:rPr>
      </w:pPr>
      <w:r w:rsidRPr="006D4C3D">
        <w:rPr>
          <w:rFonts w:ascii="Sylfaen" w:hAnsi="Sylfaen"/>
          <w:color w:val="auto"/>
        </w:rPr>
        <w:t>ա)</w:t>
      </w:r>
      <w:r w:rsidR="00890245" w:rsidRPr="004923BA">
        <w:rPr>
          <w:rFonts w:ascii="Sylfaen" w:hAnsi="Sylfaen"/>
          <w:color w:val="auto"/>
        </w:rPr>
        <w:tab/>
      </w:r>
      <w:r w:rsidRPr="006D4C3D">
        <w:rPr>
          <w:rFonts w:ascii="Sylfaen" w:hAnsi="Sylfaen"/>
          <w:color w:val="auto"/>
        </w:rPr>
        <w:t>թաղանթավոր վիրուսներ:</w:t>
      </w:r>
    </w:p>
    <w:p w14:paraId="5EF77F37" w14:textId="579D6662" w:rsidR="00946518" w:rsidRPr="006D4C3D" w:rsidRDefault="00946518" w:rsidP="006D4C3D">
      <w:pPr>
        <w:pStyle w:val="Default"/>
        <w:tabs>
          <w:tab w:val="left" w:pos="1134"/>
        </w:tabs>
        <w:spacing w:after="160" w:line="360" w:lineRule="auto"/>
        <w:ind w:firstLine="567"/>
        <w:jc w:val="both"/>
        <w:rPr>
          <w:rFonts w:ascii="Sylfaen" w:hAnsi="Sylfaen"/>
          <w:color w:val="auto"/>
        </w:rPr>
      </w:pPr>
      <w:r w:rsidRPr="00307772">
        <w:rPr>
          <w:rFonts w:ascii="Sylfaen" w:hAnsi="Sylfaen"/>
          <w:color w:val="auto"/>
        </w:rPr>
        <w:t xml:space="preserve">ՄԻԱՎ-1: ՄԻԱՎ-ի լաբորատոր շտամմը ՄԻԱՎ-1-ի </w:t>
      </w:r>
      <w:r w:rsidR="00C756C9">
        <w:rPr>
          <w:rFonts w:ascii="Sylfaen" w:hAnsi="Sylfaen"/>
          <w:color w:val="auto"/>
        </w:rPr>
        <w:t>և</w:t>
      </w:r>
      <w:r w:rsidRPr="00307772">
        <w:rPr>
          <w:rFonts w:ascii="Sylfaen" w:hAnsi="Sylfaen"/>
          <w:color w:val="auto"/>
        </w:rPr>
        <w:t xml:space="preserve"> ՄԻԱՎ-2-ի համար մոդելային է: ՄԻԱՎ-2 վիրուսի լաբորատոր շտամմի օգտագործմամբ վալիդացման լրացուցիչ հետազոտությունների անցկացում չի պահանջվում, քանի որ դրա ինակտիվացման փուլերի ազդեցությունը համանման է ՄԻԱՎ-1-ին: ՄԻԱՎ-1 լաբորատոր շտամմը չի օգտագործվում այնպիսի տեխնոլոգիական փուլերի վալիդացման հետազոտություններում, ինչպես օրինակ՝ լուծիչով (դետերգենտով) մշակումը, ջերմամշակումը </w:t>
      </w:r>
      <w:r w:rsidR="00C756C9">
        <w:rPr>
          <w:rFonts w:ascii="Sylfaen" w:hAnsi="Sylfaen"/>
          <w:color w:val="auto"/>
        </w:rPr>
        <w:t>և</w:t>
      </w:r>
      <w:r w:rsidRPr="00307772">
        <w:rPr>
          <w:rFonts w:ascii="Sylfaen" w:hAnsi="Sylfaen"/>
          <w:color w:val="auto"/>
        </w:rPr>
        <w:t xml:space="preserve"> էթանոլով </w:t>
      </w:r>
      <w:r w:rsidR="003F6452" w:rsidRPr="00307772">
        <w:rPr>
          <w:rFonts w:ascii="Sylfaen" w:hAnsi="Sylfaen"/>
          <w:color w:val="auto"/>
        </w:rPr>
        <w:t>թորզատ</w:t>
      </w:r>
      <w:r w:rsidRPr="00307772">
        <w:rPr>
          <w:rFonts w:ascii="Sylfaen" w:hAnsi="Sylfaen"/>
          <w:color w:val="auto"/>
        </w:rPr>
        <w:t xml:space="preserve">ումը: Վիրուսային բեռնվածության կրճատման նոր մեթոդների վալիդացման համար ՄԻԱՎ-ի օգտագործման անհրաժեշտությունը պետք է դիտարկել բավարար </w:t>
      </w:r>
      <w:r w:rsidR="00500C56" w:rsidRPr="00307772">
        <w:rPr>
          <w:rFonts w:ascii="Sylfaen" w:hAnsi="Sylfaen"/>
          <w:color w:val="auto"/>
        </w:rPr>
        <w:t xml:space="preserve">այն բանի մասով </w:t>
      </w:r>
      <w:r w:rsidRPr="00307772">
        <w:rPr>
          <w:rFonts w:ascii="Sylfaen" w:hAnsi="Sylfaen"/>
          <w:color w:val="auto"/>
        </w:rPr>
        <w:t xml:space="preserve">ապացույցների բացակայության դեպքում, որ մեթոդի հուսալիությունը կարող է հետազոտվել թաղանթավոր վիրուսների այլ մոդելների օգտագործմամբ. </w:t>
      </w:r>
    </w:p>
    <w:p w14:paraId="57D84ED3" w14:textId="1DC13B25" w:rsidR="00946518" w:rsidRPr="006D4C3D" w:rsidRDefault="00946518" w:rsidP="006D4C3D">
      <w:pPr>
        <w:pStyle w:val="Default"/>
        <w:tabs>
          <w:tab w:val="left" w:pos="1134"/>
        </w:tabs>
        <w:spacing w:after="160" w:line="360" w:lineRule="auto"/>
        <w:ind w:firstLine="567"/>
        <w:jc w:val="both"/>
        <w:rPr>
          <w:rFonts w:ascii="Sylfaen" w:hAnsi="Sylfaen"/>
          <w:color w:val="auto"/>
        </w:rPr>
      </w:pPr>
      <w:r w:rsidRPr="00307772">
        <w:rPr>
          <w:rFonts w:ascii="Sylfaen" w:hAnsi="Sylfaen"/>
          <w:color w:val="auto"/>
        </w:rPr>
        <w:lastRenderedPageBreak/>
        <w:t xml:space="preserve">հեպատիտ С վիրուս: Հեպատիտ С վիրուսն իր կենսաքիմիական հատկություններով դասվում է պեստիվիրուսներ </w:t>
      </w:r>
      <w:r w:rsidR="00C756C9">
        <w:rPr>
          <w:rFonts w:ascii="Sylfaen" w:hAnsi="Sylfaen"/>
          <w:color w:val="auto"/>
        </w:rPr>
        <w:t>և</w:t>
      </w:r>
      <w:r w:rsidRPr="00307772">
        <w:rPr>
          <w:rFonts w:ascii="Sylfaen" w:hAnsi="Sylfaen"/>
          <w:color w:val="auto"/>
        </w:rPr>
        <w:t xml:space="preserve"> ֆլավիվիրուսներ ներառող </w:t>
      </w:r>
      <w:r w:rsidRPr="006D4C3D">
        <w:rPr>
          <w:rFonts w:ascii="Sylfaen" w:hAnsi="Sylfaen"/>
          <w:color w:val="auto"/>
        </w:rPr>
        <w:t>Flaviviridae</w:t>
      </w:r>
      <w:r w:rsidRPr="00307772">
        <w:rPr>
          <w:rFonts w:ascii="Sylfaen" w:hAnsi="Sylfaen"/>
          <w:color w:val="auto"/>
        </w:rPr>
        <w:t xml:space="preserve"> ընտանիքին: Այսօրվա դրությամբ գոյություն չունեն հեպատիտ С վիրուսի կուլտիվացման հասանելի մեթոդներ: Հեպատիտ С վիրուսի ինակտիվացման մեթոդների վալիդացման համար օգտագործվում են վիրուսների շատ մոդելներ, այդ թվում՝ պեստիվիրուսներ տեսակի (օրինակ՝ խոշոր եղջերավոր անասունների վիրուսային դիարեայի հարուցիչ), ֆլավիվիրուսներ տեսակի (օրինակ՝ Ար</w:t>
      </w:r>
      <w:r w:rsidR="00C756C9">
        <w:rPr>
          <w:rFonts w:ascii="Sylfaen" w:hAnsi="Sylfaen"/>
          <w:color w:val="auto"/>
        </w:rPr>
        <w:t>և</w:t>
      </w:r>
      <w:r w:rsidRPr="00307772">
        <w:rPr>
          <w:rFonts w:ascii="Sylfaen" w:hAnsi="Sylfaen"/>
          <w:color w:val="auto"/>
        </w:rPr>
        <w:t xml:space="preserve">մտյան Նեղոսի տենդի, տզային էնցեֆալիտի կամ դեղին տենդի վիրուսները) </w:t>
      </w:r>
      <w:r w:rsidR="00C756C9">
        <w:rPr>
          <w:rFonts w:ascii="Sylfaen" w:hAnsi="Sylfaen"/>
          <w:color w:val="auto"/>
        </w:rPr>
        <w:t>և</w:t>
      </w:r>
      <w:r w:rsidRPr="00307772">
        <w:rPr>
          <w:rFonts w:ascii="Sylfaen" w:hAnsi="Sylfaen"/>
          <w:color w:val="auto"/>
        </w:rPr>
        <w:t xml:space="preserve"> տոգավիրուսներ ընտանիքի (օրինակ՝ Սինդբիս վիրուս): Այսօրվա դրությամբ հեպատիտ С վիրուսի մասին տվյալները բավարար չեն</w:t>
      </w:r>
      <w:r w:rsidR="008E261E" w:rsidRPr="00307772">
        <w:rPr>
          <w:rFonts w:ascii="Sylfaen" w:hAnsi="Sylfaen"/>
          <w:color w:val="auto"/>
        </w:rPr>
        <w:t>՝</w:t>
      </w:r>
      <w:r w:rsidRPr="00307772">
        <w:rPr>
          <w:rFonts w:ascii="Sylfaen" w:hAnsi="Sylfaen"/>
          <w:color w:val="auto"/>
        </w:rPr>
        <w:t xml:space="preserve"> վալիդացման հետազոտությունների համար վիրուսի առավել հարմա</w:t>
      </w:r>
      <w:r w:rsidR="00327B9A" w:rsidRPr="00307772">
        <w:rPr>
          <w:rFonts w:ascii="Sylfaen" w:hAnsi="Sylfaen"/>
          <w:color w:val="auto"/>
        </w:rPr>
        <w:t>ր</w:t>
      </w:r>
      <w:r w:rsidRPr="00307772">
        <w:rPr>
          <w:rFonts w:ascii="Sylfaen" w:hAnsi="Sylfaen"/>
          <w:color w:val="auto"/>
        </w:rPr>
        <w:t xml:space="preserve"> մոդելի ընտրության համար, այդ իսկ մոդելի ընտրության </w:t>
      </w:r>
      <w:r w:rsidR="00C756C9">
        <w:rPr>
          <w:rFonts w:ascii="Sylfaen" w:hAnsi="Sylfaen"/>
          <w:color w:val="auto"/>
        </w:rPr>
        <w:t>և</w:t>
      </w:r>
      <w:r w:rsidRPr="00307772">
        <w:rPr>
          <w:rFonts w:ascii="Sylfaen" w:hAnsi="Sylfaen"/>
          <w:color w:val="auto"/>
        </w:rPr>
        <w:t xml:space="preserve"> վալիդացման ընթացքում ստացված մեկնաբանության հարցում պահանջվում է զգուշություն: Պեստիվիրուսներ տեսակին դասվող՝ խոշոր եղջերավոր անասունների դիարեայի վիրուսի քանակության կրճատումը կարող է բարդություններ </w:t>
      </w:r>
      <w:r w:rsidR="001E03B8" w:rsidRPr="00307772">
        <w:rPr>
          <w:rFonts w:ascii="Sylfaen" w:hAnsi="Sylfaen"/>
          <w:color w:val="auto"/>
        </w:rPr>
        <w:t xml:space="preserve">առաջացնել </w:t>
      </w:r>
      <w:r w:rsidR="003F6452" w:rsidRPr="00307772">
        <w:rPr>
          <w:rFonts w:ascii="Sylfaen" w:hAnsi="Sylfaen"/>
          <w:color w:val="auto"/>
        </w:rPr>
        <w:t>թորզատ</w:t>
      </w:r>
      <w:r w:rsidRPr="00307772">
        <w:rPr>
          <w:rFonts w:ascii="Sylfaen" w:hAnsi="Sylfaen"/>
          <w:color w:val="auto"/>
        </w:rPr>
        <w:t>ման որոշ փուլերում, քանի որ այն կարող է առավել կայուն լինել pH ցածր արժեքի ներգործության նկատմամբ, քան ֆլավիվիրուսների, տոգավիրուսների այլ մոդելներ: Այդ առումով խոշոր եղջերավոր անասունների դիարեայի վիրուսը կարող է հանդես գալ որպես հեպատիտ С վիրուսի համար վատագույն սցենարի մոդել.</w:t>
      </w:r>
    </w:p>
    <w:p w14:paraId="2054D96F" w14:textId="2F9E69CE" w:rsidR="00946518" w:rsidRPr="00307772" w:rsidRDefault="00946518" w:rsidP="006D4C3D">
      <w:pPr>
        <w:pStyle w:val="Default"/>
        <w:tabs>
          <w:tab w:val="left" w:pos="1134"/>
        </w:tabs>
        <w:spacing w:after="160" w:line="360" w:lineRule="auto"/>
        <w:ind w:firstLine="567"/>
        <w:jc w:val="both"/>
        <w:rPr>
          <w:rFonts w:ascii="Sylfaen" w:eastAsia="Times New Roman" w:hAnsi="Sylfaen" w:cs="Times New Roman"/>
          <w:color w:val="auto"/>
        </w:rPr>
      </w:pPr>
      <w:r w:rsidRPr="00307772">
        <w:rPr>
          <w:rFonts w:ascii="Sylfaen" w:hAnsi="Sylfaen"/>
          <w:color w:val="auto"/>
        </w:rPr>
        <w:t xml:space="preserve">թաղանթավոր ԴՆԹ-վիրուսներ: Արյան հեղուկ մասի կոնտամինացման ռիսկը նվազագույն է: Սակայն, քանի որ որոշ հերպեսվիրուսներ կարող են առաջացնել վիրուսեմիա, </w:t>
      </w:r>
      <w:r w:rsidR="008E261E" w:rsidRPr="00307772">
        <w:rPr>
          <w:rFonts w:ascii="Sylfaen" w:hAnsi="Sylfaen"/>
          <w:color w:val="auto"/>
        </w:rPr>
        <w:t xml:space="preserve">ապա </w:t>
      </w:r>
      <w:r w:rsidRPr="00307772">
        <w:rPr>
          <w:rFonts w:ascii="Sylfaen" w:hAnsi="Sylfaen"/>
          <w:color w:val="auto"/>
        </w:rPr>
        <w:t xml:space="preserve">անհրաժեշտ է անցկացնել վալիդացման հետազոտություններ՝ համապատասխան թաղանթավոր ԴՆԹ-վիրուսի (օրինակ՝ հերպեսվիրուսի՝ կեղծ կատաղության հարուցչի (Աուեսկի հիվանդություն)) օգտագործմամբ: Այսօրվա դրությամբ բացակայում են լաբորատոր վերարտադրման համար մատչելի՝ հեպատիտ В վիրուսի համար ցուցանշման համակարգերը: Բադերի հեպատիտ В վիրուսը կարող է օգտագործվել որպես մարդու հեպատիտ В վիրուսի մոդել: Սակայն միաժամանակ առաջանում է </w:t>
      </w:r>
      <w:r w:rsidRPr="00307772">
        <w:rPr>
          <w:rFonts w:ascii="Sylfaen" w:hAnsi="Sylfaen"/>
          <w:color w:val="auto"/>
        </w:rPr>
        <w:lastRenderedPageBreak/>
        <w:t>ցուցանշման համար այդ վիրուսը կրող հանդիսացող կենսաբանական առանձնյակ-տիրոջ (բադը կամ բադերի սկզբնական բջիջները) օգտագործման անհրաժեշտությունը: Հետ</w:t>
      </w:r>
      <w:r w:rsidR="00C756C9">
        <w:rPr>
          <w:rFonts w:ascii="Sylfaen" w:hAnsi="Sylfaen"/>
          <w:color w:val="auto"/>
        </w:rPr>
        <w:t>և</w:t>
      </w:r>
      <w:r w:rsidRPr="00307772">
        <w:rPr>
          <w:rFonts w:ascii="Sylfaen" w:hAnsi="Sylfaen"/>
          <w:color w:val="auto"/>
        </w:rPr>
        <w:t>աբար բադերի հեպատիտ В վիրուսի՝ վալիդացման հետազոտությունների անցկացման համար մոդելային վիրուսների նվազագույն հավաքածուի մեջ ներառման պահանջը</w:t>
      </w:r>
      <w:r w:rsidR="00307772" w:rsidRPr="00307772">
        <w:rPr>
          <w:rFonts w:ascii="Sylfaen" w:hAnsi="Sylfaen"/>
          <w:color w:val="auto"/>
        </w:rPr>
        <w:t xml:space="preserve"> </w:t>
      </w:r>
      <w:r w:rsidRPr="00307772">
        <w:rPr>
          <w:rFonts w:ascii="Sylfaen" w:hAnsi="Sylfaen"/>
          <w:color w:val="auto"/>
        </w:rPr>
        <w:t xml:space="preserve">պարտադիր չէ: Հատուկ դեպքերում, երբ ինակտիվացման նոր պրոցեդուրաների արդյունավետությունը (օրինակ՝ ՈՒՄ-ճառագայթումը) զգալիորեն </w:t>
      </w:r>
      <w:r w:rsidR="007749C7" w:rsidRPr="00307772">
        <w:rPr>
          <w:rFonts w:ascii="Sylfaen" w:hAnsi="Sylfaen"/>
          <w:color w:val="auto"/>
        </w:rPr>
        <w:t xml:space="preserve">պայմանավորված </w:t>
      </w:r>
      <w:r w:rsidRPr="00307772">
        <w:rPr>
          <w:rFonts w:ascii="Sylfaen" w:hAnsi="Sylfaen"/>
          <w:color w:val="auto"/>
        </w:rPr>
        <w:t>է թաղանթավոր վիրուսի տեսակ</w:t>
      </w:r>
      <w:r w:rsidR="007749C7" w:rsidRPr="00307772">
        <w:rPr>
          <w:rFonts w:ascii="Sylfaen" w:hAnsi="Sylfaen"/>
          <w:color w:val="auto"/>
        </w:rPr>
        <w:t>ով</w:t>
      </w:r>
      <w:r w:rsidRPr="00307772">
        <w:rPr>
          <w:rFonts w:ascii="Sylfaen" w:hAnsi="Sylfaen"/>
          <w:color w:val="auto"/>
        </w:rPr>
        <w:t>, որի նկատմամբ ինակտիվացման կամ հեռացման արդյունավետությունը հնարավոր չէ արտարկել սահմանափակ թվով վիրուսային մոդելներից, անհրաժեշտ է օգտագործել բադերի հեպատիտ В վիրուսը.</w:t>
      </w:r>
    </w:p>
    <w:p w14:paraId="72263690" w14:textId="77777777" w:rsidR="00946518" w:rsidRPr="00307772" w:rsidRDefault="00946518" w:rsidP="006D4C3D">
      <w:pPr>
        <w:pStyle w:val="Default"/>
        <w:tabs>
          <w:tab w:val="left" w:pos="1134"/>
        </w:tabs>
        <w:spacing w:after="160" w:line="360" w:lineRule="auto"/>
        <w:ind w:firstLine="567"/>
        <w:jc w:val="both"/>
        <w:rPr>
          <w:rFonts w:ascii="Sylfaen" w:hAnsi="Sylfaen" w:cs="Times New Roman"/>
          <w:bCs/>
          <w:color w:val="auto"/>
        </w:rPr>
      </w:pPr>
      <w:r w:rsidRPr="00307772">
        <w:rPr>
          <w:rFonts w:ascii="Sylfaen" w:hAnsi="Sylfaen"/>
          <w:color w:val="auto"/>
        </w:rPr>
        <w:t>բ)</w:t>
      </w:r>
      <w:r w:rsidR="006D4C3D" w:rsidRPr="004923BA">
        <w:rPr>
          <w:rFonts w:ascii="Sylfaen" w:hAnsi="Sylfaen"/>
          <w:color w:val="auto"/>
        </w:rPr>
        <w:tab/>
      </w:r>
      <w:r w:rsidRPr="00307772">
        <w:rPr>
          <w:rFonts w:ascii="Sylfaen" w:hAnsi="Sylfaen"/>
          <w:color w:val="auto"/>
        </w:rPr>
        <w:t>անթաղանթ վիրուսներ:</w:t>
      </w:r>
    </w:p>
    <w:p w14:paraId="3F0817D7" w14:textId="5905DD2D" w:rsidR="00946518" w:rsidRPr="006D4C3D" w:rsidRDefault="00946518" w:rsidP="006D4C3D">
      <w:pPr>
        <w:pStyle w:val="Default"/>
        <w:tabs>
          <w:tab w:val="left" w:pos="1134"/>
        </w:tabs>
        <w:spacing w:after="160" w:line="360" w:lineRule="auto"/>
        <w:ind w:firstLine="567"/>
        <w:jc w:val="both"/>
        <w:rPr>
          <w:rFonts w:ascii="Sylfaen" w:hAnsi="Sylfaen"/>
          <w:color w:val="auto"/>
        </w:rPr>
      </w:pPr>
      <w:r w:rsidRPr="00307772">
        <w:rPr>
          <w:rFonts w:ascii="Sylfaen" w:hAnsi="Sylfaen"/>
          <w:color w:val="auto"/>
        </w:rPr>
        <w:t xml:space="preserve">Անթաղանթ վիրուսների վիրուսային ինակտիվացման </w:t>
      </w:r>
      <w:r w:rsidR="00C756C9">
        <w:rPr>
          <w:rFonts w:ascii="Sylfaen" w:hAnsi="Sylfaen"/>
          <w:color w:val="auto"/>
        </w:rPr>
        <w:t>և</w:t>
      </w:r>
      <w:r w:rsidRPr="00307772">
        <w:rPr>
          <w:rFonts w:ascii="Sylfaen" w:hAnsi="Sylfaen"/>
          <w:color w:val="auto"/>
        </w:rPr>
        <w:t xml:space="preserve"> (կամ) էլիմինացման վալիդացման անցկացման համար անհրաժեշտ է օգտագործել ինակտիվացման </w:t>
      </w:r>
      <w:r w:rsidR="00C756C9">
        <w:rPr>
          <w:rFonts w:ascii="Sylfaen" w:hAnsi="Sylfaen"/>
          <w:color w:val="auto"/>
        </w:rPr>
        <w:t>և</w:t>
      </w:r>
      <w:r w:rsidRPr="00307772">
        <w:rPr>
          <w:rFonts w:ascii="Sylfaen" w:hAnsi="Sylfaen"/>
          <w:color w:val="auto"/>
        </w:rPr>
        <w:t xml:space="preserve"> (կամ) էլիմինացման նկատմամբ ընկալունակ մոդելային վիրուսներ՝ անցկացված փուլերի արդյունավետության գնահատմամբ: Օրինակ՝ արյան մակարդման գործոնների պատրաստուկների արտադրման ժամանակ կիրառվող՝ ջերմամշակմամբ վիրուսների ինակտիվացման փուլը կարող է արդյունավետ լինել հեպատիտ А-ի վարակայնության նվազեցման համար, սակայն </w:t>
      </w:r>
      <w:r w:rsidR="00AE5680" w:rsidRPr="00307772">
        <w:rPr>
          <w:rFonts w:ascii="Sylfaen" w:hAnsi="Sylfaen"/>
          <w:color w:val="auto"/>
        </w:rPr>
        <w:t xml:space="preserve">այլ անթաղանթ վիրուսների դեմ՝ </w:t>
      </w:r>
      <w:r w:rsidRPr="00307772">
        <w:rPr>
          <w:rFonts w:ascii="Sylfaen" w:hAnsi="Sylfaen"/>
          <w:color w:val="auto"/>
        </w:rPr>
        <w:t>ոչ արդյունավետ:</w:t>
      </w:r>
    </w:p>
    <w:p w14:paraId="348771BE" w14:textId="78012F09" w:rsidR="00946518" w:rsidRPr="006D4C3D" w:rsidRDefault="00946518" w:rsidP="006D4C3D">
      <w:pPr>
        <w:pStyle w:val="Default"/>
        <w:tabs>
          <w:tab w:val="left" w:pos="1134"/>
        </w:tabs>
        <w:spacing w:after="160" w:line="360" w:lineRule="auto"/>
        <w:ind w:firstLine="567"/>
        <w:jc w:val="both"/>
        <w:rPr>
          <w:rFonts w:ascii="Sylfaen" w:hAnsi="Sylfaen"/>
          <w:color w:val="auto"/>
        </w:rPr>
      </w:pPr>
      <w:r w:rsidRPr="00307772">
        <w:rPr>
          <w:rFonts w:ascii="Sylfaen" w:hAnsi="Sylfaen"/>
          <w:color w:val="auto"/>
        </w:rPr>
        <w:t xml:space="preserve">Արյան մակարդման գործոնների պատրաստուկների մի քանի խմբերի հետ ասոցացնում են հեպատիտ А վիրուսով </w:t>
      </w:r>
      <w:r w:rsidR="00F5361B" w:rsidRPr="00307772">
        <w:rPr>
          <w:rFonts w:ascii="Sylfaen" w:hAnsi="Sylfaen"/>
          <w:color w:val="auto"/>
        </w:rPr>
        <w:t xml:space="preserve">հնարավոր </w:t>
      </w:r>
      <w:r w:rsidRPr="00307772">
        <w:rPr>
          <w:rFonts w:ascii="Sylfaen" w:hAnsi="Sylfaen"/>
          <w:color w:val="auto"/>
        </w:rPr>
        <w:t xml:space="preserve">կոնտամինացումը: </w:t>
      </w:r>
      <w:r w:rsidR="003C5754" w:rsidRPr="00307772">
        <w:rPr>
          <w:rFonts w:ascii="Sylfaen" w:hAnsi="Sylfaen"/>
          <w:color w:val="auto"/>
        </w:rPr>
        <w:t>Անհրաժեշտ է նախատեսել հեպատիտ А վիրուսի համար մոդելային վիրուսի օգտագործումը՝ արյան մակարդման գործոնների պատրաստուկների արտադրության փուլերը վալիդացնելիս:</w:t>
      </w:r>
      <w:r w:rsidRPr="00307772">
        <w:rPr>
          <w:rFonts w:ascii="Sylfaen" w:hAnsi="Sylfaen"/>
          <w:color w:val="auto"/>
        </w:rPr>
        <w:t xml:space="preserve"> Արյան մակարդման գործոնների պատրաստուկների արտադրության փուլերի վալիդացումը կատարվում է B19 պարվովիրուսի համապատասխան մոդելի օգտագործմամբ: Որպես մոդելային վիրուսներ</w:t>
      </w:r>
      <w:r w:rsidR="00AE5680" w:rsidRPr="00307772">
        <w:rPr>
          <w:rFonts w:ascii="Sylfaen" w:hAnsi="Sylfaen"/>
          <w:color w:val="auto"/>
        </w:rPr>
        <w:t>՝</w:t>
      </w:r>
      <w:r w:rsidRPr="00307772">
        <w:rPr>
          <w:rFonts w:ascii="Sylfaen" w:hAnsi="Sylfaen"/>
          <w:color w:val="auto"/>
        </w:rPr>
        <w:t xml:space="preserve"> սովորաբար օգտագործում են շների, խոզերի, մկների </w:t>
      </w:r>
      <w:r w:rsidR="00C756C9">
        <w:rPr>
          <w:rFonts w:ascii="Sylfaen" w:hAnsi="Sylfaen"/>
          <w:color w:val="auto"/>
        </w:rPr>
        <w:t>և</w:t>
      </w:r>
      <w:r w:rsidRPr="00307772">
        <w:rPr>
          <w:rFonts w:ascii="Sylfaen" w:hAnsi="Sylfaen"/>
          <w:color w:val="auto"/>
        </w:rPr>
        <w:t xml:space="preserve"> խոշոր եղջերավոր անասունների պարվովիրուսներ:</w:t>
      </w:r>
    </w:p>
    <w:p w14:paraId="4B23494F" w14:textId="7C0697FB" w:rsidR="00946518" w:rsidRPr="006D4C3D" w:rsidRDefault="00946518" w:rsidP="006D4C3D">
      <w:pPr>
        <w:pStyle w:val="Default"/>
        <w:tabs>
          <w:tab w:val="left" w:pos="1134"/>
        </w:tabs>
        <w:spacing w:after="160" w:line="360" w:lineRule="auto"/>
        <w:ind w:firstLine="567"/>
        <w:jc w:val="both"/>
        <w:rPr>
          <w:rFonts w:ascii="Sylfaen" w:hAnsi="Sylfaen"/>
          <w:color w:val="auto"/>
        </w:rPr>
      </w:pPr>
      <w:r w:rsidRPr="00307772">
        <w:rPr>
          <w:rFonts w:ascii="Sylfaen" w:hAnsi="Sylfaen"/>
          <w:color w:val="auto"/>
        </w:rPr>
        <w:lastRenderedPageBreak/>
        <w:t xml:space="preserve">Հեպատիտ А վիրուսի </w:t>
      </w:r>
      <w:r w:rsidR="00C756C9">
        <w:rPr>
          <w:rFonts w:ascii="Sylfaen" w:hAnsi="Sylfaen"/>
          <w:color w:val="auto"/>
        </w:rPr>
        <w:t>և</w:t>
      </w:r>
      <w:r w:rsidRPr="00307772">
        <w:rPr>
          <w:rFonts w:ascii="Sylfaen" w:hAnsi="Sylfaen"/>
          <w:color w:val="auto"/>
        </w:rPr>
        <w:t xml:space="preserve"> B19 պարվովիրուսի մոդելների օգտագործմամբ իմունագլոբուլինների պատրաստուկների արտադրության վալիդաց</w:t>
      </w:r>
      <w:r w:rsidR="0061277D">
        <w:rPr>
          <w:rFonts w:ascii="Sylfaen" w:hAnsi="Sylfaen"/>
          <w:color w:val="auto"/>
        </w:rPr>
        <w:t>մ</w:t>
      </w:r>
      <w:r w:rsidRPr="00307772">
        <w:rPr>
          <w:rFonts w:ascii="Sylfaen" w:hAnsi="Sylfaen"/>
          <w:color w:val="auto"/>
        </w:rPr>
        <w:t xml:space="preserve">ան անցկացումը: Սակայն հակամարմինների հետ կապ չունեցող վիրուսների մոդելներով հետազոտություններում ստացված տվյալները կարող են ոչ բավարար հստակ արտացոլել </w:t>
      </w:r>
      <w:r w:rsidR="003C0D66" w:rsidRPr="00307772">
        <w:rPr>
          <w:rFonts w:ascii="Sylfaen" w:hAnsi="Sylfaen"/>
          <w:color w:val="auto"/>
        </w:rPr>
        <w:t>վիրուս</w:t>
      </w:r>
      <w:r w:rsidR="00EB2B11" w:rsidRPr="00307772">
        <w:rPr>
          <w:rFonts w:ascii="Sylfaen" w:hAnsi="Sylfaen"/>
          <w:color w:val="auto"/>
        </w:rPr>
        <w:t xml:space="preserve"> </w:t>
      </w:r>
      <w:r w:rsidR="003C0D66" w:rsidRPr="00307772">
        <w:rPr>
          <w:rFonts w:ascii="Sylfaen" w:hAnsi="Sylfaen"/>
          <w:color w:val="auto"/>
        </w:rPr>
        <w:t>չեզոքացնող</w:t>
      </w:r>
      <w:r w:rsidRPr="00307772">
        <w:rPr>
          <w:rFonts w:ascii="Sylfaen" w:hAnsi="Sylfaen"/>
          <w:color w:val="auto"/>
        </w:rPr>
        <w:t xml:space="preserve"> հակամարմիններ</w:t>
      </w:r>
      <w:r w:rsidR="00AE5680" w:rsidRPr="00307772">
        <w:rPr>
          <w:rFonts w:ascii="Sylfaen" w:hAnsi="Sylfaen"/>
          <w:color w:val="auto"/>
        </w:rPr>
        <w:t xml:space="preserve"> </w:t>
      </w:r>
      <w:r w:rsidRPr="00307772">
        <w:rPr>
          <w:rFonts w:ascii="Sylfaen" w:hAnsi="Sylfaen"/>
          <w:color w:val="auto"/>
        </w:rPr>
        <w:t xml:space="preserve">պարունակող միջանկյալ </w:t>
      </w:r>
      <w:r w:rsidR="002F64EB" w:rsidRPr="00307772">
        <w:rPr>
          <w:rFonts w:ascii="Sylfaen" w:hAnsi="Sylfaen"/>
          <w:color w:val="auto"/>
        </w:rPr>
        <w:t xml:space="preserve">արգասիքի </w:t>
      </w:r>
      <w:r w:rsidRPr="00307772">
        <w:rPr>
          <w:rFonts w:ascii="Sylfaen" w:hAnsi="Sylfaen"/>
          <w:color w:val="auto"/>
        </w:rPr>
        <w:t>մեջ հերպես վիրուսի կամ B19 պարվովիրուսի քանակության կրճատումը: Այս առումով այդ վալիդացումը կարող է անցկացվել (բայց ոչ պարտադիր)</w:t>
      </w:r>
      <w:r w:rsidR="00A41624" w:rsidRPr="00307772">
        <w:rPr>
          <w:rFonts w:ascii="Sylfaen" w:hAnsi="Sylfaen"/>
          <w:color w:val="auto"/>
        </w:rPr>
        <w:t>՝</w:t>
      </w:r>
      <w:r w:rsidRPr="00307772">
        <w:rPr>
          <w:rFonts w:ascii="Sylfaen" w:hAnsi="Sylfaen"/>
          <w:color w:val="auto"/>
        </w:rPr>
        <w:t xml:space="preserve"> հեպատիտ А </w:t>
      </w:r>
      <w:r w:rsidR="00C756C9">
        <w:rPr>
          <w:rFonts w:ascii="Sylfaen" w:hAnsi="Sylfaen"/>
          <w:color w:val="auto"/>
        </w:rPr>
        <w:t>և</w:t>
      </w:r>
      <w:r w:rsidRPr="00307772">
        <w:rPr>
          <w:rFonts w:ascii="Sylfaen" w:hAnsi="Sylfaen"/>
          <w:color w:val="auto"/>
        </w:rPr>
        <w:t xml:space="preserve"> (կամ) B19 պարվովիրուսի հեռացման ունակության գնահատման համար:</w:t>
      </w:r>
      <w:r w:rsidRPr="006D4C3D">
        <w:rPr>
          <w:rFonts w:ascii="Sylfaen" w:hAnsi="Sylfaen"/>
          <w:color w:val="auto"/>
        </w:rPr>
        <w:t xml:space="preserve"> </w:t>
      </w:r>
    </w:p>
    <w:p w14:paraId="23C039E3" w14:textId="656077B6" w:rsidR="00946518" w:rsidRPr="006D4C3D" w:rsidRDefault="00946518" w:rsidP="006D4C3D">
      <w:pPr>
        <w:pStyle w:val="Default"/>
        <w:tabs>
          <w:tab w:val="left" w:pos="1134"/>
        </w:tabs>
        <w:spacing w:after="160" w:line="360" w:lineRule="auto"/>
        <w:ind w:firstLine="567"/>
        <w:jc w:val="both"/>
        <w:rPr>
          <w:rFonts w:ascii="Sylfaen" w:hAnsi="Sylfaen"/>
          <w:color w:val="auto"/>
        </w:rPr>
      </w:pPr>
      <w:r w:rsidRPr="00307772">
        <w:rPr>
          <w:rFonts w:ascii="Sylfaen" w:hAnsi="Sylfaen"/>
          <w:color w:val="auto"/>
        </w:rPr>
        <w:t xml:space="preserve">Վալիդացման ժամանակ անհրաժեշտ է օգտագործել անթաղանթ վիրուսների մոդելներ՝ անհայտ անթաղանթ վիրուսների ինակտիվացման </w:t>
      </w:r>
      <w:r w:rsidR="00C756C9">
        <w:rPr>
          <w:rFonts w:ascii="Sylfaen" w:hAnsi="Sylfaen"/>
          <w:color w:val="auto"/>
        </w:rPr>
        <w:t>և</w:t>
      </w:r>
      <w:r w:rsidRPr="00307772">
        <w:rPr>
          <w:rFonts w:ascii="Sylfaen" w:hAnsi="Sylfaen"/>
          <w:color w:val="auto"/>
        </w:rPr>
        <w:t xml:space="preserve"> (կամ) էլիմինացման համար փուլի արդյունավետության գնահատման նպատակով.</w:t>
      </w:r>
    </w:p>
    <w:p w14:paraId="2079794E" w14:textId="77777777" w:rsidR="00946518" w:rsidRPr="006D4C3D" w:rsidRDefault="00946518" w:rsidP="006D4C3D">
      <w:pPr>
        <w:pStyle w:val="Default"/>
        <w:tabs>
          <w:tab w:val="left" w:pos="1134"/>
        </w:tabs>
        <w:spacing w:after="160" w:line="360" w:lineRule="auto"/>
        <w:ind w:firstLine="567"/>
        <w:jc w:val="both"/>
        <w:rPr>
          <w:rFonts w:ascii="Sylfaen" w:hAnsi="Sylfaen"/>
          <w:color w:val="auto"/>
        </w:rPr>
      </w:pPr>
      <w:r w:rsidRPr="00307772">
        <w:rPr>
          <w:rFonts w:ascii="Sylfaen" w:hAnsi="Sylfaen"/>
          <w:color w:val="auto"/>
        </w:rPr>
        <w:t>գ)</w:t>
      </w:r>
      <w:r w:rsidR="006D4C3D" w:rsidRPr="006D4C3D">
        <w:rPr>
          <w:rFonts w:ascii="Sylfaen" w:hAnsi="Sylfaen"/>
          <w:color w:val="auto"/>
        </w:rPr>
        <w:tab/>
      </w:r>
      <w:r w:rsidRPr="00307772">
        <w:rPr>
          <w:rFonts w:ascii="Sylfaen" w:hAnsi="Sylfaen"/>
          <w:color w:val="auto"/>
        </w:rPr>
        <w:t xml:space="preserve">զտման (նանոզտման) փուլերի արդյունավետության վալիդացման հետազոտությունների համար օգտագործվող մոդելային վիրուսներ: </w:t>
      </w:r>
    </w:p>
    <w:p w14:paraId="6F2F75E2" w14:textId="0841CBCF" w:rsidR="00946518" w:rsidRPr="006D4C3D" w:rsidRDefault="00946518" w:rsidP="006D4C3D">
      <w:pPr>
        <w:pStyle w:val="Default"/>
        <w:tabs>
          <w:tab w:val="left" w:pos="1134"/>
        </w:tabs>
        <w:spacing w:after="160" w:line="360" w:lineRule="auto"/>
        <w:ind w:firstLine="567"/>
        <w:jc w:val="both"/>
        <w:rPr>
          <w:rFonts w:ascii="Sylfaen" w:hAnsi="Sylfaen"/>
          <w:color w:val="auto"/>
        </w:rPr>
      </w:pPr>
      <w:r w:rsidRPr="00307772">
        <w:rPr>
          <w:rFonts w:ascii="Sylfaen" w:hAnsi="Sylfaen"/>
          <w:color w:val="auto"/>
        </w:rPr>
        <w:t>Նանոզտման փուլերը լայնորեն կիրառվում են արյան պատրաստուկներ արտադրելիս: Վալիդացման հետազոտություններում անհրաժեշտ է հաստատել արյան պատրաստուկների յուրաքանչյուր խմբի համար վիրուսի վարակայնության նվազումը՝ տարբեր չափս</w:t>
      </w:r>
      <w:r w:rsidR="00A30C6C" w:rsidRPr="00307772">
        <w:rPr>
          <w:rFonts w:ascii="Sylfaen" w:hAnsi="Sylfaen"/>
          <w:color w:val="auto"/>
        </w:rPr>
        <w:t>եր</w:t>
      </w:r>
      <w:r w:rsidRPr="00307772">
        <w:rPr>
          <w:rFonts w:ascii="Sylfaen" w:hAnsi="Sylfaen"/>
          <w:color w:val="auto"/>
        </w:rPr>
        <w:t xml:space="preserve">ի վիրուսների օգտագործմամբ՝ անկախ նանոզտման կիրառվող համակարգից: Վիրուսի ինակտիվացումը </w:t>
      </w:r>
      <w:r w:rsidR="00C756C9">
        <w:rPr>
          <w:rFonts w:ascii="Sylfaen" w:hAnsi="Sylfaen"/>
          <w:color w:val="auto"/>
        </w:rPr>
        <w:t>և</w:t>
      </w:r>
      <w:r w:rsidRPr="00307772">
        <w:rPr>
          <w:rFonts w:ascii="Sylfaen" w:hAnsi="Sylfaen"/>
          <w:color w:val="auto"/>
        </w:rPr>
        <w:t xml:space="preserve"> (կամ) էլիմինացումը, որոնք կարող են տեղի ունենալ նանոզտում անցկացնելիս, դժվարացնում են միայն զտիչի օգնությամբ վիրուսների հեռացման քանակական որոշումը: </w:t>
      </w:r>
    </w:p>
    <w:p w14:paraId="0ACA430F" w14:textId="4744A050" w:rsidR="00946518" w:rsidRPr="00307772" w:rsidRDefault="00946518"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 xml:space="preserve">Կայունության փորձարկումներում հատուկ ուշադրություն պետք է դարձվի այն վիրուսներին, որոնք առավել դժվար է հեռացնել կոնկրետ զտիչի օգնությամբ: Ոչ մեծ չափսի անթաղանթ վիրուսների հեռացման համար նախատեսված փոքր չափսի ծակոտիներով զտիչների համար վիրուսների պանելը պետք է ներառի հեպատիտ А վիրուսի մոդելը </w:t>
      </w:r>
      <w:r w:rsidR="00C756C9">
        <w:rPr>
          <w:rFonts w:ascii="Sylfaen" w:hAnsi="Sylfaen"/>
          <w:color w:val="auto"/>
        </w:rPr>
        <w:t>և</w:t>
      </w:r>
      <w:r w:rsidRPr="00307772">
        <w:rPr>
          <w:rFonts w:ascii="Sylfaen" w:hAnsi="Sylfaen"/>
          <w:color w:val="auto"/>
        </w:rPr>
        <w:t xml:space="preserve"> В19 պարվովիրուսի մոդելը (օրինակ՝ շների, խոզերի, մկների </w:t>
      </w:r>
      <w:r w:rsidR="00C756C9">
        <w:rPr>
          <w:rFonts w:ascii="Sylfaen" w:hAnsi="Sylfaen"/>
          <w:color w:val="auto"/>
        </w:rPr>
        <w:t>և</w:t>
      </w:r>
      <w:r w:rsidRPr="00307772">
        <w:rPr>
          <w:rFonts w:ascii="Sylfaen" w:hAnsi="Sylfaen"/>
          <w:color w:val="auto"/>
        </w:rPr>
        <w:t xml:space="preserve"> խոշոր եղջերավոր անասունների պարվովիրուսները): Միջին չափսի վիրուսների հեռացման համար նախատեսված միջին չափսի ծակոտիներով </w:t>
      </w:r>
      <w:r w:rsidRPr="00307772">
        <w:rPr>
          <w:rFonts w:ascii="Sylfaen" w:hAnsi="Sylfaen"/>
          <w:color w:val="auto"/>
        </w:rPr>
        <w:lastRenderedPageBreak/>
        <w:t xml:space="preserve">զտիչների համար վալիդացման հետազոտություններում անհրաժեշտ է օգտագործել ՄԻԱՎ </w:t>
      </w:r>
      <w:r w:rsidR="00C756C9">
        <w:rPr>
          <w:rFonts w:ascii="Sylfaen" w:hAnsi="Sylfaen"/>
          <w:color w:val="auto"/>
        </w:rPr>
        <w:t>և</w:t>
      </w:r>
      <w:r w:rsidRPr="00307772">
        <w:rPr>
          <w:rFonts w:ascii="Sylfaen" w:hAnsi="Sylfaen"/>
          <w:color w:val="auto"/>
        </w:rPr>
        <w:t xml:space="preserve"> անթաղանթ վիրուսներից մեկը (օրինակ՝ խոշոր եղջերավոր անասունների փորլուծության վիրուս):</w:t>
      </w:r>
    </w:p>
    <w:p w14:paraId="0C7B55EB" w14:textId="77777777" w:rsidR="00691FDF" w:rsidRPr="00307772" w:rsidRDefault="00691FDF" w:rsidP="00307772">
      <w:pPr>
        <w:pStyle w:val="Default"/>
        <w:spacing w:after="160" w:line="360" w:lineRule="auto"/>
        <w:jc w:val="center"/>
        <w:rPr>
          <w:rFonts w:ascii="Sylfaen" w:hAnsi="Sylfaen" w:cs="Times New Roman"/>
          <w:bCs/>
          <w:iCs/>
          <w:color w:val="auto"/>
        </w:rPr>
      </w:pPr>
    </w:p>
    <w:p w14:paraId="729BC613" w14:textId="77777777"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t>8.2. Վալիդացման հետազոտության սահմանափակումները</w:t>
      </w:r>
    </w:p>
    <w:p w14:paraId="5D0ABF76" w14:textId="03799B45" w:rsidR="00946518" w:rsidRPr="006D4C3D" w:rsidRDefault="00AF77B5" w:rsidP="006D4C3D">
      <w:pPr>
        <w:pStyle w:val="Default"/>
        <w:tabs>
          <w:tab w:val="left" w:pos="1134"/>
        </w:tabs>
        <w:spacing w:after="160" w:line="360" w:lineRule="auto"/>
        <w:ind w:firstLine="567"/>
        <w:jc w:val="both"/>
        <w:rPr>
          <w:rFonts w:ascii="Sylfaen" w:hAnsi="Sylfaen"/>
          <w:color w:val="auto"/>
        </w:rPr>
      </w:pPr>
      <w:r w:rsidRPr="00307772">
        <w:rPr>
          <w:rFonts w:ascii="Sylfaen" w:hAnsi="Sylfaen"/>
          <w:color w:val="auto"/>
        </w:rPr>
        <w:t>106.</w:t>
      </w:r>
      <w:r w:rsidR="006D4C3D" w:rsidRPr="006D4C3D">
        <w:rPr>
          <w:rFonts w:ascii="Sylfaen" w:hAnsi="Sylfaen"/>
          <w:color w:val="auto"/>
        </w:rPr>
        <w:tab/>
      </w:r>
      <w:r w:rsidRPr="00307772">
        <w:rPr>
          <w:rFonts w:ascii="Sylfaen" w:hAnsi="Sylfaen"/>
          <w:color w:val="auto"/>
        </w:rPr>
        <w:t xml:space="preserve">Արյան պատրաստուկների արտադրական գործընթացի ընթացքում վիրուսի ինակտվացման </w:t>
      </w:r>
      <w:r w:rsidR="00C756C9">
        <w:rPr>
          <w:rFonts w:ascii="Sylfaen" w:hAnsi="Sylfaen"/>
          <w:color w:val="auto"/>
        </w:rPr>
        <w:t>և</w:t>
      </w:r>
      <w:r w:rsidRPr="00307772">
        <w:rPr>
          <w:rFonts w:ascii="Sylfaen" w:hAnsi="Sylfaen"/>
          <w:color w:val="auto"/>
        </w:rPr>
        <w:t xml:space="preserve"> (կամ) էլիմինացման արդյունավետության հավաստի փորձարարական հաստատման ստացման </w:t>
      </w:r>
      <w:r w:rsidR="00C756C9">
        <w:rPr>
          <w:rFonts w:ascii="Sylfaen" w:hAnsi="Sylfaen"/>
          <w:color w:val="auto"/>
        </w:rPr>
        <w:t>և</w:t>
      </w:r>
      <w:r w:rsidRPr="00307772">
        <w:rPr>
          <w:rFonts w:ascii="Sylfaen" w:hAnsi="Sylfaen"/>
          <w:color w:val="auto"/>
        </w:rPr>
        <w:t xml:space="preserve"> ստացված տվյալների մեկնաբանման վրա ազդեցություն կարող են ունենալ մի շարք գործոններ: Արյան պատրաստուկի մեջ առկա հակամարմինները կարող են դժվարացնել վիրուսների անջատումը </w:t>
      </w:r>
      <w:r w:rsidR="00C756C9">
        <w:rPr>
          <w:rFonts w:ascii="Sylfaen" w:hAnsi="Sylfaen"/>
          <w:color w:val="auto"/>
        </w:rPr>
        <w:t>և</w:t>
      </w:r>
      <w:r w:rsidRPr="00307772">
        <w:rPr>
          <w:rFonts w:ascii="Sylfaen" w:hAnsi="Sylfaen"/>
          <w:color w:val="auto"/>
        </w:rPr>
        <w:t xml:space="preserve"> ինակտիվացման նկատմամբ դրանց ընկալունակությունը, ինչպես նա</w:t>
      </w:r>
      <w:r w:rsidR="00C756C9">
        <w:rPr>
          <w:rFonts w:ascii="Sylfaen" w:hAnsi="Sylfaen"/>
          <w:color w:val="auto"/>
        </w:rPr>
        <w:t>և</w:t>
      </w:r>
      <w:r w:rsidRPr="00307772">
        <w:rPr>
          <w:rFonts w:ascii="Sylfaen" w:hAnsi="Sylfaen"/>
          <w:color w:val="auto"/>
        </w:rPr>
        <w:t xml:space="preserve"> բարդացնել հետազոտության դիզայնի մշակումը՝ չեզոքացնելով վարակման նկատմամբ վիրուսների ունակությունը: Ավելին, չնոսրացված պլազման կամ դրանից ստացված թորամասերը սովորաբար թունավոր են վիրուսների ցուցանշման համար օգտագործվող բջիջների կուլտուրաների համար. նման դժվարություններ կարող են կապված լինել միջանկյալ </w:t>
      </w:r>
      <w:r w:rsidR="002F64EB" w:rsidRPr="00307772">
        <w:rPr>
          <w:rFonts w:ascii="Sylfaen" w:hAnsi="Sylfaen"/>
          <w:color w:val="auto"/>
        </w:rPr>
        <w:t xml:space="preserve">արգասիքի մեջ </w:t>
      </w:r>
      <w:r w:rsidRPr="00307772">
        <w:rPr>
          <w:rFonts w:ascii="Sylfaen" w:hAnsi="Sylfaen"/>
          <w:color w:val="auto"/>
        </w:rPr>
        <w:t xml:space="preserve">այնպիսի քիմիական նյութերի ինչպես օրինակ՝ էթանոլ </w:t>
      </w:r>
      <w:r w:rsidR="00C756C9">
        <w:rPr>
          <w:rFonts w:ascii="Sylfaen" w:hAnsi="Sylfaen"/>
          <w:color w:val="auto"/>
        </w:rPr>
        <w:t>և</w:t>
      </w:r>
      <w:r w:rsidRPr="00307772">
        <w:rPr>
          <w:rFonts w:ascii="Sylfaen" w:hAnsi="Sylfaen"/>
          <w:color w:val="auto"/>
        </w:rPr>
        <w:t xml:space="preserve"> էթիլակրիդինլակտատ, առկայությամբ: Այս առումով մինչ անալիզ անցկացնելը</w:t>
      </w:r>
      <w:r w:rsidR="00A30C6C" w:rsidRPr="00307772">
        <w:rPr>
          <w:rFonts w:ascii="Sylfaen" w:hAnsi="Sylfaen"/>
          <w:color w:val="auto"/>
        </w:rPr>
        <w:t>՝</w:t>
      </w:r>
      <w:r w:rsidRPr="00307772">
        <w:rPr>
          <w:rFonts w:ascii="Sylfaen" w:hAnsi="Sylfaen"/>
          <w:color w:val="auto"/>
        </w:rPr>
        <w:t xml:space="preserve"> կարող է պահանջվել նման ազդեցության վերացման համար հատուկ մշակված պրոցեդուրաների կատարում (օրինակ՝ նոսրացում, դիալիզ </w:t>
      </w:r>
      <w:r w:rsidR="00C756C9">
        <w:rPr>
          <w:rFonts w:ascii="Sylfaen" w:hAnsi="Sylfaen"/>
          <w:color w:val="auto"/>
        </w:rPr>
        <w:t>և</w:t>
      </w:r>
      <w:r w:rsidRPr="00307772">
        <w:rPr>
          <w:rFonts w:ascii="Sylfaen" w:hAnsi="Sylfaen"/>
          <w:color w:val="auto"/>
        </w:rPr>
        <w:t xml:space="preserve"> այլն): Արյան պատրաստուկը կամ քիմիական նյութերը, որոնք օգտագործվում են դրա պատրաստման կամ մշակման համար, կարող են փոփոխել վիրուսների հատկությունները (օրինակ՝ հանգեցնել դրանց ինկապսուլացման </w:t>
      </w:r>
      <w:r w:rsidR="00C756C9">
        <w:rPr>
          <w:rFonts w:ascii="Sylfaen" w:hAnsi="Sylfaen"/>
          <w:color w:val="auto"/>
        </w:rPr>
        <w:t>և</w:t>
      </w:r>
      <w:r w:rsidRPr="00307772">
        <w:rPr>
          <w:rFonts w:ascii="Sylfaen" w:hAnsi="Sylfaen"/>
          <w:color w:val="auto"/>
        </w:rPr>
        <w:t xml:space="preserve"> (կամ) ագրեգացման), ինչը կարող է բարդություններ ստեղծել մնացորդային վարակող ունակության հավաստի քանակական ցուցանիշների ստացման համար: Վիրուսային բեռնվածության չափման </w:t>
      </w:r>
      <w:r w:rsidR="00C756C9">
        <w:rPr>
          <w:rFonts w:ascii="Sylfaen" w:hAnsi="Sylfaen"/>
          <w:color w:val="auto"/>
        </w:rPr>
        <w:t>և</w:t>
      </w:r>
      <w:r w:rsidRPr="00307772">
        <w:rPr>
          <w:rFonts w:ascii="Sylfaen" w:hAnsi="Sylfaen"/>
          <w:color w:val="auto"/>
        </w:rPr>
        <w:t xml:space="preserve"> դրա կրճատման փուլերի հնարավորությունների որոշման համար թույլատրվում է կիրառել նուկլեինաթթուների </w:t>
      </w:r>
      <w:r w:rsidR="00DA5686" w:rsidRPr="00307772">
        <w:rPr>
          <w:rFonts w:ascii="Sylfaen" w:hAnsi="Sylfaen"/>
          <w:color w:val="auto"/>
        </w:rPr>
        <w:t>ամպլիֆիկացման</w:t>
      </w:r>
      <w:r w:rsidRPr="00307772">
        <w:rPr>
          <w:rFonts w:ascii="Sylfaen" w:hAnsi="Sylfaen"/>
          <w:color w:val="auto"/>
        </w:rPr>
        <w:t xml:space="preserve"> մեթոդներ: Այդպիսի մեթոդների կիրառմամբ հետազոտությունները կարող են անցկացվել վիրուսների հեռացման </w:t>
      </w:r>
      <w:r w:rsidR="00C756C9">
        <w:rPr>
          <w:rFonts w:ascii="Sylfaen" w:hAnsi="Sylfaen"/>
          <w:color w:val="auto"/>
        </w:rPr>
        <w:lastRenderedPageBreak/>
        <w:t>և</w:t>
      </w:r>
      <w:r w:rsidRPr="00307772">
        <w:rPr>
          <w:rFonts w:ascii="Sylfaen" w:hAnsi="Sylfaen"/>
          <w:color w:val="auto"/>
        </w:rPr>
        <w:t xml:space="preserve"> ինակտիվացման տարանջատման համար, երբ այդ գործընթացները տեղի են ունենում մշակման մեկ փուլի ընթացքում (օրինակ՝ կապլիլային թթվի </w:t>
      </w:r>
      <w:r w:rsidR="003F6452" w:rsidRPr="00307772">
        <w:rPr>
          <w:rFonts w:ascii="Sylfaen" w:hAnsi="Sylfaen"/>
          <w:color w:val="auto"/>
        </w:rPr>
        <w:t>թորզատ</w:t>
      </w:r>
      <w:r w:rsidRPr="00307772">
        <w:rPr>
          <w:rFonts w:ascii="Sylfaen" w:hAnsi="Sylfaen"/>
          <w:color w:val="auto"/>
        </w:rPr>
        <w:t>ման) կամ, երբ հնարավոր չէ անցկացնել վարակայնության քանակական անալիզ (օրինակ՝ վիրուս</w:t>
      </w:r>
      <w:r w:rsidR="00EB2B11" w:rsidRPr="00307772">
        <w:rPr>
          <w:rFonts w:ascii="Sylfaen" w:hAnsi="Sylfaen"/>
          <w:color w:val="auto"/>
        </w:rPr>
        <w:t xml:space="preserve"> </w:t>
      </w:r>
      <w:r w:rsidRPr="00307772">
        <w:rPr>
          <w:rFonts w:ascii="Sylfaen" w:hAnsi="Sylfaen"/>
          <w:color w:val="auto"/>
        </w:rPr>
        <w:t>չեզոքացնող հակամարմինների առկայության պատճառով):</w:t>
      </w:r>
    </w:p>
    <w:p w14:paraId="005FF5C0" w14:textId="77777777" w:rsidR="00691FDF" w:rsidRPr="00307772" w:rsidRDefault="00691FDF" w:rsidP="00307772">
      <w:pPr>
        <w:pStyle w:val="Default"/>
        <w:spacing w:after="160" w:line="360" w:lineRule="auto"/>
        <w:jc w:val="center"/>
        <w:rPr>
          <w:rFonts w:ascii="Sylfaen" w:hAnsi="Sylfaen" w:cs="Times New Roman"/>
          <w:bCs/>
          <w:iCs/>
          <w:color w:val="auto"/>
        </w:rPr>
      </w:pPr>
    </w:p>
    <w:p w14:paraId="7C637F18" w14:textId="06F6E360"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t xml:space="preserve">8.3. Վիրուսների ինակտիվացման </w:t>
      </w:r>
      <w:r w:rsidR="00C756C9">
        <w:rPr>
          <w:rFonts w:ascii="Sylfaen" w:hAnsi="Sylfaen"/>
          <w:color w:val="auto"/>
        </w:rPr>
        <w:t>և</w:t>
      </w:r>
      <w:r w:rsidRPr="00307772">
        <w:rPr>
          <w:rFonts w:ascii="Sylfaen" w:hAnsi="Sylfaen"/>
          <w:color w:val="auto"/>
        </w:rPr>
        <w:t xml:space="preserve"> (կամ) էլիմինացման համար մշակման լրացուցիչ փուլերի ներմուծման ռազմավարությունը</w:t>
      </w:r>
    </w:p>
    <w:p w14:paraId="100FAC57" w14:textId="0ED1A5E2"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107.</w:t>
      </w:r>
      <w:r w:rsidR="006D4C3D" w:rsidRPr="006D4C3D">
        <w:rPr>
          <w:rFonts w:ascii="Sylfaen" w:hAnsi="Sylfaen"/>
          <w:color w:val="auto"/>
        </w:rPr>
        <w:tab/>
      </w:r>
      <w:r w:rsidRPr="00307772">
        <w:rPr>
          <w:rFonts w:ascii="Sylfaen" w:hAnsi="Sylfaen"/>
          <w:color w:val="auto"/>
        </w:rPr>
        <w:t xml:space="preserve">Արյան պատրաստուկներ արտադրողները մշտապես պետք է մշակեն </w:t>
      </w:r>
      <w:r w:rsidR="00C756C9">
        <w:rPr>
          <w:rFonts w:ascii="Sylfaen" w:hAnsi="Sylfaen"/>
          <w:color w:val="auto"/>
        </w:rPr>
        <w:t>և</w:t>
      </w:r>
      <w:r w:rsidRPr="00307772">
        <w:rPr>
          <w:rFonts w:ascii="Sylfaen" w:hAnsi="Sylfaen"/>
          <w:color w:val="auto"/>
        </w:rPr>
        <w:t xml:space="preserve"> ներառեն արտադրական գործընթացում վիրուսների ինակտիվացման </w:t>
      </w:r>
      <w:r w:rsidR="00C756C9">
        <w:rPr>
          <w:rFonts w:ascii="Sylfaen" w:hAnsi="Sylfaen"/>
          <w:color w:val="auto"/>
        </w:rPr>
        <w:t>և</w:t>
      </w:r>
      <w:r w:rsidRPr="00307772">
        <w:rPr>
          <w:rFonts w:ascii="Sylfaen" w:hAnsi="Sylfaen"/>
          <w:color w:val="auto"/>
        </w:rPr>
        <w:t xml:space="preserve"> (կամ) էլիմինացման նոր մեթոդներ՝ հաշվի առնելով նոր գիտական տվյալների ի հայտ գալը: </w:t>
      </w:r>
    </w:p>
    <w:p w14:paraId="445347C4" w14:textId="24F5E6DF"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108.</w:t>
      </w:r>
      <w:r w:rsidR="006D4C3D" w:rsidRPr="006D4C3D">
        <w:rPr>
          <w:rFonts w:ascii="Sylfaen" w:hAnsi="Sylfaen"/>
          <w:color w:val="auto"/>
        </w:rPr>
        <w:tab/>
      </w:r>
      <w:r w:rsidRPr="00307772">
        <w:rPr>
          <w:rFonts w:ascii="Sylfaen" w:hAnsi="Sylfaen"/>
          <w:color w:val="auto"/>
        </w:rPr>
        <w:t xml:space="preserve">Արյան պատրաստուկների արտադրական գործընթացում վիրուսային ավտանգության մակարդակի բարձրացման համար հնարավորության առաջացման դեպքում արտադրողը պետք է սահմանի </w:t>
      </w:r>
      <w:r w:rsidR="00C756C9">
        <w:rPr>
          <w:rFonts w:ascii="Sylfaen" w:hAnsi="Sylfaen"/>
          <w:color w:val="auto"/>
        </w:rPr>
        <w:t>և</w:t>
      </w:r>
      <w:r w:rsidRPr="00307772">
        <w:rPr>
          <w:rFonts w:ascii="Sylfaen" w:hAnsi="Sylfaen"/>
          <w:color w:val="auto"/>
        </w:rPr>
        <w:t xml:space="preserve"> հիմնավորի գործընթացում փոփոխությունների կատարման ժամանակացույցը, ինչպես նա</w:t>
      </w:r>
      <w:r w:rsidR="00C756C9">
        <w:rPr>
          <w:rFonts w:ascii="Sylfaen" w:hAnsi="Sylfaen"/>
          <w:color w:val="auto"/>
        </w:rPr>
        <w:t>և</w:t>
      </w:r>
      <w:r w:rsidRPr="00307772">
        <w:rPr>
          <w:rFonts w:ascii="Sylfaen" w:hAnsi="Sylfaen"/>
          <w:color w:val="auto"/>
        </w:rPr>
        <w:t xml:space="preserve"> իր վրա վերցնի անդամ պետությունների </w:t>
      </w:r>
      <w:r w:rsidR="0089207D" w:rsidRPr="00307772">
        <w:rPr>
          <w:rFonts w:ascii="Sylfaen" w:hAnsi="Sylfaen"/>
          <w:color w:val="auto"/>
        </w:rPr>
        <w:t>լիազորված</w:t>
      </w:r>
      <w:r w:rsidRPr="00307772">
        <w:rPr>
          <w:rFonts w:ascii="Sylfaen" w:hAnsi="Sylfaen"/>
          <w:color w:val="auto"/>
        </w:rPr>
        <w:t xml:space="preserve"> մարմիններ արտադրության կատարելագործման մասին պարբերաբար հաշվետվություններ ներկայացնելու պարտավորությունը: Արտադրության գործընթացում փոփոխությունները պետք է կատարվեն առավելագույն սեղմ ժամկետներում՝ հաշվի առնելով արտադրողի </w:t>
      </w:r>
      <w:r w:rsidRPr="006D4C3D">
        <w:rPr>
          <w:rFonts w:ascii="Sylfaen" w:hAnsi="Sylfaen"/>
          <w:color w:val="auto"/>
          <w:spacing w:val="-4"/>
        </w:rPr>
        <w:t>հնարավորությունները: Քանի դեռ կատարվում են փոփոխություններ, անհրաժեշտ է խիստ գնահատել արյան պատրաստուկի մասին ունեցած բոլոր տվյալները՝ բժիշկներին</w:t>
      </w:r>
      <w:r w:rsidRPr="00307772">
        <w:rPr>
          <w:rFonts w:ascii="Sylfaen" w:hAnsi="Sylfaen"/>
          <w:color w:val="auto"/>
        </w:rPr>
        <w:t xml:space="preserve"> արյան պատրաստուկի մասին արդիական տեղեկատվություն ներկայացնելու նպատակով (օրինակ՝ ներառել ինֆեկցիոն ազդակների մասին տեղեկատվությունը դեղապատրաստուկի ընդհանուր բնութագրում):</w:t>
      </w:r>
    </w:p>
    <w:p w14:paraId="49F512F4" w14:textId="77777777" w:rsidR="00691FDF" w:rsidRPr="00307772" w:rsidRDefault="00691FDF" w:rsidP="00307772">
      <w:pPr>
        <w:pStyle w:val="Default"/>
        <w:spacing w:after="160" w:line="360" w:lineRule="auto"/>
        <w:jc w:val="center"/>
        <w:rPr>
          <w:rFonts w:ascii="Sylfaen" w:hAnsi="Sylfaen" w:cs="Times New Roman"/>
          <w:bCs/>
          <w:iCs/>
          <w:color w:val="auto"/>
        </w:rPr>
      </w:pPr>
    </w:p>
    <w:p w14:paraId="59E4F1EE" w14:textId="77777777"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lastRenderedPageBreak/>
        <w:t>8.4. Վիրուսային ծանրաբեռնվածության նվազեցման մեթոդների կրկնակի վալիդացումը</w:t>
      </w:r>
    </w:p>
    <w:p w14:paraId="3F2228C1" w14:textId="77777777" w:rsidR="00946518" w:rsidRPr="00307772" w:rsidRDefault="00AF77B5"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109.</w:t>
      </w:r>
      <w:r w:rsidR="006D4C3D" w:rsidRPr="006D4C3D">
        <w:rPr>
          <w:rFonts w:ascii="Sylfaen" w:hAnsi="Sylfaen"/>
          <w:color w:val="auto"/>
        </w:rPr>
        <w:tab/>
      </w:r>
      <w:r w:rsidRPr="00307772">
        <w:rPr>
          <w:rFonts w:ascii="Sylfaen" w:hAnsi="Sylfaen"/>
          <w:color w:val="auto"/>
        </w:rPr>
        <w:t xml:space="preserve">Արյան պատրաստուկի արտադրական գործընթացում կամ դրա առանձին փուլերում էական փոփոխություններ կատարելիս անհրաժեշտ է կատարել կրկնակի վալիդացման հետազոտություններ: Կրկնակի վալիդացման հետազոտությունների անցկացման անհրաժեշտության բացակայությունը պետք է հիմնավորվի արտադրողի կողմից: </w:t>
      </w:r>
    </w:p>
    <w:p w14:paraId="1C82402B" w14:textId="7F5070C4" w:rsidR="00946518" w:rsidRPr="00307772" w:rsidRDefault="00AF77B5" w:rsidP="006D4C3D">
      <w:pPr>
        <w:pStyle w:val="Default"/>
        <w:tabs>
          <w:tab w:val="left" w:pos="1134"/>
        </w:tabs>
        <w:spacing w:after="160" w:line="360" w:lineRule="auto"/>
        <w:ind w:firstLine="567"/>
        <w:jc w:val="both"/>
        <w:rPr>
          <w:rFonts w:ascii="Sylfaen" w:hAnsi="Sylfaen" w:cs="Times New Roman"/>
          <w:b/>
          <w:bCs/>
          <w:iCs/>
          <w:color w:val="auto"/>
        </w:rPr>
      </w:pPr>
      <w:r w:rsidRPr="00307772">
        <w:rPr>
          <w:rFonts w:ascii="Sylfaen" w:hAnsi="Sylfaen"/>
          <w:color w:val="auto"/>
        </w:rPr>
        <w:t>110.</w:t>
      </w:r>
      <w:r w:rsidR="006D4C3D" w:rsidRPr="006D4C3D">
        <w:rPr>
          <w:rFonts w:ascii="Sylfaen" w:hAnsi="Sylfaen"/>
          <w:color w:val="auto"/>
        </w:rPr>
        <w:tab/>
      </w:r>
      <w:r w:rsidRPr="00307772">
        <w:rPr>
          <w:rFonts w:ascii="Sylfaen" w:hAnsi="Sylfaen"/>
          <w:color w:val="auto"/>
        </w:rPr>
        <w:t xml:space="preserve">Արյան </w:t>
      </w:r>
      <w:r w:rsidR="007D6D89" w:rsidRPr="00307772">
        <w:rPr>
          <w:rFonts w:ascii="Sylfaen" w:hAnsi="Sylfaen"/>
          <w:color w:val="auto"/>
        </w:rPr>
        <w:t>պատրաստուկի կլինիկական կիրառման ժամանակ վիրուսով վարակման յուրաքանչյուր դեպք պետք է</w:t>
      </w:r>
      <w:r w:rsidRPr="00307772">
        <w:rPr>
          <w:rFonts w:ascii="Sylfaen" w:hAnsi="Sylfaen"/>
          <w:color w:val="auto"/>
        </w:rPr>
        <w:t xml:space="preserve"> </w:t>
      </w:r>
      <w:r w:rsidR="007D6D89" w:rsidRPr="00307772">
        <w:rPr>
          <w:rFonts w:ascii="Sylfaen" w:hAnsi="Sylfaen"/>
          <w:color w:val="auto"/>
        </w:rPr>
        <w:t xml:space="preserve">վերլուծվի արտադրողի </w:t>
      </w:r>
      <w:r w:rsidR="00C756C9">
        <w:rPr>
          <w:rFonts w:ascii="Sylfaen" w:hAnsi="Sylfaen"/>
          <w:color w:val="auto"/>
        </w:rPr>
        <w:t>և</w:t>
      </w:r>
      <w:r w:rsidR="007D6D89" w:rsidRPr="00307772">
        <w:rPr>
          <w:rFonts w:ascii="Sylfaen" w:hAnsi="Sylfaen"/>
          <w:color w:val="auto"/>
        </w:rPr>
        <w:t xml:space="preserve"> անդամ պետությունների լիազորված մարմինների</w:t>
      </w:r>
      <w:r w:rsidRPr="00307772">
        <w:rPr>
          <w:rFonts w:ascii="Sylfaen" w:hAnsi="Sylfaen"/>
          <w:color w:val="auto"/>
        </w:rPr>
        <w:t xml:space="preserve"> (փորձագիտական կազմակերպությունների) կողմից՝ համապատասխան միջոցների ձեռնարկման համար:</w:t>
      </w:r>
    </w:p>
    <w:p w14:paraId="4BE4731C" w14:textId="77777777" w:rsidR="00691FDF" w:rsidRPr="00307772" w:rsidRDefault="00691FDF" w:rsidP="00307772">
      <w:pPr>
        <w:pStyle w:val="Default"/>
        <w:spacing w:after="160" w:line="360" w:lineRule="auto"/>
        <w:jc w:val="center"/>
        <w:rPr>
          <w:rFonts w:ascii="Sylfaen" w:hAnsi="Sylfaen" w:cs="Times New Roman"/>
          <w:bCs/>
          <w:iCs/>
          <w:color w:val="auto"/>
        </w:rPr>
      </w:pPr>
    </w:p>
    <w:p w14:paraId="1620C993" w14:textId="77777777"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t>8.5. Կենդանիների սպունգանման էնցեֆալոպաթիայի հարուցիչների փոխանցման ռիսկի նվազեցման գնահատումը</w:t>
      </w:r>
    </w:p>
    <w:p w14:paraId="02E1BC10" w14:textId="2B42283D" w:rsidR="00946518" w:rsidRPr="00307772" w:rsidRDefault="00AF77B5" w:rsidP="006D4C3D">
      <w:pPr>
        <w:pStyle w:val="Default"/>
        <w:tabs>
          <w:tab w:val="left" w:pos="1134"/>
        </w:tabs>
        <w:spacing w:after="160" w:line="360" w:lineRule="auto"/>
        <w:ind w:firstLine="567"/>
        <w:jc w:val="both"/>
        <w:rPr>
          <w:rFonts w:ascii="Sylfaen" w:hAnsi="Sylfaen" w:cs="Times New Roman"/>
          <w:b/>
          <w:bCs/>
          <w:color w:val="auto"/>
        </w:rPr>
      </w:pPr>
      <w:r w:rsidRPr="00307772">
        <w:rPr>
          <w:rFonts w:ascii="Sylfaen" w:hAnsi="Sylfaen"/>
          <w:color w:val="auto"/>
        </w:rPr>
        <w:t>111.</w:t>
      </w:r>
      <w:r w:rsidR="006D4C3D" w:rsidRPr="006D4C3D">
        <w:rPr>
          <w:rFonts w:ascii="Sylfaen" w:hAnsi="Sylfaen"/>
          <w:color w:val="auto"/>
        </w:rPr>
        <w:tab/>
      </w:r>
      <w:r w:rsidRPr="00307772">
        <w:rPr>
          <w:rFonts w:ascii="Sylfaen" w:hAnsi="Sylfaen"/>
          <w:color w:val="auto"/>
        </w:rPr>
        <w:t xml:space="preserve">Կենդանիների ինֆեկցիոն սպունգանման էնցեֆալոպաթիայի հարուցիչների փոխանցման ռիսկի գնահատման համար անհրաժեշտ է ղեկավարվել դեղամիջոցների շրջանառության ոլորտում </w:t>
      </w:r>
      <w:r w:rsidR="00C756C9">
        <w:rPr>
          <w:rFonts w:ascii="Sylfaen" w:hAnsi="Sylfaen"/>
          <w:color w:val="auto"/>
        </w:rPr>
        <w:t>և</w:t>
      </w:r>
      <w:r w:rsidRPr="00307772">
        <w:rPr>
          <w:rFonts w:ascii="Sylfaen" w:hAnsi="Sylfaen"/>
          <w:color w:val="auto"/>
        </w:rPr>
        <w:t xml:space="preserve"> անասնաբուժության բնագավառում Միության մարմինների համապատասխան ակտերով: </w:t>
      </w:r>
    </w:p>
    <w:p w14:paraId="28F85302" w14:textId="77777777" w:rsidR="00691FDF" w:rsidRPr="00307772" w:rsidRDefault="00691FDF" w:rsidP="00307772">
      <w:pPr>
        <w:pStyle w:val="Default"/>
        <w:spacing w:after="160" w:line="360" w:lineRule="auto"/>
        <w:jc w:val="center"/>
        <w:rPr>
          <w:rFonts w:ascii="Sylfaen" w:hAnsi="Sylfaen" w:cs="Times New Roman"/>
          <w:color w:val="auto"/>
        </w:rPr>
      </w:pPr>
    </w:p>
    <w:p w14:paraId="5995391C" w14:textId="77777777" w:rsidR="00946518" w:rsidRPr="004923BA" w:rsidRDefault="00946518" w:rsidP="00307772">
      <w:pPr>
        <w:pStyle w:val="Default"/>
        <w:spacing w:after="160" w:line="360" w:lineRule="auto"/>
        <w:jc w:val="center"/>
        <w:rPr>
          <w:rFonts w:ascii="Sylfaen" w:hAnsi="Sylfaen"/>
          <w:color w:val="auto"/>
        </w:rPr>
      </w:pPr>
      <w:r w:rsidRPr="00307772">
        <w:rPr>
          <w:rFonts w:ascii="Sylfaen" w:hAnsi="Sylfaen"/>
          <w:color w:val="auto"/>
        </w:rPr>
        <w:t>9. Վիրուսների փոխանցման ռիսկի գնահատումը</w:t>
      </w:r>
    </w:p>
    <w:p w14:paraId="4CBCDFA8" w14:textId="77777777" w:rsidR="006D4C3D" w:rsidRPr="004923BA" w:rsidRDefault="006D4C3D" w:rsidP="00307772">
      <w:pPr>
        <w:pStyle w:val="Default"/>
        <w:spacing w:after="160" w:line="360" w:lineRule="auto"/>
        <w:jc w:val="center"/>
        <w:rPr>
          <w:rFonts w:ascii="Sylfaen" w:hAnsi="Sylfaen" w:cs="Times New Roman"/>
          <w:color w:val="auto"/>
        </w:rPr>
      </w:pPr>
    </w:p>
    <w:p w14:paraId="04DD0CDF" w14:textId="77777777"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t>9.1. Արյան պատրաստուկների վիրուսային անվտանգության ռիսկի գնահատման նկատմամբ ընդհանուր մոտեցումները</w:t>
      </w:r>
    </w:p>
    <w:p w14:paraId="2F437C83" w14:textId="3B94D5DD" w:rsidR="00946518" w:rsidRPr="00307772" w:rsidRDefault="00AF77B5" w:rsidP="006D4C3D">
      <w:pPr>
        <w:pStyle w:val="Default"/>
        <w:tabs>
          <w:tab w:val="left" w:pos="1134"/>
        </w:tabs>
        <w:spacing w:after="160" w:line="360" w:lineRule="auto"/>
        <w:ind w:firstLine="567"/>
        <w:jc w:val="both"/>
        <w:rPr>
          <w:rFonts w:ascii="Sylfaen" w:hAnsi="Sylfaen" w:cs="Times New Roman"/>
          <w:b/>
          <w:bCs/>
          <w:iCs/>
          <w:color w:val="auto"/>
        </w:rPr>
      </w:pPr>
      <w:r w:rsidRPr="00307772">
        <w:rPr>
          <w:rFonts w:ascii="Sylfaen" w:hAnsi="Sylfaen"/>
          <w:color w:val="auto"/>
        </w:rPr>
        <w:t>112.</w:t>
      </w:r>
      <w:r w:rsidR="006D4C3D" w:rsidRPr="006D4C3D">
        <w:rPr>
          <w:rFonts w:ascii="Sylfaen" w:hAnsi="Sylfaen"/>
          <w:color w:val="auto"/>
        </w:rPr>
        <w:tab/>
      </w:r>
      <w:r w:rsidRPr="00307772">
        <w:rPr>
          <w:rFonts w:ascii="Sylfaen" w:hAnsi="Sylfaen"/>
          <w:color w:val="auto"/>
        </w:rPr>
        <w:t xml:space="preserve">Սույն բաժնում բերված են արյան պատրաստուկների վիրուսային անվտանգության ռիսկի գնահատման անցկացման ընդհանուր ցուցումները, </w:t>
      </w:r>
      <w:r w:rsidRPr="00307772">
        <w:rPr>
          <w:rFonts w:ascii="Sylfaen" w:hAnsi="Sylfaen"/>
          <w:color w:val="auto"/>
        </w:rPr>
        <w:lastRenderedPageBreak/>
        <w:t>որոնցով պետք է ղեկավարվեն դրանց արտադրողները: Այդպիսի գնահատման անցկացումն անհրաժեշտ է վիրուսների, ինչպես նա</w:t>
      </w:r>
      <w:r w:rsidR="00C756C9">
        <w:rPr>
          <w:rFonts w:ascii="Sylfaen" w:hAnsi="Sylfaen"/>
          <w:color w:val="auto"/>
        </w:rPr>
        <w:t>և</w:t>
      </w:r>
      <w:r w:rsidRPr="00307772">
        <w:rPr>
          <w:rFonts w:ascii="Sylfaen" w:hAnsi="Sylfaen"/>
          <w:color w:val="auto"/>
        </w:rPr>
        <w:t xml:space="preserve"> դեղապատրաստուկի բժշկական կիրառության հրահանգին </w:t>
      </w:r>
      <w:r w:rsidR="00C756C9">
        <w:rPr>
          <w:rFonts w:ascii="Sylfaen" w:hAnsi="Sylfaen"/>
          <w:color w:val="auto"/>
        </w:rPr>
        <w:t>և</w:t>
      </w:r>
      <w:r w:rsidRPr="00307772">
        <w:rPr>
          <w:rFonts w:ascii="Sylfaen" w:hAnsi="Sylfaen"/>
          <w:color w:val="auto"/>
        </w:rPr>
        <w:t xml:space="preserve"> բժշկական կիրառության համար դեղապատրաստուկի ընդհանուր բնութագրին ներկայացվող պահանջների թիվ 19 հավելվածին համապատասխան</w:t>
      </w:r>
      <w:r w:rsidR="0017431F" w:rsidRPr="00307772">
        <w:rPr>
          <w:rFonts w:ascii="Sylfaen" w:hAnsi="Sylfaen"/>
          <w:color w:val="auto"/>
        </w:rPr>
        <w:t>՝</w:t>
      </w:r>
      <w:r w:rsidRPr="00307772">
        <w:rPr>
          <w:rFonts w:ascii="Sylfaen" w:hAnsi="Sylfaen"/>
          <w:color w:val="auto"/>
        </w:rPr>
        <w:t xml:space="preserve"> պատրաստուկի մասին տեղեկատվության մեջ նշված մնացած </w:t>
      </w:r>
      <w:r w:rsidR="002977D0" w:rsidRPr="00307772">
        <w:rPr>
          <w:rFonts w:ascii="Sylfaen" w:hAnsi="Sylfaen"/>
          <w:color w:val="auto"/>
        </w:rPr>
        <w:t xml:space="preserve">հնարավոր </w:t>
      </w:r>
      <w:r w:rsidRPr="00307772">
        <w:rPr>
          <w:rFonts w:ascii="Sylfaen" w:hAnsi="Sylfaen"/>
          <w:color w:val="auto"/>
        </w:rPr>
        <w:t>ռիսկի նկատմամբ արյան պատրաստուկի անվտանգության մասին ձ</w:t>
      </w:r>
      <w:r w:rsidR="00C756C9">
        <w:rPr>
          <w:rFonts w:ascii="Sylfaen" w:hAnsi="Sylfaen"/>
          <w:color w:val="auto"/>
        </w:rPr>
        <w:t>և</w:t>
      </w:r>
      <w:r w:rsidRPr="00307772">
        <w:rPr>
          <w:rFonts w:ascii="Sylfaen" w:hAnsi="Sylfaen"/>
          <w:color w:val="auto"/>
        </w:rPr>
        <w:t xml:space="preserve">ակերպումների հիմնավորման համար: Ռիսկի գնահատումը պետք է հնարավորինս ներառի արյան պատրաստի պատրաստուկի կոնկրետ </w:t>
      </w:r>
      <w:r w:rsidR="008879AB" w:rsidRPr="00307772">
        <w:rPr>
          <w:rFonts w:ascii="Sylfaen" w:hAnsi="Sylfaen"/>
          <w:color w:val="auto"/>
        </w:rPr>
        <w:t xml:space="preserve">չափաբաժնում </w:t>
      </w:r>
      <w:r w:rsidRPr="00307772">
        <w:rPr>
          <w:rFonts w:ascii="Sylfaen" w:hAnsi="Sylfaen"/>
          <w:color w:val="auto"/>
        </w:rPr>
        <w:t>վիրուսային կոնտամինանտի պարունակության հավանականության քանակական գնահատումը: Ստոր</w:t>
      </w:r>
      <w:r w:rsidR="00C756C9">
        <w:rPr>
          <w:rFonts w:ascii="Sylfaen" w:hAnsi="Sylfaen"/>
          <w:color w:val="auto"/>
        </w:rPr>
        <w:t>և</w:t>
      </w:r>
      <w:r w:rsidRPr="00307772">
        <w:rPr>
          <w:rFonts w:ascii="Sylfaen" w:hAnsi="Sylfaen"/>
          <w:color w:val="auto"/>
        </w:rPr>
        <w:t xml:space="preserve"> ներկայացված սկզբունքները կարող են կիրառվել ինչպես հայտնի, այնպես էլ նոր հայտնաբերված վիրուսների նկատմամբ: </w:t>
      </w:r>
    </w:p>
    <w:p w14:paraId="4B0C7B97" w14:textId="77777777" w:rsidR="00691FDF" w:rsidRPr="00307772" w:rsidRDefault="00691FDF" w:rsidP="00307772">
      <w:pPr>
        <w:pStyle w:val="Default"/>
        <w:spacing w:after="160" w:line="360" w:lineRule="auto"/>
        <w:jc w:val="center"/>
        <w:rPr>
          <w:rFonts w:ascii="Sylfaen" w:hAnsi="Sylfaen" w:cs="Times New Roman"/>
          <w:bCs/>
          <w:iCs/>
          <w:color w:val="auto"/>
        </w:rPr>
      </w:pPr>
    </w:p>
    <w:p w14:paraId="38EE2D11" w14:textId="77777777" w:rsidR="00946518" w:rsidRPr="00307772" w:rsidRDefault="00946518" w:rsidP="006D4C3D">
      <w:pPr>
        <w:pStyle w:val="Default"/>
        <w:spacing w:after="160" w:line="360" w:lineRule="auto"/>
        <w:ind w:left="567" w:right="565"/>
        <w:jc w:val="center"/>
        <w:rPr>
          <w:rFonts w:ascii="Sylfaen" w:hAnsi="Sylfaen" w:cs="Times New Roman"/>
          <w:color w:val="auto"/>
        </w:rPr>
      </w:pPr>
      <w:r w:rsidRPr="00307772">
        <w:rPr>
          <w:rFonts w:ascii="Sylfaen" w:hAnsi="Sylfaen"/>
          <w:color w:val="auto"/>
        </w:rPr>
        <w:t>9.2. Արյան պատրաստուկների վիրուսային անվտանգության ռիսկի գնահատման սկզբունքը</w:t>
      </w:r>
    </w:p>
    <w:p w14:paraId="2443BD85" w14:textId="5EE252A0" w:rsidR="00946518" w:rsidRPr="006D4C3D" w:rsidRDefault="00AF77B5" w:rsidP="006D4C3D">
      <w:pPr>
        <w:pStyle w:val="Default"/>
        <w:tabs>
          <w:tab w:val="left" w:pos="1134"/>
        </w:tabs>
        <w:spacing w:after="160" w:line="360" w:lineRule="auto"/>
        <w:ind w:firstLine="567"/>
        <w:jc w:val="both"/>
        <w:rPr>
          <w:rFonts w:ascii="Sylfaen" w:hAnsi="Sylfaen"/>
          <w:color w:val="auto"/>
        </w:rPr>
      </w:pPr>
      <w:r w:rsidRPr="00307772">
        <w:rPr>
          <w:rFonts w:ascii="Sylfaen" w:hAnsi="Sylfaen"/>
          <w:color w:val="auto"/>
        </w:rPr>
        <w:t>113.</w:t>
      </w:r>
      <w:r w:rsidR="006D4C3D" w:rsidRPr="006D4C3D">
        <w:rPr>
          <w:rFonts w:ascii="Sylfaen" w:hAnsi="Sylfaen"/>
          <w:color w:val="auto"/>
        </w:rPr>
        <w:tab/>
      </w:r>
      <w:r w:rsidRPr="00307772">
        <w:rPr>
          <w:rFonts w:ascii="Sylfaen" w:hAnsi="Sylfaen"/>
          <w:color w:val="auto"/>
        </w:rPr>
        <w:t xml:space="preserve">Արյան պատրաստուկների վիրուսային անվտանգության ռիսկի գնահատման սկզբունքը արյան պատրաստի պատրաստուկի </w:t>
      </w:r>
      <w:r w:rsidR="008879AB" w:rsidRPr="00307772">
        <w:rPr>
          <w:rFonts w:ascii="Sylfaen" w:hAnsi="Sylfaen"/>
          <w:color w:val="auto"/>
        </w:rPr>
        <w:t>չափաբաժնում</w:t>
      </w:r>
      <w:r w:rsidRPr="00307772">
        <w:rPr>
          <w:rFonts w:ascii="Sylfaen" w:hAnsi="Sylfaen"/>
          <w:color w:val="auto"/>
        </w:rPr>
        <w:t xml:space="preserve"> վիրուսների ինֆեկցիոն մասնիկների հնարավոր քանակության վրա ազդող հետ</w:t>
      </w:r>
      <w:r w:rsidR="00C756C9">
        <w:rPr>
          <w:rFonts w:ascii="Sylfaen" w:hAnsi="Sylfaen"/>
          <w:color w:val="auto"/>
        </w:rPr>
        <w:t>և</w:t>
      </w:r>
      <w:r w:rsidRPr="00307772">
        <w:rPr>
          <w:rFonts w:ascii="Sylfaen" w:hAnsi="Sylfaen"/>
          <w:color w:val="auto"/>
        </w:rPr>
        <w:t>յալ գործոնների համալիր անալիզի անցկացման մեջ</w:t>
      </w:r>
      <w:r w:rsidR="00653E3E" w:rsidRPr="00307772">
        <w:rPr>
          <w:rFonts w:ascii="Sylfaen" w:hAnsi="Sylfaen"/>
          <w:color w:val="auto"/>
        </w:rPr>
        <w:t xml:space="preserve"> է</w:t>
      </w:r>
      <w:r w:rsidRPr="00307772">
        <w:rPr>
          <w:rFonts w:ascii="Sylfaen" w:hAnsi="Sylfaen"/>
          <w:color w:val="auto"/>
        </w:rPr>
        <w:t>՝</w:t>
      </w:r>
    </w:p>
    <w:p w14:paraId="55CA50B6" w14:textId="77777777" w:rsidR="00946518" w:rsidRPr="006D4C3D" w:rsidRDefault="00946518" w:rsidP="006D4C3D">
      <w:pPr>
        <w:pStyle w:val="Default"/>
        <w:tabs>
          <w:tab w:val="left" w:pos="1134"/>
        </w:tabs>
        <w:spacing w:after="160" w:line="360" w:lineRule="auto"/>
        <w:ind w:firstLine="567"/>
        <w:jc w:val="both"/>
        <w:rPr>
          <w:rFonts w:ascii="Sylfaen" w:hAnsi="Sylfaen"/>
          <w:color w:val="auto"/>
        </w:rPr>
      </w:pPr>
      <w:r w:rsidRPr="00307772">
        <w:rPr>
          <w:rFonts w:ascii="Sylfaen" w:hAnsi="Sylfaen"/>
          <w:color w:val="auto"/>
        </w:rPr>
        <w:t>պլազմայի հավաքման շրջանում համաճարակաբանական իրավիճակը.</w:t>
      </w:r>
    </w:p>
    <w:p w14:paraId="4D873533" w14:textId="77777777" w:rsidR="00946518" w:rsidRPr="006D4C3D" w:rsidRDefault="00946518" w:rsidP="006D4C3D">
      <w:pPr>
        <w:pStyle w:val="Default"/>
        <w:tabs>
          <w:tab w:val="left" w:pos="1134"/>
        </w:tabs>
        <w:spacing w:after="160" w:line="360" w:lineRule="auto"/>
        <w:ind w:firstLine="567"/>
        <w:jc w:val="both"/>
        <w:rPr>
          <w:rFonts w:ascii="Sylfaen" w:hAnsi="Sylfaen"/>
          <w:color w:val="auto"/>
        </w:rPr>
      </w:pPr>
      <w:r w:rsidRPr="00307772">
        <w:rPr>
          <w:rFonts w:ascii="Sylfaen" w:hAnsi="Sylfaen"/>
          <w:color w:val="auto"/>
        </w:rPr>
        <w:t>վիրուսեմիայի տիտրը.</w:t>
      </w:r>
    </w:p>
    <w:p w14:paraId="5710D29F" w14:textId="77777777" w:rsidR="00946518" w:rsidRPr="006D4C3D" w:rsidRDefault="00946518" w:rsidP="006D4C3D">
      <w:pPr>
        <w:pStyle w:val="Default"/>
        <w:tabs>
          <w:tab w:val="left" w:pos="1134"/>
        </w:tabs>
        <w:spacing w:after="160" w:line="360" w:lineRule="auto"/>
        <w:ind w:firstLine="567"/>
        <w:jc w:val="both"/>
        <w:rPr>
          <w:rFonts w:ascii="Sylfaen" w:hAnsi="Sylfaen"/>
          <w:color w:val="auto"/>
        </w:rPr>
      </w:pPr>
      <w:r w:rsidRPr="00307772">
        <w:rPr>
          <w:rFonts w:ascii="Sylfaen" w:hAnsi="Sylfaen"/>
          <w:color w:val="auto"/>
        </w:rPr>
        <w:t>վիրուսների մարկերների մասով թեստավորման առկայությունը.</w:t>
      </w:r>
    </w:p>
    <w:p w14:paraId="3B6D0996" w14:textId="37FAA689" w:rsidR="00946518" w:rsidRPr="006D4C3D" w:rsidRDefault="00946518" w:rsidP="006D4C3D">
      <w:pPr>
        <w:pStyle w:val="Default"/>
        <w:tabs>
          <w:tab w:val="left" w:pos="1134"/>
        </w:tabs>
        <w:spacing w:after="160" w:line="360" w:lineRule="auto"/>
        <w:ind w:firstLine="567"/>
        <w:jc w:val="both"/>
        <w:rPr>
          <w:rFonts w:ascii="Sylfaen" w:hAnsi="Sylfaen"/>
          <w:color w:val="auto"/>
        </w:rPr>
      </w:pPr>
      <w:r w:rsidRPr="00307772">
        <w:rPr>
          <w:rFonts w:ascii="Sylfaen" w:hAnsi="Sylfaen"/>
          <w:color w:val="auto"/>
        </w:rPr>
        <w:t xml:space="preserve">վիրուսների ինակտիվացման </w:t>
      </w:r>
      <w:r w:rsidR="00C756C9">
        <w:rPr>
          <w:rFonts w:ascii="Sylfaen" w:hAnsi="Sylfaen"/>
          <w:color w:val="auto"/>
        </w:rPr>
        <w:t>և</w:t>
      </w:r>
      <w:r w:rsidRPr="00307772">
        <w:rPr>
          <w:rFonts w:ascii="Sylfaen" w:hAnsi="Sylfaen"/>
          <w:color w:val="auto"/>
        </w:rPr>
        <w:t xml:space="preserve"> (կամ) էլիմինացման փուլերը.</w:t>
      </w:r>
    </w:p>
    <w:p w14:paraId="61158194" w14:textId="77777777" w:rsidR="00946518" w:rsidRPr="006D4C3D" w:rsidRDefault="00946518" w:rsidP="006D4C3D">
      <w:pPr>
        <w:pStyle w:val="Default"/>
        <w:tabs>
          <w:tab w:val="left" w:pos="1134"/>
        </w:tabs>
        <w:spacing w:after="160" w:line="360" w:lineRule="auto"/>
        <w:ind w:firstLine="567"/>
        <w:jc w:val="both"/>
        <w:rPr>
          <w:rFonts w:ascii="Sylfaen" w:hAnsi="Sylfaen"/>
          <w:color w:val="auto"/>
        </w:rPr>
      </w:pPr>
      <w:r w:rsidRPr="00307772">
        <w:rPr>
          <w:rFonts w:ascii="Sylfaen" w:hAnsi="Sylfaen"/>
          <w:color w:val="auto"/>
        </w:rPr>
        <w:t>պատրաստի պատրաստուկի ելքը:</w:t>
      </w:r>
    </w:p>
    <w:p w14:paraId="1118EC8D" w14:textId="404A7E41" w:rsidR="00946518" w:rsidRPr="00307772" w:rsidRDefault="00946518" w:rsidP="006D4C3D">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 xml:space="preserve">Ռիսկի գնահատման հավաստիությունը </w:t>
      </w:r>
      <w:r w:rsidR="00C756C9">
        <w:rPr>
          <w:rFonts w:ascii="Sylfaen" w:hAnsi="Sylfaen"/>
          <w:color w:val="auto"/>
        </w:rPr>
        <w:t>և</w:t>
      </w:r>
      <w:r w:rsidRPr="00307772">
        <w:rPr>
          <w:rFonts w:ascii="Sylfaen" w:hAnsi="Sylfaen"/>
          <w:color w:val="auto"/>
        </w:rPr>
        <w:t xml:space="preserve"> հուսալիությունը </w:t>
      </w:r>
      <w:r w:rsidR="00BC79C1" w:rsidRPr="00307772">
        <w:rPr>
          <w:rFonts w:ascii="Sylfaen" w:hAnsi="Sylfaen"/>
          <w:color w:val="auto"/>
        </w:rPr>
        <w:t xml:space="preserve">պայմանավորված </w:t>
      </w:r>
      <w:r w:rsidRPr="00307772">
        <w:rPr>
          <w:rFonts w:ascii="Sylfaen" w:hAnsi="Sylfaen"/>
          <w:color w:val="auto"/>
        </w:rPr>
        <w:t xml:space="preserve">են լինելու այդ գործոնների մասին մատչելի գիտական </w:t>
      </w:r>
      <w:r w:rsidRPr="00307772">
        <w:rPr>
          <w:rFonts w:ascii="Sylfaen" w:hAnsi="Sylfaen"/>
          <w:color w:val="auto"/>
        </w:rPr>
        <w:lastRenderedPageBreak/>
        <w:t>տեղեկատվության քանակ</w:t>
      </w:r>
      <w:r w:rsidR="00BC79C1" w:rsidRPr="00307772">
        <w:rPr>
          <w:rFonts w:ascii="Sylfaen" w:hAnsi="Sylfaen"/>
          <w:color w:val="auto"/>
        </w:rPr>
        <w:t>ով</w:t>
      </w:r>
      <w:r w:rsidRPr="00307772">
        <w:rPr>
          <w:rFonts w:ascii="Sylfaen" w:hAnsi="Sylfaen"/>
          <w:color w:val="auto"/>
        </w:rPr>
        <w:t xml:space="preserve">: Ռիսկի գնահատման համար անհրաժեշտ է դիտարկել արդյունքների ստացման համար վատագույն հնարավոր պայմանները, որոնք թույլ կտան առավել մեծ վստահությամբ հայտարարել վիրուսային անվտանգության մասին: Անհրաժեշտ է նույնպես անցկացնել արտադրական գործընթացի՝ վիրուսներն ինակտիվացնելու </w:t>
      </w:r>
      <w:r w:rsidR="00C756C9">
        <w:rPr>
          <w:rFonts w:ascii="Sylfaen" w:hAnsi="Sylfaen"/>
          <w:color w:val="auto"/>
        </w:rPr>
        <w:t>և</w:t>
      </w:r>
      <w:r w:rsidRPr="00307772">
        <w:rPr>
          <w:rFonts w:ascii="Sylfaen" w:hAnsi="Sylfaen"/>
          <w:color w:val="auto"/>
        </w:rPr>
        <w:t xml:space="preserve"> (կամ) էլիմինացնելու հնարավորության գնահատում (վիրուսներն ինակտիվացնելու (կամ) էլիմինացնելու ընդհանուր ունակություն) տվյալ վիրուսի </w:t>
      </w:r>
      <w:r w:rsidR="002977D0" w:rsidRPr="00307772">
        <w:rPr>
          <w:rFonts w:ascii="Sylfaen" w:hAnsi="Sylfaen"/>
          <w:color w:val="auto"/>
        </w:rPr>
        <w:t xml:space="preserve">հնարավոր </w:t>
      </w:r>
      <w:r w:rsidRPr="00307772">
        <w:rPr>
          <w:rFonts w:ascii="Sylfaen" w:hAnsi="Sylfaen"/>
          <w:color w:val="auto"/>
        </w:rPr>
        <w:t xml:space="preserve">քանակության նկատմամբ, որը կարող է առկա լինել ելանյութերում (վիրուսի սկզբնական հնարավոր քանակությունը): </w:t>
      </w:r>
      <w:r w:rsidR="00653E3E" w:rsidRPr="00307772">
        <w:rPr>
          <w:rFonts w:ascii="Sylfaen" w:hAnsi="Sylfaen"/>
          <w:color w:val="auto"/>
        </w:rPr>
        <w:t>Կ</w:t>
      </w:r>
      <w:r w:rsidRPr="00307772">
        <w:rPr>
          <w:rFonts w:ascii="Sylfaen" w:hAnsi="Sylfaen"/>
          <w:color w:val="auto"/>
        </w:rPr>
        <w:t xml:space="preserve">արելի է </w:t>
      </w:r>
      <w:r w:rsidR="00653E3E" w:rsidRPr="00307772">
        <w:rPr>
          <w:rFonts w:ascii="Sylfaen" w:hAnsi="Sylfaen"/>
          <w:color w:val="auto"/>
        </w:rPr>
        <w:t xml:space="preserve">լրացուցիչ </w:t>
      </w:r>
      <w:r w:rsidRPr="00307772">
        <w:rPr>
          <w:rFonts w:ascii="Sylfaen" w:hAnsi="Sylfaen"/>
          <w:color w:val="auto"/>
        </w:rPr>
        <w:t xml:space="preserve">գնահատել արյան պատրաստի պատրաստուկի մեկ </w:t>
      </w:r>
      <w:r w:rsidR="008879AB" w:rsidRPr="00307772">
        <w:rPr>
          <w:rFonts w:ascii="Sylfaen" w:hAnsi="Sylfaen"/>
          <w:color w:val="auto"/>
        </w:rPr>
        <w:t>չափաբաժնի</w:t>
      </w:r>
      <w:r w:rsidRPr="00307772">
        <w:rPr>
          <w:rFonts w:ascii="Sylfaen" w:hAnsi="Sylfaen"/>
          <w:color w:val="auto"/>
        </w:rPr>
        <w:t xml:space="preserve"> </w:t>
      </w:r>
      <w:r w:rsidR="002977D0" w:rsidRPr="00307772">
        <w:rPr>
          <w:rFonts w:ascii="Sylfaen" w:hAnsi="Sylfaen"/>
          <w:color w:val="auto"/>
        </w:rPr>
        <w:t xml:space="preserve">հնարավոր </w:t>
      </w:r>
      <w:r w:rsidRPr="00307772">
        <w:rPr>
          <w:rFonts w:ascii="Sylfaen" w:hAnsi="Sylfaen"/>
          <w:color w:val="auto"/>
        </w:rPr>
        <w:t xml:space="preserve">վիրուսային </w:t>
      </w:r>
      <w:r w:rsidR="003C5754" w:rsidRPr="00307772">
        <w:rPr>
          <w:rFonts w:ascii="Sylfaen" w:hAnsi="Sylfaen"/>
          <w:color w:val="auto"/>
        </w:rPr>
        <w:t>կոնտամինացիան՝ հաշվի առնելով այդ դեղապատրաստուկի մեկ չափաբաժնի արտադրության համար անհրաժեշտ ելանյութերի քանակությունը</w:t>
      </w:r>
      <w:r w:rsidRPr="00307772">
        <w:rPr>
          <w:rFonts w:ascii="Sylfaen" w:hAnsi="Sylfaen"/>
          <w:color w:val="auto"/>
        </w:rPr>
        <w:t>:</w:t>
      </w:r>
    </w:p>
    <w:p w14:paraId="04379247" w14:textId="77777777" w:rsidR="00691FDF" w:rsidRPr="00307772" w:rsidRDefault="00691FDF" w:rsidP="00307772">
      <w:pPr>
        <w:pStyle w:val="Default"/>
        <w:spacing w:after="160" w:line="360" w:lineRule="auto"/>
        <w:jc w:val="center"/>
        <w:rPr>
          <w:rFonts w:ascii="Sylfaen" w:hAnsi="Sylfaen" w:cs="Times New Roman"/>
          <w:bCs/>
          <w:color w:val="auto"/>
        </w:rPr>
      </w:pPr>
    </w:p>
    <w:p w14:paraId="62F351FB" w14:textId="77777777"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t>9.3. Վիրուսի հնարավոր սկզբնական քանակությունը</w:t>
      </w:r>
    </w:p>
    <w:p w14:paraId="2B9D001F" w14:textId="49D82A73" w:rsidR="00946518" w:rsidRPr="006D4C3D" w:rsidRDefault="00AF77B5" w:rsidP="006D4C3D">
      <w:pPr>
        <w:pStyle w:val="Default"/>
        <w:tabs>
          <w:tab w:val="left" w:pos="1134"/>
        </w:tabs>
        <w:spacing w:after="160" w:line="360" w:lineRule="auto"/>
        <w:ind w:firstLine="567"/>
        <w:jc w:val="both"/>
        <w:rPr>
          <w:rFonts w:ascii="Sylfaen" w:hAnsi="Sylfaen"/>
          <w:color w:val="auto"/>
        </w:rPr>
      </w:pPr>
      <w:r w:rsidRPr="00307772">
        <w:rPr>
          <w:rFonts w:ascii="Sylfaen" w:hAnsi="Sylfaen"/>
          <w:color w:val="auto"/>
        </w:rPr>
        <w:t>114.</w:t>
      </w:r>
      <w:r w:rsidR="00890245" w:rsidRPr="00890245">
        <w:rPr>
          <w:rFonts w:ascii="Sylfaen" w:hAnsi="Sylfaen"/>
          <w:color w:val="auto"/>
        </w:rPr>
        <w:tab/>
      </w:r>
      <w:r w:rsidRPr="00307772">
        <w:rPr>
          <w:rFonts w:ascii="Sylfaen" w:hAnsi="Sylfaen"/>
          <w:color w:val="auto"/>
        </w:rPr>
        <w:t xml:space="preserve">Անհրաժեշտ է գնահատել պլազմայում հնարավոր առկա վիրուսների քանակությունը, որոնք կարող են կոնտամինացնել արյան պատրաստուկների արտադրության համար օգտագործվող պլազմայի պուլերը (վիրուսի հնարավոր սկզբնական քանակություն): Վիրուսի հնարավոր սկզբնական քանակությունը որոշվում է վիրուսեմիայով դոնորների թվով, որոնց պլազման կարող է հայտնվել </w:t>
      </w:r>
      <w:r w:rsidRPr="00E34063">
        <w:rPr>
          <w:rFonts w:ascii="Sylfaen" w:hAnsi="Sylfaen"/>
          <w:color w:val="auto"/>
          <w:spacing w:val="-4"/>
        </w:rPr>
        <w:t xml:space="preserve">պլազմայի արտադրական պուլում, յուրաքանչյուր դոնորից ստացված պլազմայի ծավալով </w:t>
      </w:r>
      <w:r w:rsidR="00C756C9">
        <w:rPr>
          <w:rFonts w:ascii="Sylfaen" w:hAnsi="Sylfaen"/>
          <w:color w:val="auto"/>
          <w:spacing w:val="-4"/>
        </w:rPr>
        <w:t>և</w:t>
      </w:r>
      <w:r w:rsidRPr="00E34063">
        <w:rPr>
          <w:rFonts w:ascii="Sylfaen" w:hAnsi="Sylfaen"/>
          <w:color w:val="auto"/>
          <w:spacing w:val="-4"/>
        </w:rPr>
        <w:t xml:space="preserve"> կոնտամինացված դոնորական նմուշում վիրուսի տիտրով, որը կարող էր չհայտնաբերվել</w:t>
      </w:r>
      <w:r w:rsidRPr="00307772">
        <w:rPr>
          <w:rFonts w:ascii="Sylfaen" w:hAnsi="Sylfaen"/>
          <w:color w:val="auto"/>
        </w:rPr>
        <w:t xml:space="preserve"> վիրուսների փորձարկումներ անցկացնելիս: </w:t>
      </w:r>
    </w:p>
    <w:p w14:paraId="411A7B5B" w14:textId="52642BA8" w:rsidR="00946518" w:rsidRPr="006D4C3D" w:rsidRDefault="00AF77B5" w:rsidP="006D4C3D">
      <w:pPr>
        <w:pStyle w:val="Default"/>
        <w:tabs>
          <w:tab w:val="left" w:pos="1134"/>
        </w:tabs>
        <w:spacing w:after="160" w:line="360" w:lineRule="auto"/>
        <w:ind w:firstLine="567"/>
        <w:jc w:val="both"/>
        <w:rPr>
          <w:rFonts w:ascii="Sylfaen" w:hAnsi="Sylfaen"/>
          <w:color w:val="auto"/>
        </w:rPr>
      </w:pPr>
      <w:r w:rsidRPr="00307772">
        <w:rPr>
          <w:rFonts w:ascii="Sylfaen" w:hAnsi="Sylfaen"/>
          <w:color w:val="auto"/>
        </w:rPr>
        <w:t>115.</w:t>
      </w:r>
      <w:r w:rsidR="00E34063" w:rsidRPr="00E34063">
        <w:rPr>
          <w:rFonts w:ascii="Sylfaen" w:hAnsi="Sylfaen"/>
          <w:color w:val="auto"/>
        </w:rPr>
        <w:tab/>
      </w:r>
      <w:r w:rsidRPr="00307772">
        <w:rPr>
          <w:rFonts w:ascii="Sylfaen" w:hAnsi="Sylfaen"/>
          <w:color w:val="auto"/>
        </w:rPr>
        <w:t xml:space="preserve">Վիրուսով կոնտամինացված պլազմայի նմուշների քանակությունը </w:t>
      </w:r>
      <w:r w:rsidR="00705404" w:rsidRPr="00307772">
        <w:rPr>
          <w:rFonts w:ascii="Sylfaen" w:hAnsi="Sylfaen"/>
          <w:color w:val="auto"/>
        </w:rPr>
        <w:t xml:space="preserve">պայմանավորված </w:t>
      </w:r>
      <w:r w:rsidRPr="00307772">
        <w:rPr>
          <w:rFonts w:ascii="Sylfaen" w:hAnsi="Sylfaen"/>
          <w:color w:val="auto"/>
        </w:rPr>
        <w:t>է դոնորների պոպուլյացիայի համաճարակաբանական բնութագր</w:t>
      </w:r>
      <w:r w:rsidR="00705404" w:rsidRPr="00307772">
        <w:rPr>
          <w:rFonts w:ascii="Sylfaen" w:hAnsi="Sylfaen"/>
          <w:color w:val="auto"/>
        </w:rPr>
        <w:t>ով</w:t>
      </w:r>
      <w:r w:rsidRPr="00307772">
        <w:rPr>
          <w:rFonts w:ascii="Sylfaen" w:hAnsi="Sylfaen"/>
          <w:color w:val="auto"/>
        </w:rPr>
        <w:t xml:space="preserve"> </w:t>
      </w:r>
      <w:r w:rsidR="00C756C9">
        <w:rPr>
          <w:rFonts w:ascii="Sylfaen" w:hAnsi="Sylfaen"/>
          <w:color w:val="auto"/>
        </w:rPr>
        <w:t>և</w:t>
      </w:r>
      <w:r w:rsidRPr="00307772">
        <w:rPr>
          <w:rFonts w:ascii="Sylfaen" w:hAnsi="Sylfaen"/>
          <w:color w:val="auto"/>
        </w:rPr>
        <w:t xml:space="preserve"> յուրաքանչյուր դոնորի դոնացիայի հաճախականությ</w:t>
      </w:r>
      <w:r w:rsidR="00705404" w:rsidRPr="00307772">
        <w:rPr>
          <w:rFonts w:ascii="Sylfaen" w:hAnsi="Sylfaen"/>
          <w:color w:val="auto"/>
        </w:rPr>
        <w:t>ամբ</w:t>
      </w:r>
      <w:r w:rsidRPr="00307772">
        <w:rPr>
          <w:rFonts w:ascii="Sylfaen" w:hAnsi="Sylfaen"/>
          <w:color w:val="auto"/>
        </w:rPr>
        <w:t xml:space="preserve">: </w:t>
      </w:r>
    </w:p>
    <w:p w14:paraId="2FFB2096" w14:textId="13628F01" w:rsidR="00946518" w:rsidRPr="006D4C3D" w:rsidRDefault="00AF77B5" w:rsidP="006D4C3D">
      <w:pPr>
        <w:pStyle w:val="Default"/>
        <w:tabs>
          <w:tab w:val="left" w:pos="1134"/>
        </w:tabs>
        <w:spacing w:after="160" w:line="360" w:lineRule="auto"/>
        <w:ind w:firstLine="567"/>
        <w:jc w:val="both"/>
        <w:rPr>
          <w:rFonts w:ascii="Sylfaen" w:hAnsi="Sylfaen"/>
          <w:color w:val="auto"/>
        </w:rPr>
      </w:pPr>
      <w:r w:rsidRPr="00307772">
        <w:rPr>
          <w:rFonts w:ascii="Sylfaen" w:hAnsi="Sylfaen"/>
          <w:color w:val="auto"/>
        </w:rPr>
        <w:t>116.</w:t>
      </w:r>
      <w:r w:rsidR="00E34063" w:rsidRPr="00E34063">
        <w:rPr>
          <w:rFonts w:ascii="Sylfaen" w:hAnsi="Sylfaen"/>
          <w:color w:val="auto"/>
        </w:rPr>
        <w:tab/>
      </w:r>
      <w:r w:rsidRPr="00307772">
        <w:rPr>
          <w:rFonts w:ascii="Sylfaen" w:hAnsi="Sylfaen"/>
          <w:color w:val="auto"/>
        </w:rPr>
        <w:t>Անհրաժեշտ է գնահատել այնպիսի գործոնների ներդ</w:t>
      </w:r>
      <w:r w:rsidR="00380E08" w:rsidRPr="00307772">
        <w:rPr>
          <w:rFonts w:ascii="Sylfaen" w:hAnsi="Sylfaen"/>
          <w:color w:val="auto"/>
        </w:rPr>
        <w:t>ն</w:t>
      </w:r>
      <w:r w:rsidRPr="00307772">
        <w:rPr>
          <w:rFonts w:ascii="Sylfaen" w:hAnsi="Sylfaen"/>
          <w:color w:val="auto"/>
        </w:rPr>
        <w:t xml:space="preserve">ումը, ինչպես օրինակ՝ դոնորների ընտրության </w:t>
      </w:r>
      <w:r w:rsidR="00C756C9">
        <w:rPr>
          <w:rFonts w:ascii="Sylfaen" w:hAnsi="Sylfaen"/>
          <w:color w:val="auto"/>
        </w:rPr>
        <w:t>և</w:t>
      </w:r>
      <w:r w:rsidRPr="00307772">
        <w:rPr>
          <w:rFonts w:ascii="Sylfaen" w:hAnsi="Sylfaen"/>
          <w:color w:val="auto"/>
        </w:rPr>
        <w:t xml:space="preserve"> հեռացման չափորոշիչները, կարանտինային պահպանման կարգը </w:t>
      </w:r>
      <w:r w:rsidR="00C756C9">
        <w:rPr>
          <w:rFonts w:ascii="Sylfaen" w:hAnsi="Sylfaen"/>
          <w:color w:val="auto"/>
        </w:rPr>
        <w:t>և</w:t>
      </w:r>
      <w:r w:rsidRPr="00307772">
        <w:rPr>
          <w:rFonts w:ascii="Sylfaen" w:hAnsi="Sylfaen"/>
          <w:color w:val="auto"/>
        </w:rPr>
        <w:t xml:space="preserve"> պլազմայի կոնտամինացված նմուշների քանակության </w:t>
      </w:r>
      <w:r w:rsidRPr="00307772">
        <w:rPr>
          <w:rFonts w:ascii="Sylfaen" w:hAnsi="Sylfaen"/>
          <w:color w:val="auto"/>
        </w:rPr>
        <w:lastRenderedPageBreak/>
        <w:t xml:space="preserve">կրճատման արդյունավետությունը, որոնք կարող են հայտնվել պլազմայի արտադրական պուլում: </w:t>
      </w:r>
    </w:p>
    <w:p w14:paraId="501DDBC1" w14:textId="77777777" w:rsidR="00946518" w:rsidRPr="006D4C3D" w:rsidRDefault="00AF77B5" w:rsidP="006D4C3D">
      <w:pPr>
        <w:pStyle w:val="Default"/>
        <w:tabs>
          <w:tab w:val="left" w:pos="1134"/>
        </w:tabs>
        <w:spacing w:after="160" w:line="360" w:lineRule="auto"/>
        <w:ind w:firstLine="567"/>
        <w:jc w:val="both"/>
        <w:rPr>
          <w:rFonts w:ascii="Sylfaen" w:hAnsi="Sylfaen"/>
          <w:color w:val="auto"/>
        </w:rPr>
      </w:pPr>
      <w:r w:rsidRPr="00307772">
        <w:rPr>
          <w:rFonts w:ascii="Sylfaen" w:hAnsi="Sylfaen"/>
          <w:color w:val="auto"/>
        </w:rPr>
        <w:t>117.</w:t>
      </w:r>
      <w:r w:rsidR="00E34063" w:rsidRPr="00E34063">
        <w:rPr>
          <w:rFonts w:ascii="Sylfaen" w:hAnsi="Sylfaen"/>
          <w:color w:val="auto"/>
        </w:rPr>
        <w:tab/>
      </w:r>
      <w:r w:rsidRPr="00307772">
        <w:rPr>
          <w:rFonts w:ascii="Sylfaen" w:hAnsi="Sylfaen"/>
          <w:color w:val="auto"/>
        </w:rPr>
        <w:t>Պլազմայի հիմնական դոսյեից դոնորների կոնկրետ պոպուլյացիայի մասին ցանկացած մատչելի տեղեկատվություն պետք է օգտագործվի արյան պատրաստուկների վիրուսային անվտանգության ռիսկի գնահատում անցկացնելիս: Այն դեպքում, երբ նման տեղեկատվությունը բացակայում է, այն պետք է որոնել այլ աղբյուրներում (օրինակ՝ դոնորական պոպուլյացիայի ընդհանուր համաճարակաբանական հետազոտություններում կամ փորձարարական հետազոտություններում):</w:t>
      </w:r>
    </w:p>
    <w:p w14:paraId="24845CF9" w14:textId="77B14C2A" w:rsidR="00946518" w:rsidRPr="006D4C3D" w:rsidRDefault="00AF77B5" w:rsidP="006D4C3D">
      <w:pPr>
        <w:pStyle w:val="Default"/>
        <w:tabs>
          <w:tab w:val="left" w:pos="1134"/>
        </w:tabs>
        <w:spacing w:after="160" w:line="360" w:lineRule="auto"/>
        <w:ind w:firstLine="567"/>
        <w:jc w:val="both"/>
        <w:rPr>
          <w:rFonts w:ascii="Sylfaen" w:hAnsi="Sylfaen"/>
          <w:color w:val="auto"/>
        </w:rPr>
      </w:pPr>
      <w:r w:rsidRPr="00307772">
        <w:rPr>
          <w:rFonts w:ascii="Sylfaen" w:hAnsi="Sylfaen"/>
          <w:color w:val="auto"/>
        </w:rPr>
        <w:t>118.</w:t>
      </w:r>
      <w:r w:rsidR="00E34063" w:rsidRPr="00E34063">
        <w:rPr>
          <w:rFonts w:ascii="Sylfaen" w:hAnsi="Sylfaen"/>
          <w:color w:val="auto"/>
        </w:rPr>
        <w:tab/>
      </w:r>
      <w:r w:rsidRPr="00307772">
        <w:rPr>
          <w:rFonts w:ascii="Sylfaen" w:hAnsi="Sylfaen"/>
          <w:color w:val="auto"/>
        </w:rPr>
        <w:t>Վիրուսեմիայի ժամանակահատվածը պետք է նկարագրել՝ հաշվի առնելով դրա տ</w:t>
      </w:r>
      <w:r w:rsidR="00C756C9">
        <w:rPr>
          <w:rFonts w:ascii="Sylfaen" w:hAnsi="Sylfaen"/>
          <w:color w:val="auto"/>
        </w:rPr>
        <w:t>և</w:t>
      </w:r>
      <w:r w:rsidRPr="00307772">
        <w:rPr>
          <w:rFonts w:ascii="Sylfaen" w:hAnsi="Sylfaen"/>
          <w:color w:val="auto"/>
        </w:rPr>
        <w:t xml:space="preserve">ողությունը </w:t>
      </w:r>
      <w:r w:rsidR="00C756C9">
        <w:rPr>
          <w:rFonts w:ascii="Sylfaen" w:hAnsi="Sylfaen"/>
          <w:color w:val="auto"/>
        </w:rPr>
        <w:t>և</w:t>
      </w:r>
      <w:r w:rsidRPr="00307772">
        <w:rPr>
          <w:rFonts w:ascii="Sylfaen" w:hAnsi="Sylfaen"/>
          <w:color w:val="auto"/>
        </w:rPr>
        <w:t xml:space="preserve"> վիրուսի տիտրը: Հատուկ մեթոդների կիրառմամբ անհատական սքրինինգ կատարելիս (շճաբանական կամ նուկլեինաթթուների ամպլիֆիկացման մեթոդների) անհրաժեշտ է ուշադրություն դարձնել կոն</w:t>
      </w:r>
      <w:r w:rsidR="00653E3E" w:rsidRPr="00307772">
        <w:rPr>
          <w:rFonts w:ascii="Sylfaen" w:hAnsi="Sylfaen"/>
          <w:color w:val="auto"/>
        </w:rPr>
        <w:t>տ</w:t>
      </w:r>
      <w:r w:rsidRPr="00307772">
        <w:rPr>
          <w:rFonts w:ascii="Sylfaen" w:hAnsi="Sylfaen"/>
          <w:color w:val="auto"/>
        </w:rPr>
        <w:t>ամինացված դոնորական նյութում վիրուսի տիտրին, որը նման տեխնոլոգիաների օգնությամբ ենթակա չէ անալիզի (օրինակ՝ նյութ</w:t>
      </w:r>
      <w:r w:rsidR="00653E3E" w:rsidRPr="00307772">
        <w:rPr>
          <w:rFonts w:ascii="Sylfaen" w:hAnsi="Sylfaen"/>
          <w:color w:val="auto"/>
        </w:rPr>
        <w:t>ն</w:t>
      </w:r>
      <w:r w:rsidRPr="00307772">
        <w:rPr>
          <w:rFonts w:ascii="Sylfaen" w:hAnsi="Sylfaen"/>
          <w:color w:val="auto"/>
        </w:rPr>
        <w:t xml:space="preserve"> ստացվել է շճաբանական պատուհանի ժամանակահատվածում): </w:t>
      </w:r>
    </w:p>
    <w:p w14:paraId="04EF787B" w14:textId="7EC85E04" w:rsidR="00946518" w:rsidRPr="00307772" w:rsidRDefault="00AF77B5" w:rsidP="006D4C3D">
      <w:pPr>
        <w:pStyle w:val="Default"/>
        <w:tabs>
          <w:tab w:val="left" w:pos="1134"/>
        </w:tabs>
        <w:spacing w:after="160" w:line="360" w:lineRule="auto"/>
        <w:ind w:firstLine="567"/>
        <w:jc w:val="both"/>
        <w:rPr>
          <w:rFonts w:ascii="Sylfaen" w:hAnsi="Sylfaen" w:cs="Times New Roman"/>
          <w:b/>
          <w:bCs/>
          <w:color w:val="auto"/>
        </w:rPr>
      </w:pPr>
      <w:r w:rsidRPr="00307772">
        <w:rPr>
          <w:rFonts w:ascii="Sylfaen" w:hAnsi="Sylfaen"/>
          <w:color w:val="auto"/>
        </w:rPr>
        <w:t>119.</w:t>
      </w:r>
      <w:r w:rsidR="00E34063" w:rsidRPr="00E34063">
        <w:rPr>
          <w:rFonts w:ascii="Sylfaen" w:hAnsi="Sylfaen"/>
          <w:color w:val="auto"/>
        </w:rPr>
        <w:tab/>
      </w:r>
      <w:r w:rsidR="00BE5146" w:rsidRPr="00307772">
        <w:rPr>
          <w:rFonts w:ascii="Sylfaen" w:hAnsi="Sylfaen"/>
          <w:color w:val="auto"/>
        </w:rPr>
        <w:t xml:space="preserve">Մինիպուլը </w:t>
      </w:r>
      <w:r w:rsidR="0010544C" w:rsidRPr="00307772">
        <w:rPr>
          <w:rFonts w:ascii="Sylfaen" w:hAnsi="Sylfaen"/>
          <w:color w:val="auto"/>
        </w:rPr>
        <w:t xml:space="preserve">դոնորական պլազմայի նմուշների կոնկրետ քանակի ալիկվոտներ </w:t>
      </w:r>
      <w:r w:rsidR="004647C8" w:rsidRPr="00307772">
        <w:rPr>
          <w:rFonts w:ascii="Sylfaen" w:hAnsi="Sylfaen"/>
          <w:color w:val="auto"/>
        </w:rPr>
        <w:t>են</w:t>
      </w:r>
      <w:r w:rsidR="00BE5146" w:rsidRPr="00307772">
        <w:rPr>
          <w:rFonts w:ascii="Sylfaen" w:hAnsi="Sylfaen"/>
          <w:color w:val="auto"/>
        </w:rPr>
        <w:t xml:space="preserve">, որոնք </w:t>
      </w:r>
      <w:r w:rsidR="0010544C" w:rsidRPr="00307772">
        <w:rPr>
          <w:rFonts w:ascii="Sylfaen" w:hAnsi="Sylfaen"/>
          <w:color w:val="auto"/>
        </w:rPr>
        <w:t>միավորված են թեստավորման համար պուլերում: Մինիպուլերի թեստավորումը (օրինակ՝ NAT տեխնոլոգիայի օգնությամբ) կարող է հանդես գալ որպես վիրուսի բարձր կոնցենտրացիայով</w:t>
      </w:r>
      <w:r w:rsidRPr="00307772">
        <w:rPr>
          <w:rFonts w:ascii="Sylfaen" w:hAnsi="Sylfaen"/>
          <w:color w:val="auto"/>
        </w:rPr>
        <w:t xml:space="preserve"> դոնորական նյութի </w:t>
      </w:r>
      <w:r w:rsidRPr="00E34063">
        <w:rPr>
          <w:rFonts w:ascii="Sylfaen" w:hAnsi="Sylfaen"/>
          <w:color w:val="auto"/>
          <w:spacing w:val="-4"/>
        </w:rPr>
        <w:t xml:space="preserve">հայտնաբերման </w:t>
      </w:r>
      <w:r w:rsidR="00C756C9">
        <w:rPr>
          <w:rFonts w:ascii="Sylfaen" w:hAnsi="Sylfaen"/>
          <w:color w:val="auto"/>
          <w:spacing w:val="-4"/>
        </w:rPr>
        <w:t>և</w:t>
      </w:r>
      <w:r w:rsidRPr="00E34063">
        <w:rPr>
          <w:rFonts w:ascii="Sylfaen" w:hAnsi="Sylfaen"/>
          <w:color w:val="auto"/>
          <w:spacing w:val="-4"/>
        </w:rPr>
        <w:t xml:space="preserve"> օգտագործումից հանելու արդյունավետ միջոց: Երկու դեպքում էլ</w:t>
      </w:r>
      <w:r w:rsidRPr="00307772">
        <w:rPr>
          <w:rFonts w:ascii="Sylfaen" w:hAnsi="Sylfaen"/>
          <w:color w:val="auto"/>
        </w:rPr>
        <w:t xml:space="preserve"> (</w:t>
      </w:r>
      <w:r w:rsidR="00C756C9">
        <w:rPr>
          <w:rFonts w:ascii="Sylfaen" w:hAnsi="Sylfaen"/>
          <w:color w:val="auto"/>
        </w:rPr>
        <w:t>և</w:t>
      </w:r>
      <w:r w:rsidRPr="00307772">
        <w:rPr>
          <w:rFonts w:ascii="Sylfaen" w:hAnsi="Sylfaen"/>
          <w:color w:val="auto"/>
        </w:rPr>
        <w:t xml:space="preserve"> առանձին դոնորական նմուշներ թեստավորելիս, </w:t>
      </w:r>
      <w:r w:rsidR="00C756C9">
        <w:rPr>
          <w:rFonts w:ascii="Sylfaen" w:hAnsi="Sylfaen"/>
          <w:color w:val="auto"/>
        </w:rPr>
        <w:t>և</w:t>
      </w:r>
      <w:r w:rsidRPr="00307772">
        <w:rPr>
          <w:rFonts w:ascii="Sylfaen" w:hAnsi="Sylfaen"/>
          <w:color w:val="auto"/>
        </w:rPr>
        <w:t xml:space="preserve"> մինիպուլ թեստավորելիս) պլազմայի արտադրական պուլում հնարավոր սկզբնական քանակությունը պետք է արտարկվի տիտրի մոտավոր գնահատման </w:t>
      </w:r>
      <w:r w:rsidR="00C756C9">
        <w:rPr>
          <w:rFonts w:ascii="Sylfaen" w:hAnsi="Sylfaen"/>
          <w:color w:val="auto"/>
        </w:rPr>
        <w:t>և</w:t>
      </w:r>
      <w:r w:rsidRPr="00307772">
        <w:rPr>
          <w:rFonts w:ascii="Sylfaen" w:hAnsi="Sylfaen"/>
          <w:color w:val="auto"/>
        </w:rPr>
        <w:t xml:space="preserve"> չհայտ</w:t>
      </w:r>
      <w:r w:rsidR="00B44705" w:rsidRPr="00307772">
        <w:rPr>
          <w:rFonts w:ascii="Sylfaen" w:hAnsi="Sylfaen"/>
          <w:color w:val="auto"/>
        </w:rPr>
        <w:t>ն</w:t>
      </w:r>
      <w:r w:rsidRPr="00307772">
        <w:rPr>
          <w:rFonts w:ascii="Sylfaen" w:hAnsi="Sylfaen"/>
          <w:color w:val="auto"/>
        </w:rPr>
        <w:t xml:space="preserve">աբերված վիրեմիկ </w:t>
      </w:r>
      <w:r w:rsidRPr="00E34063">
        <w:rPr>
          <w:rFonts w:ascii="Sylfaen" w:hAnsi="Sylfaen"/>
          <w:color w:val="auto"/>
          <w:spacing w:val="-4"/>
        </w:rPr>
        <w:t>նմուշների քանակության օգտագործմամբ: Կոնտամինացումը շատ ավելի դյուրին է հայտնաբերել</w:t>
      </w:r>
      <w:r w:rsidRPr="00307772">
        <w:rPr>
          <w:rFonts w:ascii="Sylfaen" w:hAnsi="Sylfaen"/>
          <w:color w:val="auto"/>
        </w:rPr>
        <w:t xml:space="preserve"> այն միջոցների օգնությամբ, որոնք թույլ են տալիս նույնականացնել </w:t>
      </w:r>
      <w:r w:rsidR="00C756C9">
        <w:rPr>
          <w:rFonts w:ascii="Sylfaen" w:hAnsi="Sylfaen"/>
          <w:color w:val="auto"/>
        </w:rPr>
        <w:t>և</w:t>
      </w:r>
      <w:r w:rsidRPr="00307772">
        <w:rPr>
          <w:rFonts w:ascii="Sylfaen" w:hAnsi="Sylfaen"/>
          <w:color w:val="auto"/>
        </w:rPr>
        <w:t xml:space="preserve"> հեռացնել կոնտամինանտները մինիպուլի կամ առանձին դոնորի մակարդակով, քան պլազմայի ամբողջ արտադրական պուլը թեստավորելիս: Սակայն </w:t>
      </w:r>
      <w:r w:rsidRPr="00307772">
        <w:rPr>
          <w:rFonts w:ascii="Sylfaen" w:hAnsi="Sylfaen"/>
          <w:color w:val="auto"/>
        </w:rPr>
        <w:lastRenderedPageBreak/>
        <w:t xml:space="preserve">նուկլեինաթթուների ամպլիֆիկացման մեթոդի կիրառմամբ պլազմայի արտադրական պուլի թեստավորումը թույլ է տալիս որոշել </w:t>
      </w:r>
      <w:r w:rsidR="002977D0" w:rsidRPr="00307772">
        <w:rPr>
          <w:rFonts w:ascii="Sylfaen" w:hAnsi="Sylfaen"/>
          <w:color w:val="auto"/>
        </w:rPr>
        <w:t>հնարավոր</w:t>
      </w:r>
      <w:r w:rsidRPr="00307772">
        <w:rPr>
          <w:rFonts w:ascii="Sylfaen" w:hAnsi="Sylfaen"/>
          <w:color w:val="auto"/>
        </w:rPr>
        <w:t xml:space="preserve"> վիրուսային կոնտամինանտների պարունակության լավ վերահսկվող վերին սահմանը:</w:t>
      </w:r>
    </w:p>
    <w:p w14:paraId="71EDA6C0" w14:textId="77777777" w:rsidR="005609A1" w:rsidRPr="00307772" w:rsidRDefault="005609A1" w:rsidP="00307772">
      <w:pPr>
        <w:pStyle w:val="Default"/>
        <w:spacing w:after="160" w:line="360" w:lineRule="auto"/>
        <w:jc w:val="center"/>
        <w:rPr>
          <w:rFonts w:ascii="Sylfaen" w:hAnsi="Sylfaen" w:cs="Times New Roman"/>
          <w:bCs/>
          <w:color w:val="auto"/>
        </w:rPr>
      </w:pPr>
    </w:p>
    <w:p w14:paraId="45230A10" w14:textId="0C149DEC"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t xml:space="preserve">9.4. Վիրուսներն ինակտիվացնելու </w:t>
      </w:r>
      <w:r w:rsidR="00C756C9">
        <w:rPr>
          <w:rFonts w:ascii="Sylfaen" w:hAnsi="Sylfaen"/>
          <w:color w:val="auto"/>
        </w:rPr>
        <w:t>և</w:t>
      </w:r>
      <w:r w:rsidRPr="00307772">
        <w:rPr>
          <w:rFonts w:ascii="Sylfaen" w:hAnsi="Sylfaen"/>
          <w:color w:val="auto"/>
        </w:rPr>
        <w:t xml:space="preserve"> (կամ) էլիմինացնելու արտադրական գործընթացի ունակության գնահատումը</w:t>
      </w:r>
    </w:p>
    <w:p w14:paraId="6C45DA75" w14:textId="04082225" w:rsidR="00946518" w:rsidRPr="00307772" w:rsidRDefault="00AF77B5" w:rsidP="00E34063">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120.</w:t>
      </w:r>
      <w:r w:rsidR="00E34063" w:rsidRPr="00E34063">
        <w:rPr>
          <w:rFonts w:ascii="Sylfaen" w:hAnsi="Sylfaen"/>
          <w:color w:val="auto"/>
        </w:rPr>
        <w:tab/>
      </w:r>
      <w:r w:rsidRPr="00307772">
        <w:rPr>
          <w:rFonts w:ascii="Sylfaen" w:hAnsi="Sylfaen"/>
          <w:color w:val="auto"/>
        </w:rPr>
        <w:t xml:space="preserve">Արտադրական գործընթացի՝ վիրուսներն ինակտիվացնելու </w:t>
      </w:r>
      <w:r w:rsidR="00C756C9">
        <w:rPr>
          <w:rFonts w:ascii="Sylfaen" w:hAnsi="Sylfaen"/>
          <w:color w:val="auto"/>
        </w:rPr>
        <w:t>և</w:t>
      </w:r>
      <w:r w:rsidRPr="00307772">
        <w:rPr>
          <w:rFonts w:ascii="Sylfaen" w:hAnsi="Sylfaen"/>
          <w:color w:val="auto"/>
        </w:rPr>
        <w:t xml:space="preserve"> (կամ) (հեռացնելու) հնարավորության որոշման </w:t>
      </w:r>
      <w:r w:rsidR="00C756C9">
        <w:rPr>
          <w:rFonts w:ascii="Sylfaen" w:hAnsi="Sylfaen"/>
          <w:color w:val="auto"/>
        </w:rPr>
        <w:t>և</w:t>
      </w:r>
      <w:r w:rsidRPr="00307772">
        <w:rPr>
          <w:rFonts w:ascii="Sylfaen" w:hAnsi="Sylfaen"/>
          <w:color w:val="auto"/>
        </w:rPr>
        <w:t xml:space="preserve"> այդ տվյալները մեկնաբանելու սկզբունքները շարադրված են սույն </w:t>
      </w:r>
      <w:r w:rsidR="00946927" w:rsidRPr="00307772">
        <w:rPr>
          <w:rFonts w:ascii="Sylfaen" w:hAnsi="Sylfaen"/>
          <w:color w:val="auto"/>
        </w:rPr>
        <w:t>կ</w:t>
      </w:r>
      <w:r w:rsidRPr="00307772">
        <w:rPr>
          <w:rFonts w:ascii="Sylfaen" w:hAnsi="Sylfaen"/>
          <w:color w:val="auto"/>
        </w:rPr>
        <w:t xml:space="preserve">անոնների 4-րդ գլխում: Անհրաժեշտ է ապացուցել արտադրության նվազեցված մասշտաբի պիտանիությունը </w:t>
      </w:r>
      <w:r w:rsidR="00C756C9">
        <w:rPr>
          <w:rFonts w:ascii="Sylfaen" w:hAnsi="Sylfaen"/>
          <w:color w:val="auto"/>
        </w:rPr>
        <w:t>և</w:t>
      </w:r>
      <w:r w:rsidRPr="00307772">
        <w:rPr>
          <w:rFonts w:ascii="Sylfaen" w:hAnsi="Sylfaen"/>
          <w:color w:val="auto"/>
        </w:rPr>
        <w:t xml:space="preserve"> վիրուսային բեռնվածության նվազեցման ստացվող գործակիցների կիրառելիությունը: Վիրուսներից մաքրման մասով հետազոտությունների այլ սահմանափակումներ՝ յուրաքանչյուր փուլում վիրուսային բեռնվածության նվազեցման լոգարիթմ</w:t>
      </w:r>
      <w:r w:rsidR="00B44705" w:rsidRPr="00307772">
        <w:rPr>
          <w:rFonts w:ascii="Sylfaen" w:hAnsi="Sylfaen"/>
          <w:color w:val="auto"/>
        </w:rPr>
        <w:t>ն</w:t>
      </w:r>
      <w:r w:rsidRPr="00307772">
        <w:rPr>
          <w:rFonts w:ascii="Sylfaen" w:hAnsi="Sylfaen"/>
          <w:color w:val="auto"/>
        </w:rPr>
        <w:t xml:space="preserve">երի գումարման ճշգրտություն, վալիդացված հետազոտություններում օգտագործված վիրուսների պիտանիություն, ինակտիվացման </w:t>
      </w:r>
      <w:r w:rsidR="00C756C9">
        <w:rPr>
          <w:rFonts w:ascii="Sylfaen" w:hAnsi="Sylfaen"/>
          <w:color w:val="auto"/>
        </w:rPr>
        <w:t>և</w:t>
      </w:r>
      <w:r w:rsidRPr="00307772">
        <w:rPr>
          <w:rFonts w:ascii="Sylfaen" w:hAnsi="Sylfaen"/>
          <w:color w:val="auto"/>
        </w:rPr>
        <w:t xml:space="preserve"> (կամ) էլիմինացման չափվող մակարդակի փորձարարական սահմանափակումներ:</w:t>
      </w:r>
    </w:p>
    <w:p w14:paraId="4EDAA1C1" w14:textId="2C9302CC" w:rsidR="00946518" w:rsidRPr="00307772" w:rsidRDefault="00AF77B5" w:rsidP="00E34063">
      <w:pPr>
        <w:pStyle w:val="Default"/>
        <w:tabs>
          <w:tab w:val="left" w:pos="1134"/>
        </w:tabs>
        <w:spacing w:after="160" w:line="360" w:lineRule="auto"/>
        <w:ind w:firstLine="567"/>
        <w:jc w:val="both"/>
        <w:rPr>
          <w:rFonts w:ascii="Sylfaen" w:hAnsi="Sylfaen" w:cs="Times New Roman"/>
          <w:b/>
          <w:bCs/>
          <w:color w:val="auto"/>
        </w:rPr>
      </w:pPr>
      <w:r w:rsidRPr="00307772">
        <w:rPr>
          <w:rFonts w:ascii="Sylfaen" w:hAnsi="Sylfaen"/>
          <w:color w:val="auto"/>
        </w:rPr>
        <w:t>121.</w:t>
      </w:r>
      <w:r w:rsidR="00E34063" w:rsidRPr="00E34063">
        <w:rPr>
          <w:rFonts w:ascii="Sylfaen" w:hAnsi="Sylfaen"/>
          <w:color w:val="auto"/>
        </w:rPr>
        <w:tab/>
      </w:r>
      <w:r w:rsidRPr="00307772">
        <w:rPr>
          <w:rFonts w:ascii="Sylfaen" w:hAnsi="Sylfaen"/>
          <w:color w:val="auto"/>
        </w:rPr>
        <w:t xml:space="preserve">Նոր ախտորոշված վիրուսների համար անհրաժեշտ է մանրակրկիտ դիտարկել դրանց բնորոշ բոլոր սպեցիֆիկ ֆիզիկական հատկությունները՝ վիրուսների այն մոդելների հետ համեմատած, որոնց մասին արդեն առկա են տվյալներ: Եթե նոր վիրուսի հետազոտությունը կարող է անցկացվել լաբորատոր պայմաններում, </w:t>
      </w:r>
      <w:r w:rsidR="00B44705" w:rsidRPr="00307772">
        <w:rPr>
          <w:rFonts w:ascii="Sylfaen" w:hAnsi="Sylfaen"/>
          <w:color w:val="auto"/>
        </w:rPr>
        <w:t xml:space="preserve">ապա </w:t>
      </w:r>
      <w:r w:rsidRPr="00307772">
        <w:rPr>
          <w:rFonts w:ascii="Sylfaen" w:hAnsi="Sylfaen"/>
          <w:color w:val="auto"/>
        </w:rPr>
        <w:t xml:space="preserve">անհրաժեշտ է անցկացնել փորձարարական հետազոտություններ նոր վիրուսի հատկությունների՝ նախկինում ստացված տվյալներին համապատասխանությունը գնահատելու համար: Եթե նոր վիրուսը հնարավոր չէ օգտագործել փորձարարական հետազոտություններում </w:t>
      </w:r>
      <w:r w:rsidR="00C756C9">
        <w:rPr>
          <w:rFonts w:ascii="Sylfaen" w:hAnsi="Sylfaen"/>
          <w:color w:val="auto"/>
        </w:rPr>
        <w:t>և</w:t>
      </w:r>
      <w:r w:rsidRPr="00307772">
        <w:rPr>
          <w:rFonts w:ascii="Sylfaen" w:hAnsi="Sylfaen"/>
          <w:color w:val="auto"/>
        </w:rPr>
        <w:t xml:space="preserve"> նախկինում ստացված տվյալները վերաբերում են այն վիրուսներին, որոնք հարմար մոդելներ չեն նոր վիրուսների համար, </w:t>
      </w:r>
      <w:r w:rsidR="00B44705" w:rsidRPr="00307772">
        <w:rPr>
          <w:rFonts w:ascii="Sylfaen" w:hAnsi="Sylfaen"/>
          <w:color w:val="auto"/>
        </w:rPr>
        <w:t xml:space="preserve">ապա </w:t>
      </w:r>
      <w:r w:rsidRPr="00307772">
        <w:rPr>
          <w:rFonts w:ascii="Sylfaen" w:hAnsi="Sylfaen"/>
          <w:color w:val="auto"/>
        </w:rPr>
        <w:t xml:space="preserve">անհրաժեշտ է դիտարկել վիրուսի առավել կից մոդելով փորձարարական հետազոտությունների </w:t>
      </w:r>
      <w:r w:rsidRPr="00307772">
        <w:rPr>
          <w:rFonts w:ascii="Sylfaen" w:hAnsi="Sylfaen"/>
          <w:color w:val="auto"/>
        </w:rPr>
        <w:lastRenderedPageBreak/>
        <w:t xml:space="preserve">անցկացման հնարավորությունը: </w:t>
      </w:r>
      <w:r w:rsidR="00614183" w:rsidRPr="00307772">
        <w:rPr>
          <w:rFonts w:ascii="Sylfaen" w:hAnsi="Sylfaen"/>
          <w:color w:val="auto"/>
        </w:rPr>
        <w:t xml:space="preserve">Պայմանավորված </w:t>
      </w:r>
      <w:r w:rsidRPr="00307772">
        <w:rPr>
          <w:rFonts w:ascii="Sylfaen" w:hAnsi="Sylfaen"/>
          <w:color w:val="auto"/>
        </w:rPr>
        <w:t>մատչելի տվյալներ</w:t>
      </w:r>
      <w:r w:rsidR="00614183" w:rsidRPr="00307772">
        <w:rPr>
          <w:rFonts w:ascii="Sylfaen" w:hAnsi="Sylfaen"/>
          <w:color w:val="auto"/>
        </w:rPr>
        <w:t>ով</w:t>
      </w:r>
      <w:r w:rsidR="00E93868" w:rsidRPr="00307772">
        <w:rPr>
          <w:rFonts w:ascii="Sylfaen" w:hAnsi="Sylfaen"/>
          <w:color w:val="auto"/>
        </w:rPr>
        <w:t>՝</w:t>
      </w:r>
      <w:r w:rsidRPr="00307772">
        <w:rPr>
          <w:rFonts w:ascii="Sylfaen" w:hAnsi="Sylfaen"/>
          <w:color w:val="auto"/>
        </w:rPr>
        <w:t xml:space="preserve"> համապատասխան վիրուսի կամ վիրուսի առավել սպեցիֆիկ մոդելի օգտագործմամբ հետագա վալիդացման անցկացման անհրաժեշտության մասին որոշում</w:t>
      </w:r>
      <w:r w:rsidR="00B44705" w:rsidRPr="00307772">
        <w:rPr>
          <w:rFonts w:ascii="Sylfaen" w:hAnsi="Sylfaen"/>
          <w:color w:val="auto"/>
        </w:rPr>
        <w:t>ն</w:t>
      </w:r>
      <w:r w:rsidRPr="00307772">
        <w:rPr>
          <w:rFonts w:ascii="Sylfaen" w:hAnsi="Sylfaen"/>
          <w:color w:val="auto"/>
        </w:rPr>
        <w:t xml:space="preserve"> անհրաժեշտ է ընդունել՝ հաշվի առնելով արյան պատրաստուկի տեսակը:</w:t>
      </w:r>
    </w:p>
    <w:p w14:paraId="347C4EA4" w14:textId="77777777" w:rsidR="00691FDF" w:rsidRPr="00307772" w:rsidRDefault="00691FDF" w:rsidP="00307772">
      <w:pPr>
        <w:pStyle w:val="Default"/>
        <w:spacing w:after="160" w:line="360" w:lineRule="auto"/>
        <w:jc w:val="center"/>
        <w:rPr>
          <w:rFonts w:ascii="Sylfaen" w:hAnsi="Sylfaen" w:cs="Times New Roman"/>
          <w:color w:val="auto"/>
        </w:rPr>
      </w:pPr>
    </w:p>
    <w:p w14:paraId="1FE1C824" w14:textId="77777777"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t>9.5. Վիրուսային անվտանգության հարցում սպեցիֆիկ հակամարմինների դերը</w:t>
      </w:r>
    </w:p>
    <w:p w14:paraId="33C7C965" w14:textId="1C57E422" w:rsidR="00946518" w:rsidRPr="00307772" w:rsidRDefault="00AF77B5" w:rsidP="00E34063">
      <w:pPr>
        <w:pStyle w:val="Default"/>
        <w:tabs>
          <w:tab w:val="left" w:pos="1134"/>
        </w:tabs>
        <w:spacing w:after="160" w:line="360" w:lineRule="auto"/>
        <w:ind w:firstLine="567"/>
        <w:jc w:val="both"/>
        <w:rPr>
          <w:rFonts w:ascii="Sylfaen" w:hAnsi="Sylfaen" w:cs="Times New Roman"/>
          <w:b/>
          <w:bCs/>
          <w:color w:val="auto"/>
        </w:rPr>
      </w:pPr>
      <w:r w:rsidRPr="00307772">
        <w:rPr>
          <w:rFonts w:ascii="Sylfaen" w:hAnsi="Sylfaen"/>
          <w:color w:val="auto"/>
        </w:rPr>
        <w:t>122.</w:t>
      </w:r>
      <w:r w:rsidR="00E34063" w:rsidRPr="00E34063">
        <w:rPr>
          <w:rFonts w:ascii="Sylfaen" w:hAnsi="Sylfaen"/>
          <w:color w:val="auto"/>
        </w:rPr>
        <w:tab/>
      </w:r>
      <w:r w:rsidRPr="00307772">
        <w:rPr>
          <w:rFonts w:ascii="Sylfaen" w:hAnsi="Sylfaen"/>
          <w:color w:val="auto"/>
        </w:rPr>
        <w:t xml:space="preserve">Վիրուսները չեզոքացնող սպեցիֆիկ հակամարմինների հնարավոր մասնակցությունը կարող է բարձրացնել արյան պատրաստուկների վիրուսային անվտանգության մակարդակը: Արյան պատրաստի պատրաստուկում առկա հակամարմինների սպեկտրի որոշումը </w:t>
      </w:r>
      <w:r w:rsidR="00C756C9">
        <w:rPr>
          <w:rFonts w:ascii="Sylfaen" w:hAnsi="Sylfaen"/>
          <w:color w:val="auto"/>
        </w:rPr>
        <w:t>և</w:t>
      </w:r>
      <w:r w:rsidRPr="00307772">
        <w:rPr>
          <w:rFonts w:ascii="Sylfaen" w:hAnsi="Sylfaen"/>
          <w:color w:val="auto"/>
        </w:rPr>
        <w:t xml:space="preserve"> դրանք՝ վիրուսները չեզոքացնելու ունակության վալիդացման անցկացումը կարող են օգտագործվել արյան կոնկրետ պատրաստուկի վիրուսային անվտանգության ապահովման գործում սպեցիֆիկ հակամարմինների դերի հիմնավորման համար: </w:t>
      </w:r>
      <w:r w:rsidR="003F6452" w:rsidRPr="00307772">
        <w:rPr>
          <w:rFonts w:ascii="Sylfaen" w:hAnsi="Sylfaen"/>
          <w:color w:val="auto"/>
        </w:rPr>
        <w:t>Թորզատ</w:t>
      </w:r>
      <w:r w:rsidRPr="00307772">
        <w:rPr>
          <w:rFonts w:ascii="Sylfaen" w:hAnsi="Sylfaen"/>
          <w:color w:val="auto"/>
        </w:rPr>
        <w:t>ման համար պլազմայի պուլում առկա սպեցիֆիկ հակամարմինների վիրուսային անվտանգության ապահովման գործում ներդ</w:t>
      </w:r>
      <w:r w:rsidR="00E93868" w:rsidRPr="00307772">
        <w:rPr>
          <w:rFonts w:ascii="Sylfaen" w:hAnsi="Sylfaen"/>
          <w:color w:val="auto"/>
        </w:rPr>
        <w:t>ն</w:t>
      </w:r>
      <w:r w:rsidRPr="00307772">
        <w:rPr>
          <w:rFonts w:ascii="Sylfaen" w:hAnsi="Sylfaen"/>
          <w:color w:val="auto"/>
        </w:rPr>
        <w:t>ումը դժվար է գնահատել, քանի որ բացակայում է արտադրության այդ փուլում սպեցիֆիկ հակամարմիններով վիրուսների չեզոքացման մասին տեղեկատվությունը, ինչպես նա</w:t>
      </w:r>
      <w:r w:rsidR="00C756C9">
        <w:rPr>
          <w:rFonts w:ascii="Sylfaen" w:hAnsi="Sylfaen"/>
          <w:color w:val="auto"/>
        </w:rPr>
        <w:t>և</w:t>
      </w:r>
      <w:r w:rsidRPr="00307772">
        <w:rPr>
          <w:rFonts w:ascii="Sylfaen" w:hAnsi="Sylfaen"/>
          <w:color w:val="auto"/>
        </w:rPr>
        <w:t xml:space="preserve"> հետագա մշակման ընթացքում հակամարմիններով վիրուսային </w:t>
      </w:r>
      <w:r w:rsidR="009273AB" w:rsidRPr="00307772">
        <w:rPr>
          <w:rFonts w:ascii="Sylfaen" w:hAnsi="Sylfaen"/>
          <w:color w:val="auto"/>
        </w:rPr>
        <w:t>հակածիններ</w:t>
      </w:r>
      <w:r w:rsidRPr="00307772">
        <w:rPr>
          <w:rFonts w:ascii="Sylfaen" w:hAnsi="Sylfaen"/>
          <w:color w:val="auto"/>
        </w:rPr>
        <w:t xml:space="preserve">ի համալիրների կայունության պահպանման մասին տվյալները: </w:t>
      </w:r>
    </w:p>
    <w:p w14:paraId="12860A00" w14:textId="77777777" w:rsidR="00691FDF" w:rsidRPr="00307772" w:rsidRDefault="00691FDF" w:rsidP="00307772">
      <w:pPr>
        <w:pStyle w:val="Default"/>
        <w:spacing w:after="160" w:line="360" w:lineRule="auto"/>
        <w:jc w:val="center"/>
        <w:rPr>
          <w:rFonts w:ascii="Sylfaen" w:hAnsi="Sylfaen" w:cs="Times New Roman"/>
          <w:bCs/>
          <w:color w:val="auto"/>
        </w:rPr>
      </w:pPr>
    </w:p>
    <w:p w14:paraId="3B3A6177" w14:textId="77777777"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t>9.6. Վիրուսային կոնտամինացման ռիսկի գնահատման հիմնական սկզբունքները</w:t>
      </w:r>
    </w:p>
    <w:p w14:paraId="49B9E64D" w14:textId="099EEA22" w:rsidR="00946518" w:rsidRPr="00307772" w:rsidRDefault="00AF77B5" w:rsidP="00E34063">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123.</w:t>
      </w:r>
      <w:r w:rsidR="00E34063" w:rsidRPr="00E34063">
        <w:rPr>
          <w:rFonts w:ascii="Sylfaen" w:hAnsi="Sylfaen"/>
          <w:color w:val="auto"/>
        </w:rPr>
        <w:tab/>
      </w:r>
      <w:r w:rsidRPr="00307772">
        <w:rPr>
          <w:rFonts w:ascii="Sylfaen" w:hAnsi="Sylfaen"/>
          <w:color w:val="auto"/>
        </w:rPr>
        <w:t xml:space="preserve">Վիրուսներն ինակտիվացնելու </w:t>
      </w:r>
      <w:r w:rsidR="00C756C9">
        <w:rPr>
          <w:rFonts w:ascii="Sylfaen" w:hAnsi="Sylfaen"/>
          <w:color w:val="auto"/>
        </w:rPr>
        <w:t>և</w:t>
      </w:r>
      <w:r w:rsidRPr="00307772">
        <w:rPr>
          <w:rFonts w:ascii="Sylfaen" w:hAnsi="Sylfaen"/>
          <w:color w:val="auto"/>
        </w:rPr>
        <w:t xml:space="preserve"> (կամ) էլիմինացնելու արտադրական գործընթացի ունակությունը պետք է զգալիորեն գերազանցի վիրուսի </w:t>
      </w:r>
      <w:r w:rsidR="002977D0" w:rsidRPr="00307772">
        <w:rPr>
          <w:rFonts w:ascii="Sylfaen" w:hAnsi="Sylfaen"/>
          <w:color w:val="auto"/>
        </w:rPr>
        <w:t>հնարավոր</w:t>
      </w:r>
      <w:r w:rsidRPr="00307772">
        <w:rPr>
          <w:rFonts w:ascii="Sylfaen" w:hAnsi="Sylfaen"/>
          <w:color w:val="auto"/>
        </w:rPr>
        <w:t xml:space="preserve"> քանակությունը, որը կարող է հայտնաբերվել արտադրական գործընթացում՝ թույլ տալու համար ապահովել արյան պատրաստի պատրաստուկի համար անվտանգության բավարար պաշարը: Չկա վիրուսային բեռնվածության </w:t>
      </w:r>
      <w:r w:rsidRPr="00307772">
        <w:rPr>
          <w:rFonts w:ascii="Sylfaen" w:hAnsi="Sylfaen"/>
          <w:color w:val="auto"/>
        </w:rPr>
        <w:lastRenderedPageBreak/>
        <w:t>կիրառելիության ցուցանիշի որ</w:t>
      </w:r>
      <w:r w:rsidR="00C756C9">
        <w:rPr>
          <w:rFonts w:ascii="Sylfaen" w:hAnsi="Sylfaen"/>
          <w:color w:val="auto"/>
        </w:rPr>
        <w:t>և</w:t>
      </w:r>
      <w:r w:rsidRPr="00307772">
        <w:rPr>
          <w:rFonts w:ascii="Sylfaen" w:hAnsi="Sylfaen"/>
          <w:color w:val="auto"/>
        </w:rPr>
        <w:t xml:space="preserve">է կոնկրետ արժեք, քանի որ վիրուսային մասնիկների քանակության կրճատման գործակիցը </w:t>
      </w:r>
      <w:r w:rsidR="00614183" w:rsidRPr="00307772">
        <w:rPr>
          <w:rFonts w:ascii="Sylfaen" w:hAnsi="Sylfaen"/>
          <w:color w:val="auto"/>
        </w:rPr>
        <w:t xml:space="preserve">պայմանավորված </w:t>
      </w:r>
      <w:r w:rsidRPr="00307772">
        <w:rPr>
          <w:rFonts w:ascii="Sylfaen" w:hAnsi="Sylfaen"/>
          <w:color w:val="auto"/>
        </w:rPr>
        <w:t>է գնահատման արդյունքների մեկնաբանման տարբեր որակական ասպեկտներ</w:t>
      </w:r>
      <w:r w:rsidR="00614183" w:rsidRPr="00307772">
        <w:rPr>
          <w:rFonts w:ascii="Sylfaen" w:hAnsi="Sylfaen"/>
          <w:color w:val="auto"/>
        </w:rPr>
        <w:t>ով</w:t>
      </w:r>
      <w:r w:rsidRPr="00307772">
        <w:rPr>
          <w:rFonts w:ascii="Sylfaen" w:hAnsi="Sylfaen"/>
          <w:color w:val="auto"/>
        </w:rPr>
        <w:t xml:space="preserve">: Արյան պատրաստուկի մեկ </w:t>
      </w:r>
      <w:r w:rsidR="008D1157" w:rsidRPr="00307772">
        <w:rPr>
          <w:rFonts w:ascii="Sylfaen" w:hAnsi="Sylfaen"/>
          <w:color w:val="auto"/>
        </w:rPr>
        <w:t>չափաբաժնում</w:t>
      </w:r>
      <w:r w:rsidRPr="00307772">
        <w:rPr>
          <w:rFonts w:ascii="Sylfaen" w:hAnsi="Sylfaen"/>
          <w:color w:val="auto"/>
        </w:rPr>
        <w:t xml:space="preserve"> (մեկ փաթեթվածքում) վիրուսային մասնիկների </w:t>
      </w:r>
      <w:r w:rsidR="002977D0" w:rsidRPr="00307772">
        <w:rPr>
          <w:rFonts w:ascii="Sylfaen" w:hAnsi="Sylfaen"/>
          <w:color w:val="auto"/>
        </w:rPr>
        <w:t>հնարավոր</w:t>
      </w:r>
      <w:r w:rsidRPr="00307772">
        <w:rPr>
          <w:rFonts w:ascii="Sylfaen" w:hAnsi="Sylfaen"/>
          <w:color w:val="auto"/>
        </w:rPr>
        <w:t xml:space="preserve"> կիրառելի քանակությունը պետք է դիտարկել՝ հաշվի առնելով այդ </w:t>
      </w:r>
      <w:r w:rsidR="00C756C9">
        <w:rPr>
          <w:rFonts w:ascii="Sylfaen" w:hAnsi="Sylfaen"/>
          <w:color w:val="auto"/>
        </w:rPr>
        <w:t>և</w:t>
      </w:r>
      <w:r w:rsidRPr="00307772">
        <w:rPr>
          <w:rFonts w:ascii="Sylfaen" w:hAnsi="Sylfaen"/>
          <w:color w:val="auto"/>
        </w:rPr>
        <w:t xml:space="preserve"> այլ գործոններ:</w:t>
      </w:r>
    </w:p>
    <w:p w14:paraId="7BC4EA2A" w14:textId="77777777" w:rsidR="00691FDF" w:rsidRPr="00307772" w:rsidRDefault="00691FDF" w:rsidP="00307772">
      <w:pPr>
        <w:pStyle w:val="Default"/>
        <w:spacing w:after="160" w:line="360" w:lineRule="auto"/>
        <w:jc w:val="center"/>
        <w:rPr>
          <w:rFonts w:ascii="Sylfaen" w:hAnsi="Sylfaen" w:cs="Times New Roman"/>
          <w:bCs/>
          <w:color w:val="auto"/>
        </w:rPr>
      </w:pPr>
    </w:p>
    <w:p w14:paraId="4C58576D" w14:textId="77777777" w:rsidR="00946518" w:rsidRPr="00307772" w:rsidRDefault="00946518" w:rsidP="00307772">
      <w:pPr>
        <w:pStyle w:val="Default"/>
        <w:spacing w:after="160" w:line="360" w:lineRule="auto"/>
        <w:jc w:val="center"/>
        <w:rPr>
          <w:rFonts w:ascii="Sylfaen" w:hAnsi="Sylfaen" w:cs="Times New Roman"/>
          <w:color w:val="auto"/>
        </w:rPr>
      </w:pPr>
      <w:r w:rsidRPr="00307772">
        <w:rPr>
          <w:rFonts w:ascii="Sylfaen" w:hAnsi="Sylfaen"/>
          <w:color w:val="auto"/>
        </w:rPr>
        <w:t>Արյան պատրաստի պատրաստուկում վիրուսի մասնիկների հաշվարկը</w:t>
      </w:r>
    </w:p>
    <w:p w14:paraId="741EC856" w14:textId="5C070B9C" w:rsidR="00946518" w:rsidRPr="00307772" w:rsidRDefault="00AF77B5" w:rsidP="00E34063">
      <w:pPr>
        <w:pStyle w:val="Default"/>
        <w:tabs>
          <w:tab w:val="left" w:pos="1134"/>
        </w:tabs>
        <w:spacing w:after="160" w:line="360" w:lineRule="auto"/>
        <w:ind w:firstLine="567"/>
        <w:jc w:val="both"/>
        <w:rPr>
          <w:rFonts w:ascii="Sylfaen" w:hAnsi="Sylfaen" w:cs="Times New Roman"/>
          <w:color w:val="auto"/>
        </w:rPr>
      </w:pPr>
      <w:r w:rsidRPr="00307772">
        <w:rPr>
          <w:rFonts w:ascii="Sylfaen" w:hAnsi="Sylfaen"/>
          <w:color w:val="auto"/>
        </w:rPr>
        <w:t>124.</w:t>
      </w:r>
      <w:r w:rsidR="00E34063" w:rsidRPr="00E34063">
        <w:rPr>
          <w:rFonts w:ascii="Sylfaen" w:hAnsi="Sylfaen"/>
          <w:color w:val="auto"/>
        </w:rPr>
        <w:tab/>
      </w:r>
      <w:r w:rsidRPr="00307772">
        <w:rPr>
          <w:rFonts w:ascii="Sylfaen" w:hAnsi="Sylfaen"/>
          <w:color w:val="auto"/>
        </w:rPr>
        <w:t xml:space="preserve">Արյան պատրաստի պատրաստուկի մեկ </w:t>
      </w:r>
      <w:r w:rsidR="008D1157" w:rsidRPr="00307772">
        <w:rPr>
          <w:rFonts w:ascii="Sylfaen" w:hAnsi="Sylfaen"/>
          <w:color w:val="auto"/>
        </w:rPr>
        <w:t>չափաբաժնի</w:t>
      </w:r>
      <w:r w:rsidRPr="00307772">
        <w:rPr>
          <w:rFonts w:ascii="Sylfaen" w:hAnsi="Sylfaen"/>
          <w:color w:val="auto"/>
        </w:rPr>
        <w:t xml:space="preserve"> (մեկ փաթեթվածքի) արտադրության համար անհրաժեշտ պլազմայի ծավալը անհրաժեշտ է որոշել՝ հաշվի առնելով գործընթացի արտադրողականությ</w:t>
      </w:r>
      <w:r w:rsidR="00B44705" w:rsidRPr="00307772">
        <w:rPr>
          <w:rFonts w:ascii="Sylfaen" w:hAnsi="Sylfaen"/>
          <w:color w:val="auto"/>
        </w:rPr>
        <w:t>ու</w:t>
      </w:r>
      <w:r w:rsidRPr="00307772">
        <w:rPr>
          <w:rFonts w:ascii="Sylfaen" w:hAnsi="Sylfaen"/>
          <w:color w:val="auto"/>
        </w:rPr>
        <w:t xml:space="preserve">նը, սերիայի չափսը </w:t>
      </w:r>
      <w:r w:rsidR="00C756C9">
        <w:rPr>
          <w:rFonts w:ascii="Sylfaen" w:hAnsi="Sylfaen"/>
          <w:color w:val="auto"/>
        </w:rPr>
        <w:t>և</w:t>
      </w:r>
      <w:r w:rsidRPr="00307772">
        <w:rPr>
          <w:rFonts w:ascii="Sylfaen" w:hAnsi="Sylfaen"/>
          <w:color w:val="auto"/>
        </w:rPr>
        <w:t xml:space="preserve"> պլազմայի մեկ սերիայից ստացվող </w:t>
      </w:r>
      <w:r w:rsidR="008D1157" w:rsidRPr="00307772">
        <w:rPr>
          <w:rFonts w:ascii="Sylfaen" w:hAnsi="Sylfaen"/>
          <w:color w:val="auto"/>
        </w:rPr>
        <w:t>չափաբաժինների</w:t>
      </w:r>
      <w:r w:rsidRPr="00307772">
        <w:rPr>
          <w:rFonts w:ascii="Sylfaen" w:hAnsi="Sylfaen"/>
          <w:color w:val="auto"/>
        </w:rPr>
        <w:t xml:space="preserve"> քանակությունը (փաթեթվածքների քանակությունը): Համապատասխան տվյալներ</w:t>
      </w:r>
      <w:r w:rsidR="00B44705" w:rsidRPr="00307772">
        <w:rPr>
          <w:rFonts w:ascii="Sylfaen" w:hAnsi="Sylfaen"/>
          <w:color w:val="auto"/>
        </w:rPr>
        <w:t>ն</w:t>
      </w:r>
      <w:r w:rsidRPr="00307772">
        <w:rPr>
          <w:rFonts w:ascii="Sylfaen" w:hAnsi="Sylfaen"/>
          <w:color w:val="auto"/>
        </w:rPr>
        <w:t xml:space="preserve"> ստանում են արյան պատրաստուկի արտադրական գործընթացը վալիդացնելիս: Պլազմայի անհրաժեշտ քանակության մասին տեղեկատվությունը, ինչպես նա</w:t>
      </w:r>
      <w:r w:rsidR="00C756C9">
        <w:rPr>
          <w:rFonts w:ascii="Sylfaen" w:hAnsi="Sylfaen"/>
          <w:color w:val="auto"/>
        </w:rPr>
        <w:t>և</w:t>
      </w:r>
      <w:r w:rsidRPr="00307772">
        <w:rPr>
          <w:rFonts w:ascii="Sylfaen" w:hAnsi="Sylfaen"/>
          <w:color w:val="auto"/>
        </w:rPr>
        <w:t xml:space="preserve"> վիրուսային ինակտիվացման վալիդացման հետազոտություններում ստացված տվյալները </w:t>
      </w:r>
      <w:r w:rsidR="00C756C9">
        <w:rPr>
          <w:rFonts w:ascii="Sylfaen" w:hAnsi="Sylfaen"/>
          <w:color w:val="auto"/>
        </w:rPr>
        <w:t>և</w:t>
      </w:r>
      <w:r w:rsidRPr="00307772">
        <w:rPr>
          <w:rFonts w:ascii="Sylfaen" w:hAnsi="Sylfaen"/>
          <w:color w:val="auto"/>
        </w:rPr>
        <w:t xml:space="preserve"> վիրուսի սկզբնական հնարավոր քանակության մասին տվյալներն անհրաժեշտ է օգտագործել արյան պատրաստուկի մեկ </w:t>
      </w:r>
      <w:r w:rsidR="0085411D" w:rsidRPr="00307772">
        <w:rPr>
          <w:rFonts w:ascii="Sylfaen" w:hAnsi="Sylfaen"/>
          <w:color w:val="auto"/>
        </w:rPr>
        <w:t>չափաբաժնում</w:t>
      </w:r>
      <w:r w:rsidR="0085411D" w:rsidRPr="00307772" w:rsidDel="0085411D">
        <w:rPr>
          <w:rFonts w:ascii="Sylfaen" w:hAnsi="Sylfaen"/>
          <w:color w:val="auto"/>
        </w:rPr>
        <w:t xml:space="preserve"> </w:t>
      </w:r>
      <w:r w:rsidRPr="00307772">
        <w:rPr>
          <w:rFonts w:ascii="Sylfaen" w:hAnsi="Sylfaen"/>
          <w:color w:val="auto"/>
        </w:rPr>
        <w:t>(փաթեթվածքում) վիրուսի մասնկիների քանակության գնահատման համար: Վիրուսի մասնիկների մոտավոր քանակությունը հաշվարկում են հետ</w:t>
      </w:r>
      <w:r w:rsidR="00C756C9">
        <w:rPr>
          <w:rFonts w:ascii="Sylfaen" w:hAnsi="Sylfaen"/>
          <w:color w:val="auto"/>
        </w:rPr>
        <w:t>և</w:t>
      </w:r>
      <w:r w:rsidRPr="00307772">
        <w:rPr>
          <w:rFonts w:ascii="Sylfaen" w:hAnsi="Sylfaen"/>
          <w:color w:val="auto"/>
        </w:rPr>
        <w:t>յալ բանաձ</w:t>
      </w:r>
      <w:r w:rsidR="00C756C9">
        <w:rPr>
          <w:rFonts w:ascii="Sylfaen" w:hAnsi="Sylfaen"/>
          <w:color w:val="auto"/>
        </w:rPr>
        <w:t>և</w:t>
      </w:r>
      <w:r w:rsidRPr="00307772">
        <w:rPr>
          <w:rFonts w:ascii="Sylfaen" w:hAnsi="Sylfaen"/>
          <w:color w:val="auto"/>
        </w:rPr>
        <w:t>ով՝</w:t>
      </w:r>
    </w:p>
    <w:p w14:paraId="5BF87FFB" w14:textId="77777777" w:rsidR="00946518" w:rsidRPr="00307772" w:rsidRDefault="00A32DD3" w:rsidP="00307772">
      <w:pPr>
        <w:spacing w:after="160" w:line="360" w:lineRule="auto"/>
        <w:jc w:val="center"/>
        <w:rPr>
          <w:rFonts w:ascii="Sylfaen" w:hAnsi="Sylfaen"/>
          <w:sz w:val="24"/>
          <w:szCs w:val="24"/>
        </w:rPr>
      </w:pPr>
      <m:oMath>
        <m:r>
          <m:rPr>
            <m:sty m:val="p"/>
          </m:rPr>
          <w:rPr>
            <w:rFonts w:ascii="Cambria Math" w:hAnsi="Sylfaen"/>
            <w:sz w:val="30"/>
            <w:szCs w:val="30"/>
          </w:rPr>
          <m:t>N=</m:t>
        </m:r>
        <m:f>
          <m:fPr>
            <m:ctrlPr>
              <w:rPr>
                <w:rFonts w:ascii="Cambria Math" w:hAnsi="Sylfaen"/>
                <w:sz w:val="30"/>
                <w:szCs w:val="30"/>
              </w:rPr>
            </m:ctrlPr>
          </m:fPr>
          <m:num>
            <m:r>
              <m:rPr>
                <m:sty m:val="p"/>
              </m:rPr>
              <w:rPr>
                <w:rFonts w:ascii="Cambria Math" w:hAnsi="Sylfaen"/>
                <w:sz w:val="30"/>
                <w:szCs w:val="30"/>
              </w:rPr>
              <m:t>c</m:t>
            </m:r>
            <m:r>
              <m:rPr>
                <m:sty m:val="p"/>
              </m:rPr>
              <w:rPr>
                <w:rFonts w:ascii="Cambria Math" w:hAnsi="Cambria Math"/>
                <w:sz w:val="30"/>
                <w:szCs w:val="30"/>
              </w:rPr>
              <m:t>×</m:t>
            </m:r>
            <m:r>
              <m:rPr>
                <m:sty m:val="p"/>
              </m:rPr>
              <w:rPr>
                <w:rFonts w:ascii="Cambria Math" w:hAnsi="Sylfaen"/>
                <w:sz w:val="30"/>
                <w:szCs w:val="30"/>
              </w:rPr>
              <m:t>V</m:t>
            </m:r>
          </m:num>
          <m:den>
            <m:r>
              <m:rPr>
                <m:sty m:val="p"/>
              </m:rPr>
              <w:rPr>
                <w:rFonts w:ascii="Cambria Math" w:hAnsi="Sylfaen"/>
                <w:sz w:val="30"/>
                <w:szCs w:val="30"/>
              </w:rPr>
              <m:t>R</m:t>
            </m:r>
          </m:den>
        </m:f>
      </m:oMath>
      <w:r w:rsidRPr="00307772">
        <w:rPr>
          <w:rFonts w:ascii="Sylfaen" w:hAnsi="Sylfaen"/>
          <w:sz w:val="24"/>
        </w:rPr>
        <w:t>,</w:t>
      </w:r>
    </w:p>
    <w:p w14:paraId="67529A05" w14:textId="77777777" w:rsidR="00946518" w:rsidRPr="00307772" w:rsidRDefault="00946518" w:rsidP="00E34063">
      <w:pPr>
        <w:spacing w:after="160" w:line="360" w:lineRule="auto"/>
        <w:ind w:firstLine="567"/>
        <w:jc w:val="both"/>
        <w:rPr>
          <w:rFonts w:ascii="Sylfaen" w:hAnsi="Sylfaen"/>
          <w:sz w:val="24"/>
          <w:szCs w:val="24"/>
        </w:rPr>
      </w:pPr>
      <w:r w:rsidRPr="00307772">
        <w:rPr>
          <w:rFonts w:ascii="Sylfaen" w:hAnsi="Sylfaen"/>
          <w:sz w:val="24"/>
        </w:rPr>
        <w:t>որտեղ՝</w:t>
      </w:r>
    </w:p>
    <w:p w14:paraId="66EBA9D9" w14:textId="77777777" w:rsidR="00946518" w:rsidRPr="00307772" w:rsidRDefault="00946518" w:rsidP="00E34063">
      <w:pPr>
        <w:spacing w:after="160" w:line="360" w:lineRule="auto"/>
        <w:ind w:firstLine="567"/>
        <w:jc w:val="both"/>
        <w:rPr>
          <w:rFonts w:ascii="Sylfaen" w:hAnsi="Sylfaen"/>
          <w:sz w:val="24"/>
          <w:szCs w:val="24"/>
        </w:rPr>
      </w:pPr>
      <w:r w:rsidRPr="00307772">
        <w:rPr>
          <w:rFonts w:ascii="Sylfaen" w:hAnsi="Sylfaen"/>
          <w:sz w:val="24"/>
        </w:rPr>
        <w:t>N</w:t>
      </w:r>
      <w:r w:rsidR="002977D0" w:rsidRPr="00307772">
        <w:rPr>
          <w:rFonts w:ascii="Sylfaen" w:hAnsi="Sylfaen"/>
          <w:sz w:val="24"/>
        </w:rPr>
        <w:t>-ը</w:t>
      </w:r>
      <w:r w:rsidRPr="00307772">
        <w:rPr>
          <w:rFonts w:ascii="Sylfaen" w:hAnsi="Sylfaen"/>
          <w:sz w:val="24"/>
        </w:rPr>
        <w:t>՝ պլազմայի պատրաստուկի մեկ սրվակում վիրուսի մասն</w:t>
      </w:r>
      <w:r w:rsidR="00B44705" w:rsidRPr="00307772">
        <w:rPr>
          <w:rFonts w:ascii="Sylfaen" w:hAnsi="Sylfaen"/>
          <w:sz w:val="24"/>
        </w:rPr>
        <w:t>ի</w:t>
      </w:r>
      <w:r w:rsidRPr="00307772">
        <w:rPr>
          <w:rFonts w:ascii="Sylfaen" w:hAnsi="Sylfaen"/>
          <w:sz w:val="24"/>
        </w:rPr>
        <w:t>կների մոտավոր քանակություն</w:t>
      </w:r>
      <w:r w:rsidR="002977D0" w:rsidRPr="00307772">
        <w:rPr>
          <w:rFonts w:ascii="Sylfaen" w:hAnsi="Sylfaen"/>
          <w:sz w:val="24"/>
        </w:rPr>
        <w:t>ն է</w:t>
      </w:r>
      <w:r w:rsidRPr="00307772">
        <w:rPr>
          <w:rFonts w:ascii="Sylfaen" w:hAnsi="Sylfaen"/>
          <w:sz w:val="24"/>
        </w:rPr>
        <w:t>.</w:t>
      </w:r>
    </w:p>
    <w:p w14:paraId="79DFE995" w14:textId="77777777" w:rsidR="00946518" w:rsidRPr="00307772" w:rsidRDefault="00946518" w:rsidP="00E34063">
      <w:pPr>
        <w:spacing w:after="160" w:line="360" w:lineRule="auto"/>
        <w:ind w:firstLine="567"/>
        <w:jc w:val="both"/>
        <w:rPr>
          <w:rFonts w:ascii="Sylfaen" w:hAnsi="Sylfaen"/>
          <w:sz w:val="24"/>
          <w:szCs w:val="24"/>
        </w:rPr>
      </w:pPr>
      <w:r w:rsidRPr="00307772">
        <w:rPr>
          <w:rFonts w:ascii="Sylfaen" w:hAnsi="Sylfaen"/>
          <w:sz w:val="24"/>
        </w:rPr>
        <w:t>c</w:t>
      </w:r>
      <w:r w:rsidR="002977D0" w:rsidRPr="00307772">
        <w:rPr>
          <w:rFonts w:ascii="Sylfaen" w:hAnsi="Sylfaen"/>
          <w:sz w:val="24"/>
        </w:rPr>
        <w:t>-ն</w:t>
      </w:r>
      <w:r w:rsidRPr="00307772">
        <w:rPr>
          <w:rFonts w:ascii="Sylfaen" w:hAnsi="Sylfaen"/>
          <w:sz w:val="24"/>
        </w:rPr>
        <w:t xml:space="preserve">՝ պլազմայի պուլում վիրուսի </w:t>
      </w:r>
      <w:r w:rsidR="002977D0" w:rsidRPr="00307772">
        <w:rPr>
          <w:rFonts w:ascii="Sylfaen" w:hAnsi="Sylfaen"/>
          <w:sz w:val="24"/>
        </w:rPr>
        <w:t>հնարավոր</w:t>
      </w:r>
      <w:r w:rsidRPr="00307772">
        <w:rPr>
          <w:rFonts w:ascii="Sylfaen" w:hAnsi="Sylfaen"/>
          <w:sz w:val="24"/>
        </w:rPr>
        <w:t xml:space="preserve"> կոնցենտրացիան.</w:t>
      </w:r>
    </w:p>
    <w:p w14:paraId="1E10EDB8" w14:textId="77777777" w:rsidR="00946518" w:rsidRPr="00307772" w:rsidRDefault="00946518" w:rsidP="00E34063">
      <w:pPr>
        <w:spacing w:after="160" w:line="360" w:lineRule="auto"/>
        <w:ind w:firstLine="567"/>
        <w:jc w:val="both"/>
        <w:rPr>
          <w:rFonts w:ascii="Sylfaen" w:hAnsi="Sylfaen"/>
          <w:sz w:val="24"/>
          <w:szCs w:val="24"/>
        </w:rPr>
      </w:pPr>
      <w:r w:rsidRPr="00307772">
        <w:rPr>
          <w:rFonts w:ascii="Sylfaen" w:hAnsi="Sylfaen"/>
          <w:sz w:val="24"/>
        </w:rPr>
        <w:lastRenderedPageBreak/>
        <w:t>V</w:t>
      </w:r>
      <w:r w:rsidR="00FA73B3" w:rsidRPr="00307772">
        <w:rPr>
          <w:rFonts w:ascii="Sylfaen" w:hAnsi="Sylfaen"/>
          <w:sz w:val="24"/>
        </w:rPr>
        <w:t>-ն</w:t>
      </w:r>
      <w:r w:rsidRPr="00307772">
        <w:rPr>
          <w:rFonts w:ascii="Sylfaen" w:hAnsi="Sylfaen"/>
          <w:sz w:val="24"/>
        </w:rPr>
        <w:t>՝ արյան պատրաստուկի մեկ սրվակի արտադրության համար անհրաժեշտ պլազմայի ծավալը.</w:t>
      </w:r>
    </w:p>
    <w:p w14:paraId="0A7C779A" w14:textId="77777777" w:rsidR="00946518" w:rsidRPr="00307772" w:rsidRDefault="00946518" w:rsidP="00E34063">
      <w:pPr>
        <w:spacing w:after="160" w:line="360" w:lineRule="auto"/>
        <w:ind w:firstLine="567"/>
        <w:jc w:val="both"/>
        <w:rPr>
          <w:rFonts w:ascii="Sylfaen" w:hAnsi="Sylfaen"/>
          <w:sz w:val="24"/>
          <w:szCs w:val="24"/>
        </w:rPr>
      </w:pPr>
      <w:r w:rsidRPr="00307772">
        <w:rPr>
          <w:rFonts w:ascii="Sylfaen" w:hAnsi="Sylfaen"/>
          <w:sz w:val="24"/>
        </w:rPr>
        <w:t>R</w:t>
      </w:r>
      <w:r w:rsidR="00FA73B3" w:rsidRPr="00307772">
        <w:rPr>
          <w:rFonts w:ascii="Sylfaen" w:hAnsi="Sylfaen"/>
          <w:sz w:val="24"/>
        </w:rPr>
        <w:t>-ն</w:t>
      </w:r>
      <w:r w:rsidRPr="00307772">
        <w:rPr>
          <w:rFonts w:ascii="Sylfaen" w:hAnsi="Sylfaen"/>
          <w:sz w:val="24"/>
        </w:rPr>
        <w:t>՝ վալիդացման հետազոտություններում ստացված վիրուսի քանակության կրճատման գործակիցը:</w:t>
      </w:r>
    </w:p>
    <w:p w14:paraId="6404F48F" w14:textId="77777777" w:rsidR="00946518" w:rsidRPr="00307772" w:rsidRDefault="00946518" w:rsidP="00E34063">
      <w:pPr>
        <w:spacing w:after="160" w:line="360" w:lineRule="auto"/>
        <w:ind w:firstLine="567"/>
        <w:jc w:val="both"/>
        <w:rPr>
          <w:rFonts w:ascii="Sylfaen" w:hAnsi="Sylfaen"/>
          <w:sz w:val="24"/>
          <w:szCs w:val="24"/>
        </w:rPr>
      </w:pPr>
      <w:r w:rsidRPr="00307772">
        <w:rPr>
          <w:rFonts w:ascii="Sylfaen" w:hAnsi="Sylfaen"/>
          <w:sz w:val="24"/>
        </w:rPr>
        <w:t xml:space="preserve">Վիրուսի մասնիկների քանակության հաշվարկման օրինակը ներկայացված է սույն </w:t>
      </w:r>
      <w:r w:rsidR="00946927" w:rsidRPr="00307772">
        <w:rPr>
          <w:rFonts w:ascii="Sylfaen" w:hAnsi="Sylfaen"/>
          <w:sz w:val="24"/>
        </w:rPr>
        <w:t>կ</w:t>
      </w:r>
      <w:r w:rsidRPr="00307772">
        <w:rPr>
          <w:rFonts w:ascii="Sylfaen" w:hAnsi="Sylfaen"/>
          <w:sz w:val="24"/>
        </w:rPr>
        <w:t>անոնների 2-րդ գլխում։</w:t>
      </w:r>
    </w:p>
    <w:p w14:paraId="2D26F2D5" w14:textId="4B39C246" w:rsidR="00946518" w:rsidRPr="00307772" w:rsidRDefault="00AF77B5" w:rsidP="00E34063">
      <w:pPr>
        <w:pStyle w:val="Default"/>
        <w:tabs>
          <w:tab w:val="left" w:pos="1134"/>
        </w:tabs>
        <w:spacing w:after="160" w:line="360" w:lineRule="auto"/>
        <w:ind w:firstLine="567"/>
        <w:jc w:val="both"/>
        <w:rPr>
          <w:rFonts w:ascii="Sylfaen" w:hAnsi="Sylfaen" w:cs="Times New Roman"/>
          <w:b/>
          <w:bCs/>
          <w:color w:val="auto"/>
        </w:rPr>
      </w:pPr>
      <w:r w:rsidRPr="00307772">
        <w:rPr>
          <w:rFonts w:ascii="Sylfaen" w:hAnsi="Sylfaen"/>
          <w:color w:val="auto"/>
        </w:rPr>
        <w:t>125.</w:t>
      </w:r>
      <w:r w:rsidR="00E34063" w:rsidRPr="00E34063">
        <w:rPr>
          <w:rFonts w:ascii="Sylfaen" w:hAnsi="Sylfaen"/>
          <w:color w:val="auto"/>
        </w:rPr>
        <w:tab/>
      </w:r>
      <w:r w:rsidRPr="00307772">
        <w:rPr>
          <w:rFonts w:ascii="Sylfaen" w:hAnsi="Sylfaen"/>
          <w:color w:val="auto"/>
        </w:rPr>
        <w:t xml:space="preserve">Արյան պատրաստուկի մեկ սրվակում վիրուսի ենթադրվող մասնիկների քանակությունը կարելի է նույնպես </w:t>
      </w:r>
      <w:r w:rsidR="003C5754" w:rsidRPr="00307772">
        <w:rPr>
          <w:rFonts w:ascii="Sylfaen" w:hAnsi="Sylfaen"/>
          <w:color w:val="auto"/>
        </w:rPr>
        <w:t xml:space="preserve">դիտարկել մարդու համար նվազագույն վարակող չափաբաժնի մասին </w:t>
      </w:r>
      <w:r w:rsidR="00C756C9">
        <w:rPr>
          <w:rFonts w:ascii="Sylfaen" w:hAnsi="Sylfaen"/>
          <w:color w:val="auto"/>
        </w:rPr>
        <w:t>և</w:t>
      </w:r>
      <w:r w:rsidR="003C5754" w:rsidRPr="00307772">
        <w:rPr>
          <w:rFonts w:ascii="Sylfaen" w:hAnsi="Sylfaen"/>
          <w:color w:val="auto"/>
        </w:rPr>
        <w:t xml:space="preserve"> արյան պատրաստուկի այն քանակության մասին առկա տվյալների ասպեկտում, որը սովորաբար </w:t>
      </w:r>
      <w:r w:rsidR="00B44705" w:rsidRPr="00307772">
        <w:rPr>
          <w:rFonts w:ascii="Sylfaen" w:hAnsi="Sylfaen"/>
          <w:color w:val="auto"/>
        </w:rPr>
        <w:t xml:space="preserve">մարդուն </w:t>
      </w:r>
      <w:r w:rsidR="00FE7817" w:rsidRPr="00307772">
        <w:rPr>
          <w:rFonts w:ascii="Sylfaen" w:hAnsi="Sylfaen"/>
          <w:color w:val="auto"/>
        </w:rPr>
        <w:t>ներմուծելու համար</w:t>
      </w:r>
      <w:r w:rsidR="00DA5686" w:rsidRPr="00307772">
        <w:rPr>
          <w:rFonts w:ascii="Sylfaen" w:hAnsi="Sylfaen"/>
          <w:color w:val="auto"/>
        </w:rPr>
        <w:t xml:space="preserve"> է օգտագործվում</w:t>
      </w:r>
      <w:r w:rsidRPr="00307772">
        <w:rPr>
          <w:rFonts w:ascii="Sylfaen" w:hAnsi="Sylfaen"/>
          <w:color w:val="auto"/>
        </w:rPr>
        <w:t xml:space="preserve">: Մարդու վարակման համար բավարար </w:t>
      </w:r>
      <w:r w:rsidR="0085411D" w:rsidRPr="00307772">
        <w:rPr>
          <w:rFonts w:ascii="Sylfaen" w:hAnsi="Sylfaen"/>
          <w:color w:val="auto"/>
        </w:rPr>
        <w:t>չափաբաժնի</w:t>
      </w:r>
      <w:r w:rsidRPr="00307772">
        <w:rPr>
          <w:rFonts w:ascii="Sylfaen" w:hAnsi="Sylfaen"/>
          <w:color w:val="auto"/>
        </w:rPr>
        <w:t xml:space="preserve"> ցանկացած նշում անհրաժեշտ է հաստատել արյան պատրաստուկի ներմուծման ուղու մասին տվյալներով: Եթե նման տվյալներ մատչելի չեն, </w:t>
      </w:r>
      <w:r w:rsidR="00B44705" w:rsidRPr="00307772">
        <w:rPr>
          <w:rFonts w:ascii="Sylfaen" w:hAnsi="Sylfaen"/>
          <w:color w:val="auto"/>
        </w:rPr>
        <w:t xml:space="preserve">ապա </w:t>
      </w:r>
      <w:r w:rsidRPr="00307772">
        <w:rPr>
          <w:rFonts w:ascii="Sylfaen" w:hAnsi="Sylfaen"/>
          <w:color w:val="auto"/>
        </w:rPr>
        <w:t xml:space="preserve">անհրաժեշտ է կիրառել պահպանողական մոտեցում </w:t>
      </w:r>
      <w:r w:rsidR="00C756C9">
        <w:rPr>
          <w:rFonts w:ascii="Sylfaen" w:hAnsi="Sylfaen"/>
          <w:color w:val="auto"/>
        </w:rPr>
        <w:t>և</w:t>
      </w:r>
      <w:r w:rsidRPr="00307772">
        <w:rPr>
          <w:rFonts w:ascii="Sylfaen" w:hAnsi="Sylfaen"/>
          <w:color w:val="auto"/>
        </w:rPr>
        <w:t xml:space="preserve"> օգտագործել վիրուսի գենոմ՝ որպես ելանյութում վիրուսի ինֆեկցիոն մասնիկների ցուցիչ: Որպես կանոն</w:t>
      </w:r>
      <w:r w:rsidR="00B44705" w:rsidRPr="00307772">
        <w:rPr>
          <w:rFonts w:ascii="Sylfaen" w:hAnsi="Sylfaen"/>
          <w:color w:val="auto"/>
        </w:rPr>
        <w:t>՝</w:t>
      </w:r>
      <w:r w:rsidRPr="00307772">
        <w:rPr>
          <w:rFonts w:ascii="Sylfaen" w:hAnsi="Sylfaen"/>
          <w:color w:val="auto"/>
        </w:rPr>
        <w:t xml:space="preserve"> անթույլատրելի է օգտագործել </w:t>
      </w:r>
      <w:r w:rsidRPr="00307772">
        <w:rPr>
          <w:rFonts w:ascii="Sylfaen" w:hAnsi="Sylfaen"/>
          <w:i/>
          <w:color w:val="auto"/>
        </w:rPr>
        <w:t>in vitro</w:t>
      </w:r>
      <w:r w:rsidRPr="00307772">
        <w:rPr>
          <w:rFonts w:ascii="Sylfaen" w:hAnsi="Sylfaen"/>
          <w:color w:val="auto"/>
        </w:rPr>
        <w:t xml:space="preserve"> վարակելիության մասին տվյալները, քանի որ բարդ է հասկանալ, </w:t>
      </w:r>
      <w:r w:rsidR="0061277D">
        <w:rPr>
          <w:rFonts w:ascii="Sylfaen" w:hAnsi="Sylfaen"/>
          <w:color w:val="auto"/>
        </w:rPr>
        <w:t>արտացո</w:t>
      </w:r>
      <w:r w:rsidRPr="00307772">
        <w:rPr>
          <w:rFonts w:ascii="Sylfaen" w:hAnsi="Sylfaen"/>
          <w:color w:val="auto"/>
        </w:rPr>
        <w:t xml:space="preserve">լում է արդյոք ինֆեկցիոն մասնիկների </w:t>
      </w:r>
      <w:r w:rsidR="00C756C9">
        <w:rPr>
          <w:rFonts w:ascii="Sylfaen" w:hAnsi="Sylfaen"/>
          <w:color w:val="auto"/>
        </w:rPr>
        <w:t>և</w:t>
      </w:r>
      <w:r w:rsidRPr="00307772">
        <w:rPr>
          <w:rFonts w:ascii="Sylfaen" w:hAnsi="Sylfaen"/>
          <w:color w:val="auto"/>
        </w:rPr>
        <w:t xml:space="preserve"> բջիջների կուլտուրայում ստացված վիրուսի գենոմների միջ</w:t>
      </w:r>
      <w:r w:rsidR="00C756C9">
        <w:rPr>
          <w:rFonts w:ascii="Sylfaen" w:hAnsi="Sylfaen"/>
          <w:color w:val="auto"/>
        </w:rPr>
        <w:t>և</w:t>
      </w:r>
      <w:r w:rsidRPr="00307772">
        <w:rPr>
          <w:rFonts w:ascii="Sylfaen" w:hAnsi="Sylfaen"/>
          <w:color w:val="auto"/>
        </w:rPr>
        <w:t xml:space="preserve"> հարաբերությունը </w:t>
      </w:r>
      <w:r w:rsidRPr="00307772">
        <w:rPr>
          <w:rFonts w:ascii="Sylfaen" w:hAnsi="Sylfaen"/>
          <w:i/>
          <w:color w:val="auto"/>
        </w:rPr>
        <w:t>in vivo</w:t>
      </w:r>
      <w:r w:rsidRPr="00307772">
        <w:rPr>
          <w:rFonts w:ascii="Sylfaen" w:hAnsi="Sylfaen"/>
          <w:color w:val="auto"/>
        </w:rPr>
        <w:t xml:space="preserve"> առաջացող վիրուսի վարակելիությունը: Ավելին, բջիջների կուլտուրաների զգայունությունը կարող է չարտացոլել </w:t>
      </w:r>
      <w:r w:rsidRPr="00307772">
        <w:rPr>
          <w:rFonts w:ascii="Sylfaen" w:hAnsi="Sylfaen"/>
          <w:i/>
          <w:color w:val="auto"/>
        </w:rPr>
        <w:t>in vivo</w:t>
      </w:r>
      <w:r w:rsidRPr="00307772">
        <w:rPr>
          <w:rFonts w:ascii="Sylfaen" w:hAnsi="Sylfaen"/>
          <w:color w:val="auto"/>
        </w:rPr>
        <w:t xml:space="preserve"> վարակման արդյունավետությունը:</w:t>
      </w:r>
    </w:p>
    <w:p w14:paraId="4A3EA9E6" w14:textId="77777777" w:rsidR="00691FDF" w:rsidRPr="00307772" w:rsidRDefault="00691FDF" w:rsidP="00307772">
      <w:pPr>
        <w:pStyle w:val="FootnoteText"/>
        <w:spacing w:after="160" w:line="360" w:lineRule="auto"/>
        <w:jc w:val="center"/>
        <w:rPr>
          <w:rFonts w:ascii="Sylfaen" w:hAnsi="Sylfaen"/>
          <w:bCs/>
          <w:sz w:val="24"/>
          <w:szCs w:val="24"/>
        </w:rPr>
      </w:pPr>
    </w:p>
    <w:p w14:paraId="6108B232" w14:textId="5F1CF28F" w:rsidR="00946518" w:rsidRPr="00307772" w:rsidRDefault="00946518" w:rsidP="00307772">
      <w:pPr>
        <w:pStyle w:val="FootnoteText"/>
        <w:spacing w:after="160" w:line="360" w:lineRule="auto"/>
        <w:jc w:val="center"/>
        <w:rPr>
          <w:rFonts w:ascii="Sylfaen" w:hAnsi="Sylfaen"/>
          <w:sz w:val="24"/>
          <w:szCs w:val="24"/>
        </w:rPr>
      </w:pPr>
      <w:r w:rsidRPr="00307772">
        <w:rPr>
          <w:rFonts w:ascii="Sylfaen" w:hAnsi="Sylfaen"/>
          <w:sz w:val="24"/>
        </w:rPr>
        <w:t xml:space="preserve">Կլինիկական փորձը </w:t>
      </w:r>
      <w:r w:rsidR="00C756C9">
        <w:rPr>
          <w:rFonts w:ascii="Sylfaen" w:hAnsi="Sylfaen"/>
          <w:sz w:val="24"/>
        </w:rPr>
        <w:t>և</w:t>
      </w:r>
      <w:r w:rsidR="003C5754" w:rsidRPr="00307772">
        <w:rPr>
          <w:rFonts w:ascii="Sylfaen" w:hAnsi="Sylfaen"/>
          <w:sz w:val="24"/>
        </w:rPr>
        <w:t xml:space="preserve"> դիտարկումը</w:t>
      </w:r>
    </w:p>
    <w:p w14:paraId="25A9199C" w14:textId="77777777" w:rsidR="00946518" w:rsidRPr="00307772" w:rsidRDefault="003C5754" w:rsidP="00E34063">
      <w:pPr>
        <w:pStyle w:val="Default"/>
        <w:tabs>
          <w:tab w:val="left" w:pos="1134"/>
        </w:tabs>
        <w:spacing w:after="160" w:line="360" w:lineRule="auto"/>
        <w:ind w:firstLine="567"/>
        <w:jc w:val="both"/>
        <w:rPr>
          <w:rFonts w:ascii="Sylfaen" w:hAnsi="Sylfaen"/>
        </w:rPr>
      </w:pPr>
      <w:r w:rsidRPr="00307772">
        <w:rPr>
          <w:rFonts w:ascii="Sylfaen" w:hAnsi="Sylfaen"/>
        </w:rPr>
        <w:t>126.</w:t>
      </w:r>
      <w:r w:rsidR="00E34063" w:rsidRPr="00E34063">
        <w:rPr>
          <w:rFonts w:ascii="Sylfaen" w:hAnsi="Sylfaen"/>
        </w:rPr>
        <w:tab/>
      </w:r>
      <w:r w:rsidRPr="00307772">
        <w:rPr>
          <w:rFonts w:ascii="Sylfaen" w:hAnsi="Sylfaen"/>
        </w:rPr>
        <w:t>Անհրաժեշտ է վերլուծել արյան պատրաստուկի միջոցով վիրուսների փոխանցման կլինիկական փորձը</w:t>
      </w:r>
      <w:r w:rsidR="00B44705" w:rsidRPr="00307772">
        <w:rPr>
          <w:rFonts w:ascii="Sylfaen" w:hAnsi="Sylfaen"/>
        </w:rPr>
        <w:t>՝</w:t>
      </w:r>
      <w:r w:rsidRPr="00307772">
        <w:rPr>
          <w:rFonts w:ascii="Sylfaen" w:hAnsi="Sylfaen"/>
        </w:rPr>
        <w:t xml:space="preserve"> ներառյալ արյան պատրաստուկի կամ համանման դեղապատրաստուկի</w:t>
      </w:r>
      <w:r w:rsidR="00AF77B5" w:rsidRPr="00307772">
        <w:rPr>
          <w:rFonts w:ascii="Sylfaen" w:hAnsi="Sylfaen"/>
        </w:rPr>
        <w:t xml:space="preserve"> միջոցով վիրուսների փոխանցման մասին բոլոր հաղորդումները:</w:t>
      </w:r>
    </w:p>
    <w:p w14:paraId="6348294C" w14:textId="2BF9881B" w:rsidR="00946518" w:rsidRPr="00307772" w:rsidRDefault="00AF77B5" w:rsidP="00E34063">
      <w:pPr>
        <w:pStyle w:val="FootnoteText"/>
        <w:tabs>
          <w:tab w:val="left" w:pos="1134"/>
        </w:tabs>
        <w:spacing w:after="160" w:line="360" w:lineRule="auto"/>
        <w:ind w:firstLine="567"/>
        <w:jc w:val="both"/>
        <w:rPr>
          <w:rFonts w:ascii="Sylfaen" w:hAnsi="Sylfaen"/>
          <w:sz w:val="24"/>
          <w:szCs w:val="24"/>
        </w:rPr>
      </w:pPr>
      <w:r w:rsidRPr="00307772">
        <w:rPr>
          <w:rFonts w:ascii="Sylfaen" w:hAnsi="Sylfaen"/>
          <w:sz w:val="24"/>
        </w:rPr>
        <w:lastRenderedPageBreak/>
        <w:t>127.</w:t>
      </w:r>
      <w:r w:rsidR="00E34063" w:rsidRPr="00E34063">
        <w:rPr>
          <w:rFonts w:ascii="Sylfaen" w:hAnsi="Sylfaen"/>
          <w:sz w:val="24"/>
        </w:rPr>
        <w:tab/>
      </w:r>
      <w:r w:rsidRPr="00307772">
        <w:rPr>
          <w:rFonts w:ascii="Sylfaen" w:hAnsi="Sylfaen"/>
          <w:sz w:val="24"/>
        </w:rPr>
        <w:t xml:space="preserve">Կլինիկական հետազոտությունների անցկացման ժամանակ արյան պատրաստուկները պացիենտներին ներմուծելիս վիրուսների փոխանցման հնարավորության մասին տեղեկատվությունը բավարար չէ, քանի որ դրանցում մասնակցում են ոչ մեծ թվով պացիենտներ </w:t>
      </w:r>
      <w:r w:rsidR="00C756C9">
        <w:rPr>
          <w:rFonts w:ascii="Sylfaen" w:hAnsi="Sylfaen"/>
          <w:sz w:val="24"/>
        </w:rPr>
        <w:t>և</w:t>
      </w:r>
      <w:r w:rsidRPr="00307772">
        <w:rPr>
          <w:rFonts w:ascii="Sylfaen" w:hAnsi="Sylfaen"/>
          <w:sz w:val="24"/>
        </w:rPr>
        <w:t xml:space="preserve"> օգտագործվում է արյան պատրաստուկների միայն մի քանի սերիա: </w:t>
      </w:r>
    </w:p>
    <w:p w14:paraId="62652837" w14:textId="77777777" w:rsidR="00946518" w:rsidRPr="00307772" w:rsidRDefault="00AF77B5" w:rsidP="00E34063">
      <w:pPr>
        <w:pStyle w:val="FootnoteText"/>
        <w:tabs>
          <w:tab w:val="left" w:pos="1134"/>
        </w:tabs>
        <w:spacing w:after="160" w:line="360" w:lineRule="auto"/>
        <w:ind w:firstLine="567"/>
        <w:jc w:val="both"/>
        <w:rPr>
          <w:rFonts w:ascii="Sylfaen" w:hAnsi="Sylfaen"/>
          <w:sz w:val="24"/>
          <w:szCs w:val="24"/>
        </w:rPr>
      </w:pPr>
      <w:r w:rsidRPr="00307772">
        <w:rPr>
          <w:rFonts w:ascii="Sylfaen" w:hAnsi="Sylfaen"/>
          <w:sz w:val="24"/>
        </w:rPr>
        <w:t>128.</w:t>
      </w:r>
      <w:r w:rsidR="00E34063" w:rsidRPr="00E34063">
        <w:rPr>
          <w:rFonts w:ascii="Sylfaen" w:hAnsi="Sylfaen"/>
          <w:sz w:val="24"/>
        </w:rPr>
        <w:tab/>
      </w:r>
      <w:r w:rsidRPr="00307772">
        <w:rPr>
          <w:rFonts w:ascii="Sylfaen" w:hAnsi="Sylfaen"/>
          <w:sz w:val="24"/>
        </w:rPr>
        <w:t>Արյան պատրաստուկի կլինիկական կիրառման կուտակված փորձը կարող է օգտակար լինել դրա անվտանգության գնահատման համար</w:t>
      </w:r>
      <w:r w:rsidR="0082070E" w:rsidRPr="00307772">
        <w:rPr>
          <w:rFonts w:ascii="Sylfaen" w:hAnsi="Sylfaen"/>
          <w:sz w:val="24"/>
        </w:rPr>
        <w:t>՝</w:t>
      </w:r>
      <w:r w:rsidRPr="00307772">
        <w:rPr>
          <w:rFonts w:ascii="Sylfaen" w:hAnsi="Sylfaen"/>
          <w:sz w:val="24"/>
        </w:rPr>
        <w:t xml:space="preserve"> պայմանով, որ անվտանգության վրա բացասաբար ազդող ոչ մի գործոն (օրինակ՝ համաճարակաբանական իրավիճակ) լուրջ փոփոխություններ չի կրել: </w:t>
      </w:r>
    </w:p>
    <w:p w14:paraId="5DC4BD7D" w14:textId="275350BE" w:rsidR="00946518" w:rsidRPr="00307772" w:rsidRDefault="00AF77B5" w:rsidP="00E34063">
      <w:pPr>
        <w:pStyle w:val="FootnoteText"/>
        <w:tabs>
          <w:tab w:val="left" w:pos="1134"/>
        </w:tabs>
        <w:spacing w:after="160" w:line="360" w:lineRule="auto"/>
        <w:ind w:firstLine="567"/>
        <w:jc w:val="both"/>
        <w:rPr>
          <w:rFonts w:ascii="Sylfaen" w:hAnsi="Sylfaen"/>
          <w:b/>
          <w:bCs/>
          <w:iCs/>
          <w:sz w:val="24"/>
          <w:szCs w:val="24"/>
        </w:rPr>
      </w:pPr>
      <w:r w:rsidRPr="00307772">
        <w:rPr>
          <w:rFonts w:ascii="Sylfaen" w:hAnsi="Sylfaen"/>
          <w:sz w:val="24"/>
        </w:rPr>
        <w:t>129.</w:t>
      </w:r>
      <w:r w:rsidR="00E34063" w:rsidRPr="00E34063">
        <w:rPr>
          <w:rFonts w:ascii="Sylfaen" w:hAnsi="Sylfaen"/>
          <w:sz w:val="24"/>
        </w:rPr>
        <w:tab/>
      </w:r>
      <w:r w:rsidRPr="00307772">
        <w:rPr>
          <w:rFonts w:ascii="Sylfaen" w:hAnsi="Sylfaen"/>
          <w:sz w:val="24"/>
        </w:rPr>
        <w:t>Սակայն փաստաթղթավորված փոխանցման բացակայությունը չի վկայում արյան պատրաստուկի վիրուսային անվտանգության մասին, քանի որ կարող են առաջանալ վիրուսի փոխանցման չգրանցված դեպքեր, կամ արյան պատրաստուկը կարող է օգտագործվել կոնկրետ ինֆեկցիայի նկատմամբ ոչ ընկալունակ պոպուլյացիայի բուժման համար: Դա հատկապես կար</w:t>
      </w:r>
      <w:r w:rsidR="00C756C9">
        <w:rPr>
          <w:rFonts w:ascii="Sylfaen" w:hAnsi="Sylfaen"/>
          <w:sz w:val="24"/>
        </w:rPr>
        <w:t>և</w:t>
      </w:r>
      <w:r w:rsidRPr="00307772">
        <w:rPr>
          <w:rFonts w:ascii="Sylfaen" w:hAnsi="Sylfaen"/>
          <w:sz w:val="24"/>
        </w:rPr>
        <w:t>որ է նոր կամ այն վիրուսների համար, որոնք վատ են ուսումնասիրվել դիտարկման համակարգի շրջանակներում (օրինակ՝ B19 պարվովիրուս):</w:t>
      </w:r>
    </w:p>
    <w:p w14:paraId="5FA659BF" w14:textId="43AF3451" w:rsidR="00946518" w:rsidRPr="00307772" w:rsidRDefault="00AF77B5" w:rsidP="00E34063">
      <w:pPr>
        <w:pStyle w:val="FootnoteText"/>
        <w:tabs>
          <w:tab w:val="left" w:pos="1134"/>
        </w:tabs>
        <w:spacing w:after="160" w:line="360" w:lineRule="auto"/>
        <w:ind w:firstLine="567"/>
        <w:jc w:val="both"/>
        <w:rPr>
          <w:rFonts w:ascii="Sylfaen" w:hAnsi="Sylfaen"/>
          <w:sz w:val="24"/>
          <w:szCs w:val="24"/>
        </w:rPr>
      </w:pPr>
      <w:r w:rsidRPr="00307772">
        <w:rPr>
          <w:rFonts w:ascii="Sylfaen" w:hAnsi="Sylfaen"/>
          <w:sz w:val="24"/>
        </w:rPr>
        <w:t>130.</w:t>
      </w:r>
      <w:r w:rsidR="00E34063" w:rsidRPr="00E34063">
        <w:rPr>
          <w:rFonts w:ascii="Sylfaen" w:hAnsi="Sylfaen"/>
          <w:sz w:val="24"/>
        </w:rPr>
        <w:tab/>
      </w:r>
      <w:r w:rsidRPr="00307772">
        <w:rPr>
          <w:rFonts w:ascii="Sylfaen" w:hAnsi="Sylfaen"/>
          <w:sz w:val="24"/>
        </w:rPr>
        <w:t xml:space="preserve">Անհրաժեշտ է անցկացնել արյան բոլոր պատրաստուկների համար ՄԻԱՎ, հեպատիտներ А, В, С վիրուսների </w:t>
      </w:r>
      <w:r w:rsidR="00C756C9">
        <w:rPr>
          <w:rFonts w:ascii="Sylfaen" w:hAnsi="Sylfaen"/>
          <w:sz w:val="24"/>
        </w:rPr>
        <w:t>և</w:t>
      </w:r>
      <w:r w:rsidRPr="00307772">
        <w:rPr>
          <w:rFonts w:ascii="Sylfaen" w:hAnsi="Sylfaen"/>
          <w:sz w:val="24"/>
        </w:rPr>
        <w:t xml:space="preserve"> B19 պարվովիրուսի փոխանցման ռիսկի գնահատում՝ գրանցման ընթացակարգ անցկացնելիս՝ բացառությամբ մարդու ալբումինի պատրաստուկների: Ռիսկի գնահատումն օգտագործվում է դեղապատրաստուկի բժշկական կիրառության հրահանգին </w:t>
      </w:r>
      <w:r w:rsidR="00C756C9">
        <w:rPr>
          <w:rFonts w:ascii="Sylfaen" w:hAnsi="Sylfaen"/>
          <w:sz w:val="24"/>
        </w:rPr>
        <w:t>և</w:t>
      </w:r>
      <w:r w:rsidRPr="00307772">
        <w:rPr>
          <w:rFonts w:ascii="Sylfaen" w:hAnsi="Sylfaen"/>
          <w:sz w:val="24"/>
        </w:rPr>
        <w:t xml:space="preserve"> բժշկական կիրառության համար դեղապատրաստուկի ընդհանուր բնութագրին ներկայացվող պահանջների թիվ 19 հավելվածին համապատասխան դեղապատրաստուկի ընդհանուր բնութագրում վիրուսային անվտանգության </w:t>
      </w:r>
      <w:r w:rsidR="00C756C9">
        <w:rPr>
          <w:rFonts w:ascii="Sylfaen" w:hAnsi="Sylfaen"/>
          <w:sz w:val="24"/>
        </w:rPr>
        <w:t>և</w:t>
      </w:r>
      <w:r w:rsidRPr="00307772">
        <w:rPr>
          <w:rFonts w:ascii="Sylfaen" w:hAnsi="Sylfaen"/>
          <w:sz w:val="24"/>
        </w:rPr>
        <w:t xml:space="preserve"> ցանկացած մնացորդային </w:t>
      </w:r>
      <w:r w:rsidR="002977D0" w:rsidRPr="00307772">
        <w:rPr>
          <w:rFonts w:ascii="Sylfaen" w:hAnsi="Sylfaen"/>
          <w:sz w:val="24"/>
        </w:rPr>
        <w:t>հնարավոր</w:t>
      </w:r>
      <w:r w:rsidRPr="00307772">
        <w:rPr>
          <w:rFonts w:ascii="Sylfaen" w:hAnsi="Sylfaen"/>
          <w:sz w:val="24"/>
        </w:rPr>
        <w:t xml:space="preserve"> ռիսկի մասով ձ</w:t>
      </w:r>
      <w:r w:rsidR="00C756C9">
        <w:rPr>
          <w:rFonts w:ascii="Sylfaen" w:hAnsi="Sylfaen"/>
          <w:sz w:val="24"/>
        </w:rPr>
        <w:t>և</w:t>
      </w:r>
      <w:r w:rsidRPr="00307772">
        <w:rPr>
          <w:rFonts w:ascii="Sylfaen" w:hAnsi="Sylfaen"/>
          <w:sz w:val="24"/>
        </w:rPr>
        <w:t>ակերպումների հիմնավորման համար:</w:t>
      </w:r>
    </w:p>
    <w:p w14:paraId="0BCDDF76" w14:textId="28FEBB84" w:rsidR="00946518" w:rsidRPr="00307772" w:rsidRDefault="00AF77B5" w:rsidP="00E34063">
      <w:pPr>
        <w:pStyle w:val="FootnoteText"/>
        <w:tabs>
          <w:tab w:val="left" w:pos="1134"/>
        </w:tabs>
        <w:spacing w:after="160" w:line="360" w:lineRule="auto"/>
        <w:ind w:firstLine="567"/>
        <w:jc w:val="both"/>
        <w:rPr>
          <w:rFonts w:ascii="Sylfaen" w:hAnsi="Sylfaen"/>
          <w:sz w:val="24"/>
          <w:szCs w:val="24"/>
        </w:rPr>
      </w:pPr>
      <w:r w:rsidRPr="00307772">
        <w:rPr>
          <w:rFonts w:ascii="Sylfaen" w:hAnsi="Sylfaen"/>
          <w:sz w:val="24"/>
        </w:rPr>
        <w:t>131.</w:t>
      </w:r>
      <w:r w:rsidR="00E34063" w:rsidRPr="00E34063">
        <w:rPr>
          <w:rFonts w:ascii="Sylfaen" w:hAnsi="Sylfaen"/>
          <w:sz w:val="24"/>
        </w:rPr>
        <w:tab/>
      </w:r>
      <w:r w:rsidRPr="00307772">
        <w:rPr>
          <w:rFonts w:ascii="Sylfaen" w:hAnsi="Sylfaen"/>
          <w:sz w:val="24"/>
        </w:rPr>
        <w:t xml:space="preserve">Արյան գրանցված պատրաստուկներ կիրառելիս B19 պարվովիրուսի </w:t>
      </w:r>
      <w:r w:rsidR="00C756C9">
        <w:rPr>
          <w:rFonts w:ascii="Sylfaen" w:hAnsi="Sylfaen"/>
          <w:sz w:val="24"/>
        </w:rPr>
        <w:t>և</w:t>
      </w:r>
      <w:r w:rsidRPr="00307772">
        <w:rPr>
          <w:rFonts w:ascii="Sylfaen" w:hAnsi="Sylfaen"/>
          <w:sz w:val="24"/>
        </w:rPr>
        <w:t xml:space="preserve"> հեպատիտ А վիրուսի փոխանցման ռիսկի գնահատումն անցկացվում է այդ վիրուսների մասով մաքրման միջոցների արդյունավետության ապացույցների </w:t>
      </w:r>
      <w:r w:rsidRPr="00307772">
        <w:rPr>
          <w:rFonts w:ascii="Sylfaen" w:hAnsi="Sylfaen"/>
          <w:sz w:val="24"/>
        </w:rPr>
        <w:lastRenderedPageBreak/>
        <w:t xml:space="preserve">առկայության դեպքում: Նման հաստատումների բացակայության դեպքում ռիսկի գնահատման անցկացում չի պահանջվում: Ցանկացած դեպքում ՄԻԱՎ-ի, հեպատիտ В </w:t>
      </w:r>
      <w:r w:rsidR="00C756C9">
        <w:rPr>
          <w:rFonts w:ascii="Sylfaen" w:hAnsi="Sylfaen"/>
          <w:sz w:val="24"/>
        </w:rPr>
        <w:t>և</w:t>
      </w:r>
      <w:r w:rsidRPr="00307772">
        <w:rPr>
          <w:rFonts w:ascii="Sylfaen" w:hAnsi="Sylfaen"/>
          <w:sz w:val="24"/>
        </w:rPr>
        <w:t xml:space="preserve"> С վիրուսների հետ կապված ռիսկի գնահատման անցկացում չի պահանջվում: </w:t>
      </w:r>
    </w:p>
    <w:p w14:paraId="74027AFF" w14:textId="77777777" w:rsidR="00946518" w:rsidRPr="00307772" w:rsidRDefault="00AF77B5" w:rsidP="00E34063">
      <w:pPr>
        <w:pStyle w:val="FootnoteText"/>
        <w:tabs>
          <w:tab w:val="left" w:pos="1134"/>
        </w:tabs>
        <w:spacing w:after="160" w:line="360" w:lineRule="auto"/>
        <w:ind w:firstLine="567"/>
        <w:jc w:val="both"/>
        <w:rPr>
          <w:rFonts w:ascii="Sylfaen" w:hAnsi="Sylfaen"/>
          <w:sz w:val="24"/>
          <w:szCs w:val="24"/>
        </w:rPr>
      </w:pPr>
      <w:r w:rsidRPr="00307772">
        <w:rPr>
          <w:rFonts w:ascii="Sylfaen" w:hAnsi="Sylfaen"/>
          <w:sz w:val="24"/>
        </w:rPr>
        <w:t>132.</w:t>
      </w:r>
      <w:r w:rsidR="00E34063" w:rsidRPr="00E34063">
        <w:rPr>
          <w:rFonts w:ascii="Sylfaen" w:hAnsi="Sylfaen"/>
          <w:sz w:val="24"/>
        </w:rPr>
        <w:tab/>
      </w:r>
      <w:r w:rsidRPr="00307772">
        <w:rPr>
          <w:rFonts w:ascii="Sylfaen" w:hAnsi="Sylfaen"/>
          <w:sz w:val="24"/>
        </w:rPr>
        <w:t xml:space="preserve">Ռիսկի գնահատումը չի անցկացվում մարդու ալբումինի նոր մշակված կամ գրանցված դեղապատրաստուկների համար, որոնք արտադրվում են Միության դեղագրքի դեղագրքային հոդվածի հիման վրա </w:t>
      </w:r>
      <w:r w:rsidR="003D3CED" w:rsidRPr="00307772">
        <w:rPr>
          <w:rFonts w:ascii="Sylfaen" w:hAnsi="Sylfaen"/>
          <w:sz w:val="24"/>
        </w:rPr>
        <w:t>մասնագրերին</w:t>
      </w:r>
      <w:r w:rsidRPr="00307772">
        <w:rPr>
          <w:rFonts w:ascii="Sylfaen" w:hAnsi="Sylfaen"/>
          <w:sz w:val="24"/>
        </w:rPr>
        <w:t xml:space="preserve">, իսկ դրանում տվյալ հոդվածի բացակայության դեպքում՝ անդամ պետությունների դեղագրքրերի դեղագրքային հոդվածներին համապատասխան՝ ըստ Կոնի կամ Կիստլեր-Նիցշմանի </w:t>
      </w:r>
      <w:r w:rsidR="003F6452" w:rsidRPr="00307772">
        <w:rPr>
          <w:rFonts w:ascii="Sylfaen" w:hAnsi="Sylfaen"/>
          <w:sz w:val="24"/>
        </w:rPr>
        <w:t>թորզատ</w:t>
      </w:r>
      <w:r w:rsidRPr="00307772">
        <w:rPr>
          <w:rFonts w:ascii="Sylfaen" w:hAnsi="Sylfaen"/>
          <w:sz w:val="24"/>
        </w:rPr>
        <w:t>ման մեթոդների: Մարդու ալբումինի դեղապատրաստուկների ընդհանուր բնութագրում անհրաժեշտ է ներառել վիրուսային անվտանգության մասին ընդհանուր նշումը: Ռիսկի գնահատումն անհրաժեշտ կլինի այն դեպքում, երբ մարդու ալբումինի պատրաստուկի արտադրության համար կիրառել են այլ մեթոդներ:</w:t>
      </w:r>
    </w:p>
    <w:p w14:paraId="1E356D45" w14:textId="118E7DD8" w:rsidR="00946518" w:rsidRPr="00307772" w:rsidRDefault="00AF77B5" w:rsidP="00E34063">
      <w:pPr>
        <w:pStyle w:val="FootnoteText"/>
        <w:tabs>
          <w:tab w:val="left" w:pos="1134"/>
        </w:tabs>
        <w:spacing w:after="160" w:line="360" w:lineRule="auto"/>
        <w:ind w:firstLine="567"/>
        <w:jc w:val="both"/>
        <w:rPr>
          <w:rFonts w:ascii="Sylfaen" w:hAnsi="Sylfaen"/>
          <w:sz w:val="24"/>
          <w:szCs w:val="24"/>
        </w:rPr>
      </w:pPr>
      <w:r w:rsidRPr="00307772">
        <w:rPr>
          <w:rFonts w:ascii="Sylfaen" w:hAnsi="Sylfaen"/>
          <w:sz w:val="24"/>
        </w:rPr>
        <w:t>133.</w:t>
      </w:r>
      <w:r w:rsidR="00E34063" w:rsidRPr="00E34063">
        <w:rPr>
          <w:rFonts w:ascii="Sylfaen" w:hAnsi="Sylfaen"/>
          <w:sz w:val="24"/>
        </w:rPr>
        <w:tab/>
      </w:r>
      <w:r w:rsidRPr="00307772">
        <w:rPr>
          <w:rFonts w:ascii="Sylfaen" w:hAnsi="Sylfaen"/>
          <w:sz w:val="24"/>
        </w:rPr>
        <w:t xml:space="preserve">Անհրաժեշտ է տեղեկացնել անդամ պետությունների </w:t>
      </w:r>
      <w:r w:rsidR="0089207D" w:rsidRPr="00307772">
        <w:rPr>
          <w:rFonts w:ascii="Sylfaen" w:hAnsi="Sylfaen"/>
          <w:sz w:val="24"/>
        </w:rPr>
        <w:t>լիազորված</w:t>
      </w:r>
      <w:r w:rsidRPr="00307772">
        <w:rPr>
          <w:rFonts w:ascii="Sylfaen" w:hAnsi="Sylfaen"/>
          <w:sz w:val="24"/>
        </w:rPr>
        <w:t xml:space="preserve"> մարմիններին (փորձագիտական կազմակերպություններին) պլազմայի պուլում ներառված դոնորական նյութի՝ ՄԻԱՎ-ով կամ հեպատիտ А, В </w:t>
      </w:r>
      <w:r w:rsidR="00C756C9">
        <w:rPr>
          <w:rFonts w:ascii="Sylfaen" w:hAnsi="Sylfaen"/>
          <w:sz w:val="24"/>
        </w:rPr>
        <w:t>և</w:t>
      </w:r>
      <w:r w:rsidRPr="00307772">
        <w:rPr>
          <w:rFonts w:ascii="Sylfaen" w:hAnsi="Sylfaen"/>
          <w:sz w:val="24"/>
        </w:rPr>
        <w:t xml:space="preserve"> С վիրուսներով վարակման նշաններ հայտնաբերելիս:</w:t>
      </w:r>
    </w:p>
    <w:p w14:paraId="02ADA173" w14:textId="77777777" w:rsidR="00946518" w:rsidRPr="00307772" w:rsidRDefault="00AF77B5" w:rsidP="00E34063">
      <w:pPr>
        <w:pStyle w:val="FootnoteText"/>
        <w:tabs>
          <w:tab w:val="left" w:pos="1134"/>
        </w:tabs>
        <w:spacing w:after="160" w:line="360" w:lineRule="auto"/>
        <w:ind w:firstLine="567"/>
        <w:jc w:val="both"/>
        <w:rPr>
          <w:rFonts w:ascii="Sylfaen" w:hAnsi="Sylfaen"/>
          <w:b/>
          <w:bCs/>
          <w:sz w:val="24"/>
          <w:szCs w:val="24"/>
        </w:rPr>
      </w:pPr>
      <w:r w:rsidRPr="00307772">
        <w:rPr>
          <w:rFonts w:ascii="Sylfaen" w:hAnsi="Sylfaen"/>
          <w:sz w:val="24"/>
        </w:rPr>
        <w:t>134.</w:t>
      </w:r>
      <w:r w:rsidR="00E34063" w:rsidRPr="00E34063">
        <w:rPr>
          <w:rFonts w:ascii="Sylfaen" w:hAnsi="Sylfaen"/>
          <w:sz w:val="24"/>
        </w:rPr>
        <w:tab/>
      </w:r>
      <w:r w:rsidRPr="00307772">
        <w:rPr>
          <w:rFonts w:ascii="Sylfaen" w:hAnsi="Sylfaen"/>
          <w:sz w:val="24"/>
        </w:rPr>
        <w:t xml:space="preserve">Եթե արյան հավաքումից հետո ստացված տեղեկությունները մատնանշում են պլազմայի արտադրական պուլում կոնտամինացված դոնացիայի հայտնվելը, ապա տվյալ խմբաքանակի համար անհրաժեշտ է անցկացնել ռիսկերի գնահատումը: Այդ դեպքերում անհրաժեշտ է հղում կատարել արյան պատրաստուկի գրանցման դոսյեում ներառված ռիսկերի գնահատմանը: Ռիսկի մանրամասն գնահատումը հիմնավորելու նպատակով </w:t>
      </w:r>
      <w:r w:rsidR="003C0D66" w:rsidRPr="00307772">
        <w:rPr>
          <w:rFonts w:ascii="Sylfaen" w:hAnsi="Sylfaen"/>
          <w:sz w:val="24"/>
        </w:rPr>
        <w:t xml:space="preserve">կարելի է </w:t>
      </w:r>
      <w:r w:rsidR="00FE7817" w:rsidRPr="00307772">
        <w:rPr>
          <w:rFonts w:ascii="Sylfaen" w:hAnsi="Sylfaen"/>
          <w:sz w:val="24"/>
        </w:rPr>
        <w:t>հղում կատարել նուկլեինաթթուների ամպլիֆիկացման տեխնոլոգիայի օգնությամբ որոշված պլազմայի արտադրական պուլում հնարավոր վիրուսային կոնտամինանտների պարունակության վերին սահման</w:t>
      </w:r>
      <w:r w:rsidR="00B36E3B" w:rsidRPr="00307772">
        <w:rPr>
          <w:rFonts w:ascii="Sylfaen" w:hAnsi="Sylfaen"/>
          <w:sz w:val="24"/>
        </w:rPr>
        <w:t>ին</w:t>
      </w:r>
      <w:r w:rsidR="003C0D66" w:rsidRPr="00307772">
        <w:rPr>
          <w:rFonts w:ascii="Sylfaen" w:hAnsi="Sylfaen"/>
          <w:sz w:val="24"/>
        </w:rPr>
        <w:t>:</w:t>
      </w:r>
      <w:r w:rsidRPr="00307772">
        <w:rPr>
          <w:rFonts w:ascii="Sylfaen" w:hAnsi="Sylfaen"/>
          <w:sz w:val="24"/>
        </w:rPr>
        <w:t xml:space="preserve"> </w:t>
      </w:r>
    </w:p>
    <w:p w14:paraId="5A1760CA" w14:textId="77777777" w:rsidR="00691FDF" w:rsidRPr="00307772" w:rsidRDefault="00691FDF" w:rsidP="00307772">
      <w:pPr>
        <w:pStyle w:val="FootnoteText"/>
        <w:spacing w:after="160" w:line="360" w:lineRule="auto"/>
        <w:jc w:val="center"/>
        <w:rPr>
          <w:rFonts w:ascii="Sylfaen" w:hAnsi="Sylfaen"/>
          <w:bCs/>
          <w:sz w:val="24"/>
          <w:szCs w:val="24"/>
        </w:rPr>
      </w:pPr>
    </w:p>
    <w:p w14:paraId="4DE8FF13" w14:textId="6CDFDDD0" w:rsidR="00946518" w:rsidRPr="00307772" w:rsidRDefault="00946518" w:rsidP="00307772">
      <w:pPr>
        <w:pStyle w:val="FootnoteText"/>
        <w:spacing w:after="160" w:line="360" w:lineRule="auto"/>
        <w:jc w:val="center"/>
        <w:rPr>
          <w:rFonts w:ascii="Sylfaen" w:hAnsi="Sylfaen"/>
          <w:sz w:val="24"/>
          <w:szCs w:val="24"/>
        </w:rPr>
      </w:pPr>
      <w:r w:rsidRPr="00307772">
        <w:rPr>
          <w:rFonts w:ascii="Sylfaen" w:hAnsi="Sylfaen"/>
          <w:sz w:val="24"/>
        </w:rPr>
        <w:lastRenderedPageBreak/>
        <w:t xml:space="preserve">10. Որպես օժանդակ նյութեր </w:t>
      </w:r>
      <w:r w:rsidR="00C756C9">
        <w:rPr>
          <w:rFonts w:ascii="Sylfaen" w:hAnsi="Sylfaen"/>
          <w:sz w:val="24"/>
        </w:rPr>
        <w:t>և</w:t>
      </w:r>
      <w:r w:rsidRPr="00307772">
        <w:rPr>
          <w:rFonts w:ascii="Sylfaen" w:hAnsi="Sylfaen"/>
          <w:sz w:val="24"/>
        </w:rPr>
        <w:t xml:space="preserve"> բժշկական արտադրատեսակներում որպես օժանդակ նյութեղեն դեղամիջոցների այլ խմբերի արտադրության համար օգտագործվող արյան պատրաստուկները </w:t>
      </w:r>
    </w:p>
    <w:p w14:paraId="7E8E56A3" w14:textId="26081F6C" w:rsidR="00946518" w:rsidRPr="00307772" w:rsidRDefault="00AF77B5" w:rsidP="00E34063">
      <w:pPr>
        <w:pStyle w:val="FootnoteText"/>
        <w:tabs>
          <w:tab w:val="left" w:pos="1134"/>
        </w:tabs>
        <w:spacing w:after="160" w:line="360" w:lineRule="auto"/>
        <w:ind w:firstLine="567"/>
        <w:jc w:val="both"/>
        <w:rPr>
          <w:rFonts w:ascii="Sylfaen" w:hAnsi="Sylfaen"/>
          <w:b/>
          <w:bCs/>
          <w:iCs/>
          <w:sz w:val="24"/>
          <w:szCs w:val="24"/>
        </w:rPr>
      </w:pPr>
      <w:r w:rsidRPr="00307772">
        <w:rPr>
          <w:rFonts w:ascii="Sylfaen" w:hAnsi="Sylfaen"/>
          <w:sz w:val="24"/>
        </w:rPr>
        <w:t>135.</w:t>
      </w:r>
      <w:r w:rsidR="00E34063" w:rsidRPr="00E34063">
        <w:rPr>
          <w:rFonts w:ascii="Sylfaen" w:hAnsi="Sylfaen"/>
          <w:sz w:val="24"/>
        </w:rPr>
        <w:tab/>
      </w:r>
      <w:r w:rsidRPr="00307772">
        <w:rPr>
          <w:rFonts w:ascii="Sylfaen" w:hAnsi="Sylfaen"/>
          <w:sz w:val="24"/>
        </w:rPr>
        <w:t>Արյան պատրաստուկները լայնորեն օգտագործվում են այլ խմբերի դեղամիջոցների արտադրության համար որպես հումքային նյութեր (օրինակ՝ մարդու ալբումինն օգտագործվում է բջիջների կուլտիվացման համար միջավայրում), ռեակտիվներ (օրինակ՝ հակատրոմբին</w:t>
      </w:r>
      <w:r w:rsidR="00993B2A" w:rsidRPr="00307772">
        <w:rPr>
          <w:rFonts w:ascii="Sylfaen" w:hAnsi="Sylfaen"/>
          <w:sz w:val="24"/>
        </w:rPr>
        <w:t>ը</w:t>
      </w:r>
      <w:r w:rsidRPr="00307772">
        <w:rPr>
          <w:rFonts w:ascii="Sylfaen" w:hAnsi="Sylfaen"/>
          <w:sz w:val="24"/>
        </w:rPr>
        <w:t xml:space="preserve"> ավելացվում է IX կոնցենտրացված գործոնի արտադրության ժամանակ), ազդող նյութեր (օրինակ՝ ռադիոդեղագործական պատրաստուկների) կամ oժանդակ նյութեր (օրինակ՝ մարդու ալբումինն ավելացվում է պլազմայից ստացվող պատրաստուկի, պատվաստանյութի </w:t>
      </w:r>
      <w:r w:rsidR="00C756C9">
        <w:rPr>
          <w:rFonts w:ascii="Sylfaen" w:hAnsi="Sylfaen"/>
          <w:sz w:val="24"/>
        </w:rPr>
        <w:t>և</w:t>
      </w:r>
      <w:r w:rsidRPr="00307772">
        <w:rPr>
          <w:rFonts w:ascii="Sylfaen" w:hAnsi="Sylfaen"/>
          <w:sz w:val="24"/>
        </w:rPr>
        <w:t xml:space="preserve"> ռեկոմբինանտ ԴՆԹ-ի պատրաստուկի մեջ, հակատրոմբինը ավելացվում է պրոտրոմբինային համալիրի պատրաստուկների կոնցենտրատներում): Արյան պատրաստուկներ</w:t>
      </w:r>
      <w:r w:rsidR="0082070E" w:rsidRPr="00307772">
        <w:rPr>
          <w:rFonts w:ascii="Sylfaen" w:hAnsi="Sylfaen"/>
          <w:sz w:val="24"/>
        </w:rPr>
        <w:t>ը</w:t>
      </w:r>
      <w:r w:rsidRPr="00307772">
        <w:rPr>
          <w:rFonts w:ascii="Sylfaen" w:hAnsi="Sylfaen"/>
          <w:sz w:val="24"/>
        </w:rPr>
        <w:t xml:space="preserve"> </w:t>
      </w:r>
      <w:r w:rsidR="0082070E" w:rsidRPr="00307772">
        <w:rPr>
          <w:rFonts w:ascii="Sylfaen" w:hAnsi="Sylfaen"/>
          <w:sz w:val="24"/>
        </w:rPr>
        <w:t xml:space="preserve">բժշկական արտադրատեսակներում </w:t>
      </w:r>
      <w:r w:rsidRPr="00307772">
        <w:rPr>
          <w:rFonts w:ascii="Sylfaen" w:hAnsi="Sylfaen"/>
          <w:sz w:val="24"/>
        </w:rPr>
        <w:t xml:space="preserve">օգտագործվում են որպես </w:t>
      </w:r>
      <w:r w:rsidR="003C5754" w:rsidRPr="00307772">
        <w:rPr>
          <w:rFonts w:ascii="Sylfaen" w:hAnsi="Sylfaen"/>
          <w:sz w:val="24"/>
        </w:rPr>
        <w:t>օժանդակ նյութեր</w:t>
      </w:r>
      <w:r w:rsidRPr="00307772">
        <w:rPr>
          <w:rFonts w:ascii="Sylfaen" w:hAnsi="Sylfaen"/>
          <w:sz w:val="24"/>
        </w:rPr>
        <w:t xml:space="preserve"> </w:t>
      </w:r>
      <w:r w:rsidR="00C756C9">
        <w:rPr>
          <w:rFonts w:ascii="Sylfaen" w:hAnsi="Sylfaen"/>
          <w:sz w:val="24"/>
        </w:rPr>
        <w:t>և</w:t>
      </w:r>
      <w:r w:rsidR="0082070E" w:rsidRPr="00307772">
        <w:rPr>
          <w:rFonts w:ascii="Sylfaen" w:hAnsi="Sylfaen"/>
          <w:sz w:val="24"/>
        </w:rPr>
        <w:t>,</w:t>
      </w:r>
      <w:r w:rsidRPr="00307772">
        <w:rPr>
          <w:rFonts w:ascii="Sylfaen" w:hAnsi="Sylfaen"/>
          <w:sz w:val="24"/>
        </w:rPr>
        <w:t xml:space="preserve"> Եվրասիական տնտեսական հանձնաժողովի խորհրդի 2016 թվականի փետրվարի</w:t>
      </w:r>
      <w:r w:rsidR="00890245" w:rsidRPr="00890245">
        <w:rPr>
          <w:rFonts w:ascii="Sylfaen" w:hAnsi="Sylfaen"/>
          <w:sz w:val="24"/>
        </w:rPr>
        <w:t> </w:t>
      </w:r>
      <w:r w:rsidRPr="00307772">
        <w:rPr>
          <w:rFonts w:ascii="Sylfaen" w:hAnsi="Sylfaen"/>
          <w:sz w:val="24"/>
        </w:rPr>
        <w:t xml:space="preserve">12-ի որոշմամբ հաստատված՝ Բժշկական արտադրատեսակների </w:t>
      </w:r>
      <w:r w:rsidR="00D51B69" w:rsidRPr="00307772">
        <w:rPr>
          <w:rFonts w:ascii="Sylfaen" w:hAnsi="Sylfaen"/>
          <w:sz w:val="24"/>
        </w:rPr>
        <w:t>գրանցման ու</w:t>
      </w:r>
      <w:r w:rsidRPr="00307772">
        <w:rPr>
          <w:rFonts w:ascii="Sylfaen" w:hAnsi="Sylfaen"/>
          <w:sz w:val="24"/>
        </w:rPr>
        <w:t xml:space="preserve"> անվտանգության, որակի </w:t>
      </w:r>
      <w:r w:rsidR="00C756C9">
        <w:rPr>
          <w:rFonts w:ascii="Sylfaen" w:hAnsi="Sylfaen"/>
          <w:sz w:val="24"/>
        </w:rPr>
        <w:t>և</w:t>
      </w:r>
      <w:r w:rsidRPr="00307772">
        <w:rPr>
          <w:rFonts w:ascii="Sylfaen" w:hAnsi="Sylfaen"/>
          <w:sz w:val="24"/>
        </w:rPr>
        <w:t xml:space="preserve"> արդյունավետության փորձաքննության կանոնների համաձայն</w:t>
      </w:r>
      <w:r w:rsidR="0082070E" w:rsidRPr="00307772">
        <w:rPr>
          <w:rFonts w:ascii="Sylfaen" w:hAnsi="Sylfaen"/>
          <w:sz w:val="24"/>
        </w:rPr>
        <w:t>,</w:t>
      </w:r>
      <w:r w:rsidRPr="00307772">
        <w:rPr>
          <w:rFonts w:ascii="Sylfaen" w:hAnsi="Sylfaen"/>
          <w:sz w:val="24"/>
        </w:rPr>
        <w:t xml:space="preserve"> ենթարկվում են փորձաքննության՝ դեղապատրաստուկների մասին օրենսդրությանը համապատասխան: </w:t>
      </w:r>
    </w:p>
    <w:p w14:paraId="359EAA25" w14:textId="77777777" w:rsidR="00691FDF" w:rsidRPr="00307772" w:rsidRDefault="00691FDF" w:rsidP="00307772">
      <w:pPr>
        <w:pStyle w:val="FootnoteText"/>
        <w:spacing w:after="160" w:line="360" w:lineRule="auto"/>
        <w:jc w:val="center"/>
        <w:rPr>
          <w:rFonts w:ascii="Sylfaen" w:hAnsi="Sylfaen"/>
          <w:bCs/>
          <w:iCs/>
          <w:sz w:val="24"/>
          <w:szCs w:val="24"/>
        </w:rPr>
      </w:pPr>
    </w:p>
    <w:p w14:paraId="22F21BE5" w14:textId="77777777" w:rsidR="00946518" w:rsidRPr="00307772" w:rsidRDefault="00946518" w:rsidP="00307772">
      <w:pPr>
        <w:pStyle w:val="FootnoteText"/>
        <w:spacing w:after="160" w:line="360" w:lineRule="auto"/>
        <w:jc w:val="center"/>
        <w:rPr>
          <w:rFonts w:ascii="Sylfaen" w:hAnsi="Sylfaen"/>
          <w:bCs/>
          <w:sz w:val="24"/>
          <w:szCs w:val="24"/>
        </w:rPr>
      </w:pPr>
      <w:r w:rsidRPr="00307772">
        <w:rPr>
          <w:rFonts w:ascii="Sylfaen" w:hAnsi="Sylfaen"/>
          <w:sz w:val="24"/>
        </w:rPr>
        <w:t>10.1. Պլազմայի հավաքումից հետո տեղեկատվության հսկումը</w:t>
      </w:r>
    </w:p>
    <w:p w14:paraId="3D24DA7C" w14:textId="69235AE2" w:rsidR="00946518" w:rsidRPr="00307772" w:rsidRDefault="00AF77B5" w:rsidP="00E34063">
      <w:pPr>
        <w:pStyle w:val="FootnoteText"/>
        <w:tabs>
          <w:tab w:val="left" w:pos="1134"/>
        </w:tabs>
        <w:spacing w:after="160" w:line="360" w:lineRule="auto"/>
        <w:ind w:firstLine="567"/>
        <w:jc w:val="both"/>
        <w:rPr>
          <w:rFonts w:ascii="Sylfaen" w:hAnsi="Sylfaen"/>
          <w:sz w:val="24"/>
          <w:szCs w:val="24"/>
        </w:rPr>
      </w:pPr>
      <w:r w:rsidRPr="00307772">
        <w:rPr>
          <w:rFonts w:ascii="Sylfaen" w:hAnsi="Sylfaen"/>
          <w:sz w:val="24"/>
        </w:rPr>
        <w:t>136.</w:t>
      </w:r>
      <w:r w:rsidR="00E34063" w:rsidRPr="00E34063">
        <w:rPr>
          <w:rFonts w:ascii="Sylfaen" w:hAnsi="Sylfaen"/>
          <w:sz w:val="24"/>
        </w:rPr>
        <w:tab/>
      </w:r>
      <w:r w:rsidRPr="00307772">
        <w:rPr>
          <w:rFonts w:ascii="Sylfaen" w:hAnsi="Sylfaen"/>
          <w:sz w:val="24"/>
        </w:rPr>
        <w:t xml:space="preserve">Արյան պատրաստուկի արտադրության </w:t>
      </w:r>
      <w:r w:rsidR="00C756C9">
        <w:rPr>
          <w:rFonts w:ascii="Sylfaen" w:hAnsi="Sylfaen"/>
          <w:sz w:val="24"/>
        </w:rPr>
        <w:t>և</w:t>
      </w:r>
      <w:r w:rsidRPr="00307772">
        <w:rPr>
          <w:rFonts w:ascii="Sylfaen" w:hAnsi="Sylfaen"/>
          <w:sz w:val="24"/>
        </w:rPr>
        <w:t xml:space="preserve"> մշակման ժամանակ օգտագործվող ելանյութերի մասով սույն գլխում, արյան (պլազմայի) դոնորից մինչ</w:t>
      </w:r>
      <w:r w:rsidR="00C756C9">
        <w:rPr>
          <w:rFonts w:ascii="Sylfaen" w:hAnsi="Sylfaen"/>
          <w:sz w:val="24"/>
        </w:rPr>
        <w:t>և</w:t>
      </w:r>
      <w:r w:rsidRPr="00307772">
        <w:rPr>
          <w:rFonts w:ascii="Sylfaen" w:hAnsi="Sylfaen"/>
          <w:sz w:val="24"/>
        </w:rPr>
        <w:t xml:space="preserve"> արյան պատրաստի պատրաստուկ ուղիղ </w:t>
      </w:r>
      <w:r w:rsidR="00C756C9">
        <w:rPr>
          <w:rFonts w:ascii="Sylfaen" w:hAnsi="Sylfaen"/>
          <w:sz w:val="24"/>
        </w:rPr>
        <w:t>և</w:t>
      </w:r>
      <w:r w:rsidRPr="00307772">
        <w:rPr>
          <w:rFonts w:ascii="Sylfaen" w:hAnsi="Sylfaen"/>
          <w:sz w:val="24"/>
        </w:rPr>
        <w:t xml:space="preserve"> հակառակ ուղղություններով հսկման կազմակերպման միջոցներում բերված արյան պատրաստուկի գրանցման դոսյեին</w:t>
      </w:r>
      <w:r w:rsidR="00307772" w:rsidRPr="00307772">
        <w:rPr>
          <w:rFonts w:ascii="Sylfaen" w:hAnsi="Sylfaen"/>
          <w:sz w:val="24"/>
        </w:rPr>
        <w:t xml:space="preserve"> </w:t>
      </w:r>
      <w:r w:rsidRPr="00307772">
        <w:rPr>
          <w:rFonts w:ascii="Sylfaen" w:hAnsi="Sylfaen"/>
          <w:sz w:val="24"/>
        </w:rPr>
        <w:t>ներկայացվող պահանջները տարածվում են նա</w:t>
      </w:r>
      <w:r w:rsidR="00C756C9">
        <w:rPr>
          <w:rFonts w:ascii="Sylfaen" w:hAnsi="Sylfaen"/>
          <w:sz w:val="24"/>
        </w:rPr>
        <w:t>և</w:t>
      </w:r>
      <w:r w:rsidRPr="00307772">
        <w:rPr>
          <w:rFonts w:ascii="Sylfaen" w:hAnsi="Sylfaen"/>
          <w:sz w:val="24"/>
        </w:rPr>
        <w:t xml:space="preserve"> այլ դեղամիջոցների, պատրաստուկների արտադրության համար կամ բժշկական արտադրատեսակների կազմում որպես արյան օժանդակ ածանցյալ օգտագործվող </w:t>
      </w:r>
      <w:r w:rsidRPr="00307772">
        <w:rPr>
          <w:rFonts w:ascii="Sylfaen" w:hAnsi="Sylfaen"/>
          <w:sz w:val="24"/>
        </w:rPr>
        <w:lastRenderedPageBreak/>
        <w:t xml:space="preserve">պլազմայից ստացվող արտադրանքի վրա: Դա ենթադրում է պլազմայի միջանկյալ </w:t>
      </w:r>
      <w:r w:rsidR="002F64EB" w:rsidRPr="00307772">
        <w:rPr>
          <w:rFonts w:ascii="Sylfaen" w:hAnsi="Sylfaen"/>
          <w:sz w:val="24"/>
        </w:rPr>
        <w:t xml:space="preserve">արգասիք </w:t>
      </w:r>
      <w:r w:rsidRPr="00307772">
        <w:rPr>
          <w:rFonts w:ascii="Sylfaen" w:hAnsi="Sylfaen"/>
          <w:sz w:val="24"/>
        </w:rPr>
        <w:t xml:space="preserve">արտադրողի </w:t>
      </w:r>
      <w:r w:rsidR="00C756C9">
        <w:rPr>
          <w:rFonts w:ascii="Sylfaen" w:hAnsi="Sylfaen"/>
          <w:sz w:val="24"/>
        </w:rPr>
        <w:t>և</w:t>
      </w:r>
      <w:r w:rsidRPr="00307772">
        <w:rPr>
          <w:rFonts w:ascii="Sylfaen" w:hAnsi="Sylfaen"/>
          <w:sz w:val="24"/>
        </w:rPr>
        <w:t xml:space="preserve"> պատրաստի դեղապատրաստուկ կամ բժշկական </w:t>
      </w:r>
      <w:r w:rsidRPr="00E34063">
        <w:rPr>
          <w:rFonts w:ascii="Sylfaen" w:hAnsi="Sylfaen"/>
          <w:spacing w:val="-4"/>
          <w:sz w:val="24"/>
        </w:rPr>
        <w:t>արտադրատեսակ արտադրողի միջ</w:t>
      </w:r>
      <w:r w:rsidR="00C756C9">
        <w:rPr>
          <w:rFonts w:ascii="Sylfaen" w:hAnsi="Sylfaen"/>
          <w:spacing w:val="-4"/>
          <w:sz w:val="24"/>
        </w:rPr>
        <w:t>և</w:t>
      </w:r>
      <w:r w:rsidRPr="00E34063">
        <w:rPr>
          <w:rFonts w:ascii="Sylfaen" w:hAnsi="Sylfaen"/>
          <w:spacing w:val="-4"/>
          <w:sz w:val="24"/>
        </w:rPr>
        <w:t xml:space="preserve"> պայմանագրի կնքում, որով նախատեսվում է</w:t>
      </w:r>
      <w:r w:rsidRPr="00307772">
        <w:rPr>
          <w:rFonts w:ascii="Sylfaen" w:hAnsi="Sylfaen"/>
          <w:sz w:val="24"/>
        </w:rPr>
        <w:t xml:space="preserve"> դոնացիայից հետո առնվազն 30 տարվա ընթացքում պլազմայի այդ արտադրանքի հսկման մասին գրառումների կատարում:</w:t>
      </w:r>
    </w:p>
    <w:p w14:paraId="49DEAD06" w14:textId="77777777" w:rsidR="00691FDF" w:rsidRPr="00307772" w:rsidRDefault="00691FDF" w:rsidP="00307772">
      <w:pPr>
        <w:pStyle w:val="FootnoteText"/>
        <w:spacing w:after="160" w:line="360" w:lineRule="auto"/>
        <w:jc w:val="center"/>
        <w:rPr>
          <w:rFonts w:ascii="Sylfaen" w:hAnsi="Sylfaen"/>
          <w:bCs/>
          <w:iCs/>
          <w:sz w:val="24"/>
          <w:szCs w:val="24"/>
        </w:rPr>
      </w:pPr>
    </w:p>
    <w:p w14:paraId="7EA0A12F" w14:textId="379DE7AE" w:rsidR="00946518" w:rsidRPr="00307772" w:rsidRDefault="00946518" w:rsidP="00307772">
      <w:pPr>
        <w:pStyle w:val="FootnoteText"/>
        <w:spacing w:after="160" w:line="360" w:lineRule="auto"/>
        <w:jc w:val="center"/>
        <w:rPr>
          <w:rFonts w:ascii="Sylfaen" w:hAnsi="Sylfaen"/>
          <w:bCs/>
          <w:sz w:val="24"/>
          <w:szCs w:val="24"/>
        </w:rPr>
      </w:pPr>
      <w:r w:rsidRPr="00307772">
        <w:rPr>
          <w:rFonts w:ascii="Sylfaen" w:hAnsi="Sylfaen"/>
          <w:sz w:val="24"/>
        </w:rPr>
        <w:t xml:space="preserve">10.2. Որակը </w:t>
      </w:r>
      <w:r w:rsidR="00C756C9">
        <w:rPr>
          <w:rFonts w:ascii="Sylfaen" w:hAnsi="Sylfaen"/>
          <w:sz w:val="24"/>
        </w:rPr>
        <w:t>և</w:t>
      </w:r>
      <w:r w:rsidRPr="00307772">
        <w:rPr>
          <w:rFonts w:ascii="Sylfaen" w:hAnsi="Sylfaen"/>
          <w:sz w:val="24"/>
        </w:rPr>
        <w:t xml:space="preserve"> </w:t>
      </w:r>
      <w:r w:rsidR="003D3CED" w:rsidRPr="00307772">
        <w:rPr>
          <w:rFonts w:ascii="Sylfaen" w:hAnsi="Sylfaen"/>
          <w:sz w:val="24"/>
        </w:rPr>
        <w:t>մասնագրերը</w:t>
      </w:r>
    </w:p>
    <w:p w14:paraId="73547864" w14:textId="546AF8F9" w:rsidR="00946518" w:rsidRPr="00E34063" w:rsidRDefault="00AF77B5" w:rsidP="00E34063">
      <w:pPr>
        <w:pStyle w:val="FootnoteText"/>
        <w:tabs>
          <w:tab w:val="left" w:pos="1134"/>
        </w:tabs>
        <w:spacing w:after="160" w:line="360" w:lineRule="auto"/>
        <w:ind w:firstLine="567"/>
        <w:jc w:val="both"/>
        <w:rPr>
          <w:rFonts w:ascii="Sylfaen" w:hAnsi="Sylfaen"/>
          <w:sz w:val="24"/>
        </w:rPr>
      </w:pPr>
      <w:r w:rsidRPr="00307772">
        <w:rPr>
          <w:rFonts w:ascii="Sylfaen" w:hAnsi="Sylfaen"/>
          <w:sz w:val="24"/>
        </w:rPr>
        <w:t>137.</w:t>
      </w:r>
      <w:r w:rsidR="00E34063" w:rsidRPr="00E34063">
        <w:rPr>
          <w:rFonts w:ascii="Sylfaen" w:hAnsi="Sylfaen"/>
          <w:sz w:val="24"/>
        </w:rPr>
        <w:tab/>
      </w:r>
      <w:r w:rsidRPr="00307772">
        <w:rPr>
          <w:rFonts w:ascii="Sylfaen" w:hAnsi="Sylfaen"/>
          <w:sz w:val="24"/>
        </w:rPr>
        <w:t>Եթե արյան պատրաստուկն օգտագործվում է այլ խմբերի դեղամիջոցների արտադրության համար կամ ներառվում է բժշկական արտադրատեսակի կազմում, ապա դրա որակը պետք է համապատասխանի Միության դեղագրքի համապատասխան հոդվածի, իսկ դրանում բացակայության դեպքում՝ անդամ պետությունների դեղագրքերի համապատասխան հոդվածի պահանջներին, ինչպես թերապ</w:t>
      </w:r>
      <w:r w:rsidR="00C756C9">
        <w:rPr>
          <w:rFonts w:ascii="Sylfaen" w:hAnsi="Sylfaen"/>
          <w:sz w:val="24"/>
        </w:rPr>
        <w:t>և</w:t>
      </w:r>
      <w:r w:rsidRPr="00307772">
        <w:rPr>
          <w:rFonts w:ascii="Sylfaen" w:hAnsi="Sylfaen"/>
          <w:sz w:val="24"/>
        </w:rPr>
        <w:t>տիկ նպատակներով կիրառության համար արյան այդ պատրաստուկների արտադրության դեպքում:</w:t>
      </w:r>
    </w:p>
    <w:p w14:paraId="0A9B78F6" w14:textId="77777777" w:rsidR="00946518" w:rsidRPr="00E34063" w:rsidRDefault="00AF77B5" w:rsidP="00E34063">
      <w:pPr>
        <w:pStyle w:val="FootnoteText"/>
        <w:tabs>
          <w:tab w:val="left" w:pos="1134"/>
        </w:tabs>
        <w:spacing w:after="160" w:line="360" w:lineRule="auto"/>
        <w:ind w:firstLine="567"/>
        <w:jc w:val="both"/>
        <w:rPr>
          <w:rFonts w:ascii="Sylfaen" w:hAnsi="Sylfaen"/>
          <w:sz w:val="24"/>
        </w:rPr>
      </w:pPr>
      <w:r w:rsidRPr="00307772">
        <w:rPr>
          <w:rFonts w:ascii="Sylfaen" w:hAnsi="Sylfaen"/>
          <w:sz w:val="24"/>
        </w:rPr>
        <w:t>138.</w:t>
      </w:r>
      <w:r w:rsidR="00E34063" w:rsidRPr="00E34063">
        <w:rPr>
          <w:rFonts w:ascii="Sylfaen" w:hAnsi="Sylfaen"/>
          <w:sz w:val="24"/>
        </w:rPr>
        <w:tab/>
      </w:r>
      <w:r w:rsidRPr="00307772">
        <w:rPr>
          <w:rFonts w:ascii="Sylfaen" w:hAnsi="Sylfaen"/>
          <w:sz w:val="24"/>
        </w:rPr>
        <w:t>Եթե արյան պատրաստուկն օգտագործվել է այլ խմբերի դեղամիջոցների արտադրության համար կամ ներառել են բժշկական արտադրատեսակների կազմում, ապա արյան այդ պատրաստուկի մասին ամբողջական տեղեկատվությունն անհրաժեշտ է ներառել այդ դեղամիջոցների կամ բժշկական արտադրատեսակների գրանցման դոսյեում:</w:t>
      </w:r>
    </w:p>
    <w:p w14:paraId="097C26C0" w14:textId="6A76A177" w:rsidR="00946518" w:rsidRPr="00E34063" w:rsidRDefault="00AF77B5" w:rsidP="00E34063">
      <w:pPr>
        <w:pStyle w:val="FootnoteText"/>
        <w:tabs>
          <w:tab w:val="left" w:pos="1134"/>
        </w:tabs>
        <w:spacing w:after="160" w:line="360" w:lineRule="auto"/>
        <w:ind w:firstLine="567"/>
        <w:jc w:val="both"/>
        <w:rPr>
          <w:rFonts w:ascii="Sylfaen" w:hAnsi="Sylfaen"/>
          <w:sz w:val="24"/>
        </w:rPr>
      </w:pPr>
      <w:r w:rsidRPr="00307772">
        <w:rPr>
          <w:rFonts w:ascii="Sylfaen" w:hAnsi="Sylfaen"/>
          <w:sz w:val="24"/>
        </w:rPr>
        <w:t>139.</w:t>
      </w:r>
      <w:r w:rsidR="00E34063" w:rsidRPr="00E34063">
        <w:rPr>
          <w:rFonts w:ascii="Sylfaen" w:hAnsi="Sylfaen"/>
          <w:sz w:val="24"/>
        </w:rPr>
        <w:tab/>
      </w:r>
      <w:r w:rsidRPr="00307772">
        <w:rPr>
          <w:rFonts w:ascii="Sylfaen" w:hAnsi="Sylfaen"/>
          <w:sz w:val="24"/>
        </w:rPr>
        <w:t xml:space="preserve">Որպես օժանդակ նյութ արյան գրանցված պատրաստուկի արտադրության մեջ օգտագործման դեպքում </w:t>
      </w:r>
      <w:r w:rsidR="00C756C9">
        <w:rPr>
          <w:rFonts w:ascii="Sylfaen" w:hAnsi="Sylfaen"/>
          <w:sz w:val="24"/>
        </w:rPr>
        <w:t>և</w:t>
      </w:r>
      <w:r w:rsidRPr="00307772">
        <w:rPr>
          <w:rFonts w:ascii="Sylfaen" w:hAnsi="Sylfaen"/>
          <w:sz w:val="24"/>
        </w:rPr>
        <w:t xml:space="preserve"> պլազմայի հիմնական դոսյեում առկա </w:t>
      </w:r>
      <w:r w:rsidR="003F6452" w:rsidRPr="00307772">
        <w:rPr>
          <w:rFonts w:ascii="Sylfaen" w:hAnsi="Sylfaen"/>
          <w:sz w:val="24"/>
        </w:rPr>
        <w:t>թորզատ</w:t>
      </w:r>
      <w:r w:rsidRPr="00307772">
        <w:rPr>
          <w:rFonts w:ascii="Sylfaen" w:hAnsi="Sylfaen"/>
          <w:sz w:val="24"/>
        </w:rPr>
        <w:t>ման համար պլազմայի մասին տեղեկատվության առկայության դեպքում այդ պատրաստուկի որակը հաստատող փաստաթղթերի ամբողջական փաթեթը կարելի է չներառել գրանցման դոսյեում: Այդ դեպքում բավական է ներկայացնել արտադրական գործընթացի տեխնոլոգիական սխ</w:t>
      </w:r>
      <w:r w:rsidR="0082070E" w:rsidRPr="00307772">
        <w:rPr>
          <w:rFonts w:ascii="Sylfaen" w:hAnsi="Sylfaen"/>
          <w:sz w:val="24"/>
        </w:rPr>
        <w:t>ե</w:t>
      </w:r>
      <w:r w:rsidRPr="00307772">
        <w:rPr>
          <w:rFonts w:ascii="Sylfaen" w:hAnsi="Sylfaen"/>
          <w:sz w:val="24"/>
        </w:rPr>
        <w:t xml:space="preserve">ման ներառող փաստաթղթերի լրակազմ փաթեթ, արյան պատրաստի պատրաստուկի </w:t>
      </w:r>
      <w:r w:rsidR="003D3CED" w:rsidRPr="00307772">
        <w:rPr>
          <w:rFonts w:ascii="Sylfaen" w:hAnsi="Sylfaen"/>
          <w:sz w:val="24"/>
        </w:rPr>
        <w:t>մասնագրեր</w:t>
      </w:r>
      <w:r w:rsidRPr="00307772">
        <w:rPr>
          <w:rFonts w:ascii="Sylfaen" w:hAnsi="Sylfaen"/>
          <w:sz w:val="24"/>
        </w:rPr>
        <w:t>, կայունության մասին տվյալների ռեզյումե</w:t>
      </w:r>
      <w:r w:rsidR="0082070E" w:rsidRPr="00307772">
        <w:rPr>
          <w:rFonts w:ascii="Sylfaen" w:hAnsi="Sylfaen"/>
          <w:sz w:val="24"/>
        </w:rPr>
        <w:t xml:space="preserve">՝ </w:t>
      </w:r>
      <w:r w:rsidRPr="00307772">
        <w:rPr>
          <w:rFonts w:ascii="Sylfaen" w:hAnsi="Sylfaen"/>
          <w:sz w:val="24"/>
        </w:rPr>
        <w:t xml:space="preserve">ներառյալ հաստատված պիտանիության ժամկետի մասին տվյալները, վիրուսային կոնտամինացման </w:t>
      </w:r>
      <w:r w:rsidRPr="00307772">
        <w:rPr>
          <w:rFonts w:ascii="Sylfaen" w:hAnsi="Sylfaen"/>
          <w:sz w:val="24"/>
        </w:rPr>
        <w:lastRenderedPageBreak/>
        <w:t xml:space="preserve">ռիսկի գնահատումը </w:t>
      </w:r>
      <w:r w:rsidR="00C756C9">
        <w:rPr>
          <w:rFonts w:ascii="Sylfaen" w:hAnsi="Sylfaen"/>
          <w:sz w:val="24"/>
        </w:rPr>
        <w:t>և</w:t>
      </w:r>
      <w:r w:rsidRPr="00307772">
        <w:rPr>
          <w:rFonts w:ascii="Sylfaen" w:hAnsi="Sylfaen"/>
          <w:sz w:val="24"/>
        </w:rPr>
        <w:t xml:space="preserve"> այդ պատրաստուկի որակական </w:t>
      </w:r>
      <w:r w:rsidR="00C756C9">
        <w:rPr>
          <w:rFonts w:ascii="Sylfaen" w:hAnsi="Sylfaen"/>
          <w:sz w:val="24"/>
        </w:rPr>
        <w:t>և</w:t>
      </w:r>
      <w:r w:rsidRPr="00307772">
        <w:rPr>
          <w:rFonts w:ascii="Sylfaen" w:hAnsi="Sylfaen"/>
          <w:sz w:val="24"/>
        </w:rPr>
        <w:t xml:space="preserve"> քանակական կազմի նկարագրությունը:</w:t>
      </w:r>
    </w:p>
    <w:p w14:paraId="7AE73BC2" w14:textId="77777777" w:rsidR="00946518" w:rsidRPr="00E34063" w:rsidRDefault="00AF77B5" w:rsidP="00E34063">
      <w:pPr>
        <w:pStyle w:val="FootnoteText"/>
        <w:tabs>
          <w:tab w:val="left" w:pos="1134"/>
        </w:tabs>
        <w:spacing w:after="160" w:line="360" w:lineRule="auto"/>
        <w:ind w:firstLine="567"/>
        <w:jc w:val="both"/>
        <w:rPr>
          <w:rFonts w:ascii="Sylfaen" w:hAnsi="Sylfaen"/>
          <w:sz w:val="24"/>
        </w:rPr>
      </w:pPr>
      <w:r w:rsidRPr="00307772">
        <w:rPr>
          <w:rFonts w:ascii="Sylfaen" w:hAnsi="Sylfaen"/>
          <w:sz w:val="24"/>
        </w:rPr>
        <w:t>140.</w:t>
      </w:r>
      <w:r w:rsidR="00E34063" w:rsidRPr="00E34063">
        <w:rPr>
          <w:rFonts w:ascii="Sylfaen" w:hAnsi="Sylfaen"/>
          <w:sz w:val="24"/>
        </w:rPr>
        <w:tab/>
      </w:r>
      <w:r w:rsidR="003D3CED" w:rsidRPr="00307772">
        <w:rPr>
          <w:rFonts w:ascii="Sylfaen" w:hAnsi="Sylfaen"/>
          <w:sz w:val="24"/>
        </w:rPr>
        <w:t>Մասնագրեր</w:t>
      </w:r>
      <w:r w:rsidRPr="00307772">
        <w:rPr>
          <w:rFonts w:ascii="Sylfaen" w:hAnsi="Sylfaen"/>
          <w:sz w:val="24"/>
        </w:rPr>
        <w:t>ի համաձայն</w:t>
      </w:r>
      <w:r w:rsidR="0082070E" w:rsidRPr="00307772">
        <w:rPr>
          <w:rFonts w:ascii="Sylfaen" w:hAnsi="Sylfaen"/>
          <w:sz w:val="24"/>
        </w:rPr>
        <w:t>՝</w:t>
      </w:r>
      <w:r w:rsidRPr="00307772">
        <w:rPr>
          <w:rFonts w:ascii="Sylfaen" w:hAnsi="Sylfaen"/>
          <w:sz w:val="24"/>
        </w:rPr>
        <w:t xml:space="preserve"> արտադրության մեջ օգտագործվող արյան պատրաստուկները պետք է ունենան պիտանիության (պահպանման ժամկետ) գործող ժամկետ</w:t>
      </w:r>
      <w:r w:rsidR="0082070E" w:rsidRPr="00307772">
        <w:rPr>
          <w:rFonts w:ascii="Sylfaen" w:hAnsi="Sylfaen"/>
          <w:sz w:val="24"/>
        </w:rPr>
        <w:t>՝</w:t>
      </w:r>
      <w:r w:rsidRPr="00307772">
        <w:rPr>
          <w:rFonts w:ascii="Sylfaen" w:hAnsi="Sylfaen"/>
          <w:sz w:val="24"/>
        </w:rPr>
        <w:t xml:space="preserve"> ելանյութի, միջանկյալ </w:t>
      </w:r>
      <w:r w:rsidR="002F64EB" w:rsidRPr="00307772">
        <w:rPr>
          <w:rFonts w:ascii="Sylfaen" w:hAnsi="Sylfaen"/>
          <w:sz w:val="24"/>
        </w:rPr>
        <w:t>արգասիքի</w:t>
      </w:r>
      <w:r w:rsidRPr="00307772">
        <w:rPr>
          <w:rFonts w:ascii="Sylfaen" w:hAnsi="Sylfaen"/>
          <w:sz w:val="24"/>
        </w:rPr>
        <w:t xml:space="preserve">, պատրաստի դեղապատրաստուկի կամ բժշկական արտադրատեսակի կազմում ներառման պահի դրությամբ: </w:t>
      </w:r>
    </w:p>
    <w:p w14:paraId="13EC8188" w14:textId="12562C20" w:rsidR="00946518" w:rsidRPr="00E34063" w:rsidRDefault="00AF77B5" w:rsidP="00E34063">
      <w:pPr>
        <w:pStyle w:val="FootnoteText"/>
        <w:tabs>
          <w:tab w:val="left" w:pos="1134"/>
        </w:tabs>
        <w:spacing w:after="160" w:line="360" w:lineRule="auto"/>
        <w:ind w:firstLine="567"/>
        <w:jc w:val="both"/>
        <w:rPr>
          <w:rFonts w:ascii="Sylfaen" w:hAnsi="Sylfaen"/>
          <w:sz w:val="24"/>
        </w:rPr>
      </w:pPr>
      <w:r w:rsidRPr="00307772">
        <w:rPr>
          <w:rFonts w:ascii="Sylfaen" w:hAnsi="Sylfaen"/>
          <w:sz w:val="24"/>
        </w:rPr>
        <w:t>141.</w:t>
      </w:r>
      <w:r w:rsidR="00E34063" w:rsidRPr="00E34063">
        <w:rPr>
          <w:rFonts w:ascii="Sylfaen" w:hAnsi="Sylfaen"/>
          <w:sz w:val="24"/>
        </w:rPr>
        <w:tab/>
      </w:r>
      <w:r w:rsidRPr="00307772">
        <w:rPr>
          <w:rFonts w:ascii="Sylfaen" w:hAnsi="Sylfaen"/>
          <w:sz w:val="24"/>
        </w:rPr>
        <w:t xml:space="preserve">Այդ դեպքում դեղապատրաստուկի մշակումը </w:t>
      </w:r>
      <w:r w:rsidR="00C756C9">
        <w:rPr>
          <w:rFonts w:ascii="Sylfaen" w:hAnsi="Sylfaen"/>
          <w:sz w:val="24"/>
        </w:rPr>
        <w:t>և</w:t>
      </w:r>
      <w:r w:rsidRPr="00307772">
        <w:rPr>
          <w:rFonts w:ascii="Sylfaen" w:hAnsi="Sylfaen"/>
          <w:sz w:val="24"/>
        </w:rPr>
        <w:t xml:space="preserve"> հետազոտությունը (օրինակ՝ դեղագործական մշակում, ներարտադրական փորձարկումներ կամ պատրաստի պատրաստուկի փորձարկումներ, ինչպես նա</w:t>
      </w:r>
      <w:r w:rsidR="00C756C9">
        <w:rPr>
          <w:rFonts w:ascii="Sylfaen" w:hAnsi="Sylfaen"/>
          <w:sz w:val="24"/>
        </w:rPr>
        <w:t>և</w:t>
      </w:r>
      <w:r w:rsidRPr="00307772">
        <w:rPr>
          <w:rFonts w:ascii="Sylfaen" w:hAnsi="Sylfaen"/>
          <w:sz w:val="24"/>
        </w:rPr>
        <w:t xml:space="preserve"> կայունության հետազոտություններ) մատնանշելու են արտադրությ</w:t>
      </w:r>
      <w:r w:rsidR="0082070E" w:rsidRPr="00307772">
        <w:rPr>
          <w:rFonts w:ascii="Sylfaen" w:hAnsi="Sylfaen"/>
          <w:sz w:val="24"/>
        </w:rPr>
        <w:t>ա</w:t>
      </w:r>
      <w:r w:rsidRPr="00307772">
        <w:rPr>
          <w:rFonts w:ascii="Sylfaen" w:hAnsi="Sylfaen"/>
          <w:sz w:val="24"/>
        </w:rPr>
        <w:t>ն</w:t>
      </w:r>
      <w:r w:rsidR="0082070E" w:rsidRPr="00307772">
        <w:rPr>
          <w:rFonts w:ascii="Sylfaen" w:hAnsi="Sylfaen"/>
          <w:sz w:val="24"/>
        </w:rPr>
        <w:t xml:space="preserve"> </w:t>
      </w:r>
      <w:r w:rsidRPr="00307772">
        <w:rPr>
          <w:rFonts w:ascii="Sylfaen" w:hAnsi="Sylfaen"/>
          <w:sz w:val="24"/>
        </w:rPr>
        <w:t>մ</w:t>
      </w:r>
      <w:r w:rsidR="0082070E" w:rsidRPr="00307772">
        <w:rPr>
          <w:rFonts w:ascii="Sylfaen" w:hAnsi="Sylfaen"/>
          <w:sz w:val="24"/>
        </w:rPr>
        <w:t>եջ</w:t>
      </w:r>
      <w:r w:rsidRPr="00307772">
        <w:rPr>
          <w:rFonts w:ascii="Sylfaen" w:hAnsi="Sylfaen"/>
          <w:sz w:val="24"/>
        </w:rPr>
        <w:t xml:space="preserve"> արյան պատրաստուկի օգտագործման համար պիտանիությունը: </w:t>
      </w:r>
    </w:p>
    <w:p w14:paraId="73320237" w14:textId="77777777" w:rsidR="00946518" w:rsidRPr="00E34063" w:rsidRDefault="00AF77B5" w:rsidP="00E34063">
      <w:pPr>
        <w:pStyle w:val="FootnoteText"/>
        <w:tabs>
          <w:tab w:val="left" w:pos="1134"/>
        </w:tabs>
        <w:spacing w:after="160" w:line="360" w:lineRule="auto"/>
        <w:ind w:firstLine="567"/>
        <w:jc w:val="both"/>
        <w:rPr>
          <w:rFonts w:ascii="Sylfaen" w:hAnsi="Sylfaen"/>
          <w:sz w:val="24"/>
        </w:rPr>
      </w:pPr>
      <w:r w:rsidRPr="00307772">
        <w:rPr>
          <w:rFonts w:ascii="Sylfaen" w:hAnsi="Sylfaen"/>
          <w:sz w:val="24"/>
        </w:rPr>
        <w:t>142.</w:t>
      </w:r>
      <w:r w:rsidR="00E34063" w:rsidRPr="00E34063">
        <w:rPr>
          <w:rFonts w:ascii="Sylfaen" w:hAnsi="Sylfaen"/>
          <w:sz w:val="24"/>
        </w:rPr>
        <w:tab/>
      </w:r>
      <w:r w:rsidRPr="00307772">
        <w:rPr>
          <w:rFonts w:ascii="Sylfaen" w:hAnsi="Sylfaen"/>
          <w:sz w:val="24"/>
        </w:rPr>
        <w:t>Չի պահանջվում պահպանման տարբեր ժամկետներում գտնվող օժանդակ նյութեր կամ ռեագենտներ ներառող արյան պատրաստի պատրաստուկով կայունության առանձին հետազոտությունների անցկացում:</w:t>
      </w:r>
    </w:p>
    <w:p w14:paraId="608BE094" w14:textId="60AF8E86" w:rsidR="00946518" w:rsidRPr="00E34063" w:rsidRDefault="00AF77B5" w:rsidP="00E34063">
      <w:pPr>
        <w:pStyle w:val="FootnoteText"/>
        <w:tabs>
          <w:tab w:val="left" w:pos="1134"/>
        </w:tabs>
        <w:spacing w:after="160" w:line="360" w:lineRule="auto"/>
        <w:ind w:firstLine="567"/>
        <w:jc w:val="both"/>
        <w:rPr>
          <w:rFonts w:ascii="Sylfaen" w:hAnsi="Sylfaen"/>
          <w:sz w:val="24"/>
        </w:rPr>
      </w:pPr>
      <w:r w:rsidRPr="00307772">
        <w:rPr>
          <w:rFonts w:ascii="Sylfaen" w:hAnsi="Sylfaen"/>
          <w:sz w:val="24"/>
        </w:rPr>
        <w:t>143.</w:t>
      </w:r>
      <w:r w:rsidR="00E34063" w:rsidRPr="00E34063">
        <w:rPr>
          <w:rFonts w:ascii="Sylfaen" w:hAnsi="Sylfaen"/>
          <w:sz w:val="24"/>
        </w:rPr>
        <w:tab/>
      </w:r>
      <w:r w:rsidRPr="00307772">
        <w:rPr>
          <w:rFonts w:ascii="Sylfaen" w:hAnsi="Sylfaen"/>
          <w:sz w:val="24"/>
        </w:rPr>
        <w:t xml:space="preserve">Եթե անդամ պետության օրենսդրությամբ նախատեսված է արյան պատրաստուկների սերիայի թողարկման մասով </w:t>
      </w:r>
      <w:r w:rsidR="0089207D" w:rsidRPr="00307772">
        <w:rPr>
          <w:rFonts w:ascii="Sylfaen" w:hAnsi="Sylfaen"/>
          <w:sz w:val="24"/>
        </w:rPr>
        <w:t>լիազորված</w:t>
      </w:r>
      <w:r w:rsidRPr="00307772">
        <w:rPr>
          <w:rFonts w:ascii="Sylfaen" w:hAnsi="Sylfaen"/>
          <w:sz w:val="24"/>
        </w:rPr>
        <w:t xml:space="preserve"> մարմնի թույլտվության ստացում, ապա բժշկական արտադրատեսակներում օգտագործվող արյան ածանցյալների մասով պետք է ներկայացվեն այդպիսի չկշռաբաշխված </w:t>
      </w:r>
      <w:r w:rsidR="00C756C9">
        <w:rPr>
          <w:rFonts w:ascii="Sylfaen" w:hAnsi="Sylfaen"/>
          <w:sz w:val="24"/>
        </w:rPr>
        <w:t>և</w:t>
      </w:r>
      <w:r w:rsidRPr="00307772">
        <w:rPr>
          <w:rFonts w:ascii="Sylfaen" w:hAnsi="Sylfaen"/>
          <w:sz w:val="24"/>
        </w:rPr>
        <w:t xml:space="preserve"> (կամ) պատրաստի արտադրանքի յուրաքանչյուր սերիայի նմուշի փորձարկման մասին տեղեկություններ պետական լաբորատորիայի կամ այդ նպատակների համար անդամ պետության </w:t>
      </w:r>
      <w:r w:rsidR="0089207D" w:rsidRPr="00307772">
        <w:rPr>
          <w:rFonts w:ascii="Sylfaen" w:hAnsi="Sylfaen"/>
          <w:sz w:val="24"/>
        </w:rPr>
        <w:t>լիազորված</w:t>
      </w:r>
      <w:r w:rsidRPr="00307772">
        <w:rPr>
          <w:rFonts w:ascii="Sylfaen" w:hAnsi="Sylfaen"/>
          <w:sz w:val="24"/>
        </w:rPr>
        <w:t xml:space="preserve"> մարմնի կողմից ընտրված լաբորատորիայի կողմից: </w:t>
      </w:r>
    </w:p>
    <w:p w14:paraId="71337D7B" w14:textId="77777777" w:rsidR="00E34063" w:rsidRDefault="00E34063">
      <w:pPr>
        <w:spacing w:after="0" w:line="240" w:lineRule="auto"/>
        <w:rPr>
          <w:rFonts w:ascii="Sylfaen" w:eastAsia="Cambria" w:hAnsi="Sylfaen"/>
          <w:sz w:val="24"/>
          <w:szCs w:val="20"/>
        </w:rPr>
      </w:pPr>
      <w:r>
        <w:rPr>
          <w:rFonts w:ascii="Sylfaen" w:hAnsi="Sylfaen"/>
          <w:sz w:val="24"/>
        </w:rPr>
        <w:br w:type="page"/>
      </w:r>
    </w:p>
    <w:p w14:paraId="5F61D137" w14:textId="77777777" w:rsidR="00946518" w:rsidRPr="00E34063" w:rsidRDefault="00946518" w:rsidP="00E34063">
      <w:pPr>
        <w:pStyle w:val="FootnoteText"/>
        <w:spacing w:after="160" w:line="360" w:lineRule="auto"/>
        <w:jc w:val="center"/>
        <w:rPr>
          <w:rFonts w:ascii="Sylfaen" w:hAnsi="Sylfaen"/>
          <w:sz w:val="24"/>
        </w:rPr>
      </w:pPr>
      <w:r w:rsidRPr="00307772">
        <w:rPr>
          <w:rFonts w:ascii="Sylfaen" w:hAnsi="Sylfaen"/>
          <w:sz w:val="24"/>
        </w:rPr>
        <w:lastRenderedPageBreak/>
        <w:t xml:space="preserve">10.3. Պիտանիության ժամկետների (պահպանման ժամկետների) </w:t>
      </w:r>
      <w:r w:rsidR="00993B2A" w:rsidRPr="00307772">
        <w:rPr>
          <w:rFonts w:ascii="Sylfaen" w:hAnsi="Sylfaen"/>
          <w:sz w:val="24"/>
        </w:rPr>
        <w:t>համաժամանակեցումը</w:t>
      </w:r>
    </w:p>
    <w:p w14:paraId="46A41CCC" w14:textId="50EC95ED" w:rsidR="00946518" w:rsidRPr="00E34063" w:rsidRDefault="00AF77B5" w:rsidP="00E34063">
      <w:pPr>
        <w:pStyle w:val="FootnoteText"/>
        <w:tabs>
          <w:tab w:val="left" w:pos="1134"/>
        </w:tabs>
        <w:spacing w:after="160" w:line="360" w:lineRule="auto"/>
        <w:ind w:firstLine="567"/>
        <w:jc w:val="both"/>
        <w:rPr>
          <w:rFonts w:ascii="Sylfaen" w:hAnsi="Sylfaen"/>
          <w:sz w:val="24"/>
        </w:rPr>
      </w:pPr>
      <w:r w:rsidRPr="00307772">
        <w:rPr>
          <w:rFonts w:ascii="Sylfaen" w:hAnsi="Sylfaen"/>
          <w:sz w:val="24"/>
        </w:rPr>
        <w:t>144.</w:t>
      </w:r>
      <w:r w:rsidR="00E34063" w:rsidRPr="00E34063">
        <w:rPr>
          <w:rFonts w:ascii="Sylfaen" w:hAnsi="Sylfaen"/>
          <w:sz w:val="24"/>
        </w:rPr>
        <w:tab/>
      </w:r>
      <w:r w:rsidRPr="00307772">
        <w:rPr>
          <w:rFonts w:ascii="Sylfaen" w:hAnsi="Sylfaen"/>
          <w:sz w:val="24"/>
        </w:rPr>
        <w:t xml:space="preserve">Եթե արյան պատրաստուկն օգտագործվում է այլ խմբերի դեղամիջոցների արտադրության համար կամ ներառվում է բժշկական արտադրատեսակների կազմում, անհրաժեշտ է </w:t>
      </w:r>
      <w:r w:rsidR="00237240" w:rsidRPr="00307772">
        <w:rPr>
          <w:rFonts w:ascii="Sylfaen" w:hAnsi="Sylfaen"/>
          <w:sz w:val="24"/>
        </w:rPr>
        <w:t xml:space="preserve">համաժամանակեցնել </w:t>
      </w:r>
      <w:r w:rsidRPr="00307772">
        <w:rPr>
          <w:rFonts w:ascii="Sylfaen" w:hAnsi="Sylfaen"/>
          <w:sz w:val="24"/>
        </w:rPr>
        <w:t>դրա պիտանիության ժամկետը (պահպանման ժամկետը) պատրաստի պատրաստուկի կամ բժշկական արտադրատեսակի պիտանիության ժամկետի հետ հետ</w:t>
      </w:r>
      <w:r w:rsidR="00C756C9">
        <w:rPr>
          <w:rFonts w:ascii="Sylfaen" w:hAnsi="Sylfaen"/>
          <w:sz w:val="24"/>
        </w:rPr>
        <w:t>և</w:t>
      </w:r>
      <w:r w:rsidRPr="00307772">
        <w:rPr>
          <w:rFonts w:ascii="Sylfaen" w:hAnsi="Sylfaen"/>
          <w:sz w:val="24"/>
        </w:rPr>
        <w:t>յալ նպատակներով՝</w:t>
      </w:r>
    </w:p>
    <w:p w14:paraId="20F19494" w14:textId="29EF648A" w:rsidR="00946518" w:rsidRPr="00E34063" w:rsidRDefault="00946518" w:rsidP="00E34063">
      <w:pPr>
        <w:pStyle w:val="FootnoteText"/>
        <w:tabs>
          <w:tab w:val="left" w:pos="1134"/>
        </w:tabs>
        <w:spacing w:after="160" w:line="360" w:lineRule="auto"/>
        <w:ind w:firstLine="567"/>
        <w:jc w:val="both"/>
        <w:rPr>
          <w:rFonts w:ascii="Sylfaen" w:hAnsi="Sylfaen"/>
          <w:sz w:val="24"/>
        </w:rPr>
      </w:pPr>
      <w:r w:rsidRPr="00E34063">
        <w:rPr>
          <w:rFonts w:ascii="Sylfaen" w:hAnsi="Sylfaen"/>
          <w:sz w:val="24"/>
        </w:rPr>
        <w:t xml:space="preserve">այլ դեղապատրաստուկներում որպես օժանդակ նյութեր կամ որպես արյան օժանդակ ածանցյալ օգտագործվող արյան պատրաստուկների՝ դոնորի ընտրության, դոնորական նյութի սքրինինգի </w:t>
      </w:r>
      <w:r w:rsidR="00C756C9">
        <w:rPr>
          <w:rFonts w:ascii="Sylfaen" w:hAnsi="Sylfaen"/>
          <w:sz w:val="24"/>
        </w:rPr>
        <w:t>և</w:t>
      </w:r>
      <w:r w:rsidRPr="00E34063">
        <w:rPr>
          <w:rFonts w:ascii="Sylfaen" w:hAnsi="Sylfaen"/>
          <w:sz w:val="24"/>
        </w:rPr>
        <w:t xml:space="preserve"> պլազմայի պուլի թեստավորման գործող հանձնարարականներին համապատասխանության ապահովում </w:t>
      </w:r>
      <w:r w:rsidR="00C756C9">
        <w:rPr>
          <w:rFonts w:ascii="Sylfaen" w:hAnsi="Sylfaen"/>
          <w:sz w:val="24"/>
        </w:rPr>
        <w:t>և</w:t>
      </w:r>
      <w:r w:rsidRPr="00E34063">
        <w:rPr>
          <w:rFonts w:ascii="Sylfaen" w:hAnsi="Sylfaen"/>
          <w:sz w:val="24"/>
        </w:rPr>
        <w:t xml:space="preserve"> ապացույցներ, որ դրա համար օգտագործվում են թեստավորման ժամանակակից մեթոդներ.</w:t>
      </w:r>
    </w:p>
    <w:p w14:paraId="6EDDBCC4" w14:textId="77777777" w:rsidR="00946518" w:rsidRPr="00E34063" w:rsidRDefault="00946518" w:rsidP="00E34063">
      <w:pPr>
        <w:pStyle w:val="FootnoteText"/>
        <w:tabs>
          <w:tab w:val="left" w:pos="1134"/>
        </w:tabs>
        <w:spacing w:after="160" w:line="360" w:lineRule="auto"/>
        <w:ind w:firstLine="567"/>
        <w:jc w:val="both"/>
        <w:rPr>
          <w:rFonts w:ascii="Sylfaen" w:hAnsi="Sylfaen"/>
          <w:sz w:val="24"/>
        </w:rPr>
      </w:pPr>
      <w:r w:rsidRPr="00E34063">
        <w:rPr>
          <w:rFonts w:ascii="Sylfaen" w:hAnsi="Sylfaen"/>
          <w:sz w:val="24"/>
        </w:rPr>
        <w:t>արյան պատրաստուկի որակի ցուցանիշների՝ Միության դեղագրքի պահանջներին, իսկ դրանում բացակայության դեպքում՝ անդամ պետությունների դեղագրքերի արդի պահանջներին համապատասխանության ապահովում:</w:t>
      </w:r>
    </w:p>
    <w:p w14:paraId="4B9FA496" w14:textId="330BF578" w:rsidR="00946518" w:rsidRPr="00E34063" w:rsidRDefault="00AF77B5" w:rsidP="00E34063">
      <w:pPr>
        <w:pStyle w:val="FootnoteText"/>
        <w:tabs>
          <w:tab w:val="left" w:pos="1134"/>
        </w:tabs>
        <w:spacing w:after="160" w:line="360" w:lineRule="auto"/>
        <w:ind w:firstLine="567"/>
        <w:jc w:val="both"/>
        <w:rPr>
          <w:rFonts w:ascii="Sylfaen" w:hAnsi="Sylfaen"/>
          <w:sz w:val="24"/>
        </w:rPr>
      </w:pPr>
      <w:r w:rsidRPr="00307772">
        <w:rPr>
          <w:rFonts w:ascii="Sylfaen" w:hAnsi="Sylfaen"/>
          <w:sz w:val="24"/>
        </w:rPr>
        <w:t>145.</w:t>
      </w:r>
      <w:r w:rsidR="00E34063" w:rsidRPr="00E34063">
        <w:rPr>
          <w:rFonts w:ascii="Sylfaen" w:hAnsi="Sylfaen"/>
          <w:sz w:val="24"/>
        </w:rPr>
        <w:tab/>
      </w:r>
      <w:r w:rsidRPr="00307772">
        <w:rPr>
          <w:rFonts w:ascii="Sylfaen" w:hAnsi="Sylfaen"/>
          <w:sz w:val="24"/>
        </w:rPr>
        <w:t>Արտադրողի մոտ կարող են առաջանալ բարդություններ</w:t>
      </w:r>
      <w:r w:rsidR="003A68FC" w:rsidRPr="00307772">
        <w:rPr>
          <w:rFonts w:ascii="Sylfaen" w:hAnsi="Sylfaen"/>
          <w:sz w:val="24"/>
        </w:rPr>
        <w:t>՝</w:t>
      </w:r>
      <w:r w:rsidRPr="00307772">
        <w:rPr>
          <w:rFonts w:ascii="Sylfaen" w:hAnsi="Sylfaen"/>
          <w:sz w:val="24"/>
        </w:rPr>
        <w:t xml:space="preserve"> որպես օժանդակ նյութեր կամ որպես արյան օժանդակ ածանցյալ օգտագործվող արյան պատրաստուկների սերիաների պիտանիության ժամկետները դեղաձ</w:t>
      </w:r>
      <w:r w:rsidR="00C756C9">
        <w:rPr>
          <w:rFonts w:ascii="Sylfaen" w:hAnsi="Sylfaen"/>
          <w:sz w:val="24"/>
        </w:rPr>
        <w:t>և</w:t>
      </w:r>
      <w:r w:rsidRPr="00307772">
        <w:rPr>
          <w:rFonts w:ascii="Sylfaen" w:hAnsi="Sylfaen"/>
          <w:sz w:val="24"/>
        </w:rPr>
        <w:t>ի կամ բժշկական արտադրատեսակի պիտանիության ժամկետների (պահպանման ժամկետների) հետ սինքրոնացնելիս:</w:t>
      </w:r>
      <w:r w:rsidR="00307772" w:rsidRPr="00307772">
        <w:rPr>
          <w:rFonts w:ascii="Sylfaen" w:hAnsi="Sylfaen"/>
          <w:sz w:val="24"/>
        </w:rPr>
        <w:t xml:space="preserve"> </w:t>
      </w:r>
      <w:r w:rsidRPr="00307772">
        <w:rPr>
          <w:rFonts w:ascii="Sylfaen" w:hAnsi="Sylfaen"/>
          <w:sz w:val="24"/>
        </w:rPr>
        <w:t xml:space="preserve">Սույն բաժնի 144-րդ կետով նախատեսված պահանջներից ցանկացած շեղում պետք է հիմնավորվի: </w:t>
      </w:r>
    </w:p>
    <w:p w14:paraId="4679F239" w14:textId="54E3E5AF" w:rsidR="00946518" w:rsidRPr="00307772" w:rsidRDefault="00AF77B5" w:rsidP="00E34063">
      <w:pPr>
        <w:pStyle w:val="FootnoteText"/>
        <w:tabs>
          <w:tab w:val="left" w:pos="1134"/>
        </w:tabs>
        <w:spacing w:after="160" w:line="360" w:lineRule="auto"/>
        <w:ind w:firstLine="567"/>
        <w:jc w:val="both"/>
        <w:rPr>
          <w:rFonts w:ascii="Sylfaen" w:hAnsi="Sylfaen"/>
          <w:sz w:val="24"/>
          <w:szCs w:val="24"/>
        </w:rPr>
      </w:pPr>
      <w:r w:rsidRPr="00307772">
        <w:rPr>
          <w:rFonts w:ascii="Sylfaen" w:hAnsi="Sylfaen"/>
          <w:sz w:val="24"/>
        </w:rPr>
        <w:t>146.</w:t>
      </w:r>
      <w:r w:rsidR="00E34063" w:rsidRPr="00E34063">
        <w:rPr>
          <w:rFonts w:ascii="Sylfaen" w:hAnsi="Sylfaen"/>
          <w:sz w:val="24"/>
        </w:rPr>
        <w:tab/>
      </w:r>
      <w:r w:rsidRPr="00307772">
        <w:rPr>
          <w:rFonts w:ascii="Sylfaen" w:hAnsi="Sylfaen"/>
          <w:sz w:val="24"/>
        </w:rPr>
        <w:t xml:space="preserve">Արյան պատրաստուկների ելանյութերին </w:t>
      </w:r>
      <w:r w:rsidR="00C756C9">
        <w:rPr>
          <w:rFonts w:ascii="Sylfaen" w:hAnsi="Sylfaen"/>
          <w:sz w:val="24"/>
        </w:rPr>
        <w:t>և</w:t>
      </w:r>
      <w:r w:rsidRPr="00307772">
        <w:rPr>
          <w:rFonts w:ascii="Sylfaen" w:hAnsi="Sylfaen"/>
          <w:sz w:val="24"/>
        </w:rPr>
        <w:t xml:space="preserve"> որակին ներկայացվող պահանջների ցանկացած փոփոխություն պահանջում է կատարված փոփոխությունների ազդեցության գնահատում</w:t>
      </w:r>
      <w:r w:rsidR="003A68FC" w:rsidRPr="00307772">
        <w:rPr>
          <w:rFonts w:ascii="Sylfaen" w:hAnsi="Sylfaen"/>
          <w:sz w:val="24"/>
        </w:rPr>
        <w:t xml:space="preserve">՝ </w:t>
      </w:r>
      <w:r w:rsidRPr="00307772">
        <w:rPr>
          <w:rFonts w:ascii="Sylfaen" w:hAnsi="Sylfaen"/>
          <w:sz w:val="24"/>
        </w:rPr>
        <w:t>ներառյալ ոչ միայն որպես ազդող նյութ այդ պատրաստուկի օգտագործման</w:t>
      </w:r>
      <w:r w:rsidR="00307772" w:rsidRPr="00307772">
        <w:rPr>
          <w:rFonts w:ascii="Sylfaen" w:hAnsi="Sylfaen"/>
          <w:sz w:val="24"/>
        </w:rPr>
        <w:t xml:space="preserve"> </w:t>
      </w:r>
      <w:r w:rsidRPr="00307772">
        <w:rPr>
          <w:rFonts w:ascii="Sylfaen" w:hAnsi="Sylfaen"/>
          <w:sz w:val="24"/>
        </w:rPr>
        <w:t>մասով, այլ նա</w:t>
      </w:r>
      <w:r w:rsidR="00C756C9">
        <w:rPr>
          <w:rFonts w:ascii="Sylfaen" w:hAnsi="Sylfaen"/>
          <w:sz w:val="24"/>
        </w:rPr>
        <w:t>և</w:t>
      </w:r>
      <w:r w:rsidRPr="00307772">
        <w:rPr>
          <w:rFonts w:ascii="Sylfaen" w:hAnsi="Sylfaen"/>
          <w:sz w:val="24"/>
        </w:rPr>
        <w:t xml:space="preserve"> այլ խմբերի </w:t>
      </w:r>
      <w:r w:rsidRPr="00307772">
        <w:rPr>
          <w:rFonts w:ascii="Sylfaen" w:hAnsi="Sylfaen"/>
          <w:sz w:val="24"/>
        </w:rPr>
        <w:lastRenderedPageBreak/>
        <w:t xml:space="preserve">դեղամիջոցների արտադրությունում օգտագործման կամ բժշկական արտադրատեսակի կազմում օգտագործման հնարավորության մասով: </w:t>
      </w:r>
    </w:p>
    <w:p w14:paraId="4F4E457B" w14:textId="77777777" w:rsidR="00691FDF" w:rsidRPr="00307772" w:rsidRDefault="00691FDF" w:rsidP="00307772">
      <w:pPr>
        <w:pStyle w:val="FootnoteText"/>
        <w:spacing w:after="160" w:line="360" w:lineRule="auto"/>
        <w:jc w:val="center"/>
        <w:rPr>
          <w:rFonts w:ascii="Sylfaen" w:hAnsi="Sylfaen"/>
          <w:bCs/>
          <w:iCs/>
          <w:sz w:val="24"/>
          <w:szCs w:val="24"/>
        </w:rPr>
      </w:pPr>
    </w:p>
    <w:p w14:paraId="08CC522F" w14:textId="77777777" w:rsidR="00946518" w:rsidRPr="00307772" w:rsidRDefault="00946518" w:rsidP="00307772">
      <w:pPr>
        <w:pStyle w:val="FootnoteText"/>
        <w:spacing w:after="160" w:line="360" w:lineRule="auto"/>
        <w:jc w:val="center"/>
        <w:rPr>
          <w:rFonts w:ascii="Sylfaen" w:hAnsi="Sylfaen"/>
          <w:sz w:val="24"/>
          <w:szCs w:val="24"/>
        </w:rPr>
      </w:pPr>
      <w:r w:rsidRPr="00307772">
        <w:rPr>
          <w:rFonts w:ascii="Sylfaen" w:hAnsi="Sylfaen"/>
          <w:sz w:val="24"/>
        </w:rPr>
        <w:t>104. Մարդու ալբումինի պատրաստուկները</w:t>
      </w:r>
    </w:p>
    <w:p w14:paraId="21798807" w14:textId="092B90A5" w:rsidR="00946518" w:rsidRPr="00E34063" w:rsidRDefault="00AF77B5" w:rsidP="00E34063">
      <w:pPr>
        <w:pStyle w:val="FootnoteText"/>
        <w:tabs>
          <w:tab w:val="left" w:pos="1134"/>
        </w:tabs>
        <w:spacing w:after="160" w:line="360" w:lineRule="auto"/>
        <w:ind w:firstLine="567"/>
        <w:jc w:val="both"/>
        <w:rPr>
          <w:rFonts w:ascii="Sylfaen" w:hAnsi="Sylfaen"/>
          <w:sz w:val="24"/>
        </w:rPr>
      </w:pPr>
      <w:r w:rsidRPr="00307772">
        <w:rPr>
          <w:rFonts w:ascii="Sylfaen" w:hAnsi="Sylfaen"/>
          <w:sz w:val="24"/>
        </w:rPr>
        <w:t>147.</w:t>
      </w:r>
      <w:r w:rsidR="00E34063" w:rsidRPr="00E34063">
        <w:rPr>
          <w:rFonts w:ascii="Sylfaen" w:hAnsi="Sylfaen"/>
          <w:sz w:val="24"/>
        </w:rPr>
        <w:tab/>
      </w:r>
      <w:r w:rsidRPr="00307772">
        <w:rPr>
          <w:rFonts w:ascii="Sylfaen" w:hAnsi="Sylfaen"/>
          <w:sz w:val="24"/>
        </w:rPr>
        <w:t xml:space="preserve">Հաստատված արտադրական գործընթացների համաձայն ստացված՝ մարդու ալբումինի պատրաստուկները վիրուսների փոխանցման մասով ունեն կլինիկական անվտանգության բավարար պրոֆիլ: Այնուամենայնիվ, մարդու ալբումինի </w:t>
      </w:r>
      <w:r w:rsidR="00C756C9">
        <w:rPr>
          <w:rFonts w:ascii="Sylfaen" w:hAnsi="Sylfaen"/>
          <w:sz w:val="24"/>
        </w:rPr>
        <w:t>և</w:t>
      </w:r>
      <w:r w:rsidRPr="00307772">
        <w:rPr>
          <w:rFonts w:ascii="Sylfaen" w:hAnsi="Sylfaen"/>
          <w:sz w:val="24"/>
        </w:rPr>
        <w:t xml:space="preserve"> մարդու արյան պլազմայից ստացվող այլ դեղամիջոցների պատրաստուկների վիրուսային անվտանգության լիարժեք երաշխիքը բացակայում է:</w:t>
      </w:r>
    </w:p>
    <w:p w14:paraId="4E643BCD" w14:textId="77777777" w:rsidR="00946518" w:rsidRPr="00E34063" w:rsidRDefault="00AF77B5" w:rsidP="00E34063">
      <w:pPr>
        <w:pStyle w:val="FootnoteText"/>
        <w:tabs>
          <w:tab w:val="left" w:pos="1134"/>
        </w:tabs>
        <w:spacing w:after="160" w:line="360" w:lineRule="auto"/>
        <w:ind w:firstLine="567"/>
        <w:jc w:val="both"/>
        <w:rPr>
          <w:rFonts w:ascii="Sylfaen" w:hAnsi="Sylfaen"/>
          <w:sz w:val="24"/>
        </w:rPr>
      </w:pPr>
      <w:r w:rsidRPr="00307772">
        <w:rPr>
          <w:rFonts w:ascii="Sylfaen" w:hAnsi="Sylfaen"/>
          <w:sz w:val="24"/>
        </w:rPr>
        <w:t>148.</w:t>
      </w:r>
      <w:r w:rsidR="00E34063" w:rsidRPr="00E34063">
        <w:rPr>
          <w:rFonts w:ascii="Sylfaen" w:hAnsi="Sylfaen"/>
          <w:sz w:val="24"/>
        </w:rPr>
        <w:tab/>
      </w:r>
      <w:r w:rsidRPr="00307772">
        <w:rPr>
          <w:rFonts w:ascii="Sylfaen" w:hAnsi="Sylfaen"/>
          <w:sz w:val="24"/>
        </w:rPr>
        <w:t xml:space="preserve">Քանի որ մարդու ալբումինի պատրաստուկի մեկ սերիա կարող է օգտագործվել որպես օժանդակ նյութ այլ դեղապատրաստուկների կամ բժշկական արտադրատեսակների մի քանի սերիաների արտադրության համար՝ ոչ մեծ քանակություններով, </w:t>
      </w:r>
      <w:r w:rsidR="003A68FC" w:rsidRPr="00307772">
        <w:rPr>
          <w:rFonts w:ascii="Sylfaen" w:hAnsi="Sylfaen"/>
          <w:sz w:val="24"/>
        </w:rPr>
        <w:t xml:space="preserve">ապա </w:t>
      </w:r>
      <w:r w:rsidRPr="00307772">
        <w:rPr>
          <w:rFonts w:ascii="Sylfaen" w:hAnsi="Sylfaen"/>
          <w:sz w:val="24"/>
        </w:rPr>
        <w:t>անհրաժեշտ է մանրամասն ընտրել մարդու ալբումինի պատրաստուկի օգտագո</w:t>
      </w:r>
      <w:r w:rsidR="003A68FC" w:rsidRPr="00307772">
        <w:rPr>
          <w:rFonts w:ascii="Sylfaen" w:hAnsi="Sylfaen"/>
          <w:sz w:val="24"/>
        </w:rPr>
        <w:t>ր</w:t>
      </w:r>
      <w:r w:rsidRPr="00307772">
        <w:rPr>
          <w:rFonts w:ascii="Sylfaen" w:hAnsi="Sylfaen"/>
          <w:sz w:val="24"/>
        </w:rPr>
        <w:t xml:space="preserve">ծվող սերիա՝ շուկայից մեծ ծավալի արտադրանքի հետկանչը սահմանափակելու նպատակով: </w:t>
      </w:r>
    </w:p>
    <w:p w14:paraId="7656F758" w14:textId="77777777" w:rsidR="00691FDF" w:rsidRPr="004923BA" w:rsidRDefault="00691FDF" w:rsidP="00307772">
      <w:pPr>
        <w:spacing w:after="160" w:line="360" w:lineRule="auto"/>
        <w:jc w:val="center"/>
        <w:rPr>
          <w:rFonts w:ascii="Sylfaen" w:hAnsi="Sylfaen"/>
          <w:sz w:val="24"/>
          <w:szCs w:val="24"/>
        </w:rPr>
      </w:pPr>
    </w:p>
    <w:p w14:paraId="015BDCF0" w14:textId="77777777" w:rsidR="00E34063" w:rsidRPr="004923BA" w:rsidRDefault="00E34063" w:rsidP="00307772">
      <w:pPr>
        <w:spacing w:after="160" w:line="360" w:lineRule="auto"/>
        <w:jc w:val="center"/>
        <w:rPr>
          <w:rFonts w:ascii="Sylfaen" w:hAnsi="Sylfaen"/>
          <w:sz w:val="24"/>
          <w:szCs w:val="24"/>
        </w:rPr>
      </w:pPr>
    </w:p>
    <w:p w14:paraId="3C37A14E" w14:textId="34DBB41C" w:rsidR="00D40BCE" w:rsidRPr="00307772" w:rsidRDefault="00D40BCE" w:rsidP="00307772">
      <w:pPr>
        <w:spacing w:after="160" w:line="360" w:lineRule="auto"/>
        <w:jc w:val="center"/>
        <w:rPr>
          <w:rFonts w:ascii="Sylfaen" w:hAnsi="Sylfaen"/>
          <w:caps/>
          <w:sz w:val="24"/>
          <w:szCs w:val="24"/>
        </w:rPr>
      </w:pPr>
      <w:r w:rsidRPr="00307772">
        <w:rPr>
          <w:rFonts w:ascii="Sylfaen" w:hAnsi="Sylfaen"/>
          <w:sz w:val="24"/>
        </w:rPr>
        <w:t xml:space="preserve">Գլուխ 21. Հետերոլոգիկ իմունագոբուլինների </w:t>
      </w:r>
      <w:r w:rsidR="00C756C9">
        <w:rPr>
          <w:rFonts w:ascii="Sylfaen" w:hAnsi="Sylfaen"/>
          <w:sz w:val="24"/>
        </w:rPr>
        <w:t>և</w:t>
      </w:r>
      <w:r w:rsidRPr="00307772">
        <w:rPr>
          <w:rFonts w:ascii="Sylfaen" w:hAnsi="Sylfaen"/>
          <w:sz w:val="24"/>
        </w:rPr>
        <w:t xml:space="preserve"> շիճուկների արտադրության </w:t>
      </w:r>
      <w:r w:rsidR="00C756C9">
        <w:rPr>
          <w:rFonts w:ascii="Sylfaen" w:hAnsi="Sylfaen"/>
          <w:sz w:val="24"/>
        </w:rPr>
        <w:t>և</w:t>
      </w:r>
      <w:r w:rsidRPr="00307772">
        <w:rPr>
          <w:rFonts w:ascii="Sylfaen" w:hAnsi="Sylfaen"/>
          <w:sz w:val="24"/>
        </w:rPr>
        <w:t xml:space="preserve"> որակի հսկողության մասով </w:t>
      </w:r>
      <w:r w:rsidR="00237240" w:rsidRPr="00307772">
        <w:rPr>
          <w:rFonts w:ascii="Sylfaen" w:hAnsi="Sylfaen"/>
          <w:sz w:val="24"/>
        </w:rPr>
        <w:t>ց</w:t>
      </w:r>
      <w:r w:rsidRPr="00307772">
        <w:rPr>
          <w:rFonts w:ascii="Sylfaen" w:hAnsi="Sylfaen"/>
          <w:sz w:val="24"/>
        </w:rPr>
        <w:t>ուցումները</w:t>
      </w:r>
      <w:r w:rsidRPr="00307772">
        <w:rPr>
          <w:rFonts w:ascii="Sylfaen" w:hAnsi="Sylfaen"/>
          <w:caps/>
          <w:sz w:val="24"/>
        </w:rPr>
        <w:t xml:space="preserve"> </w:t>
      </w:r>
    </w:p>
    <w:p w14:paraId="3D33F711" w14:textId="77777777" w:rsidR="00691FDF" w:rsidRPr="00307772" w:rsidRDefault="00691FDF" w:rsidP="00307772">
      <w:pPr>
        <w:spacing w:after="160" w:line="360" w:lineRule="auto"/>
        <w:jc w:val="center"/>
        <w:rPr>
          <w:rFonts w:ascii="Sylfaen" w:hAnsi="Sylfaen"/>
          <w:sz w:val="24"/>
          <w:szCs w:val="24"/>
        </w:rPr>
      </w:pPr>
    </w:p>
    <w:p w14:paraId="0D9A224B" w14:textId="77777777" w:rsidR="00D40BCE" w:rsidRPr="00307772" w:rsidRDefault="00D40BCE" w:rsidP="00307772">
      <w:pPr>
        <w:spacing w:after="160" w:line="360" w:lineRule="auto"/>
        <w:jc w:val="center"/>
        <w:rPr>
          <w:rFonts w:ascii="Sylfaen" w:hAnsi="Sylfaen"/>
          <w:sz w:val="24"/>
          <w:szCs w:val="24"/>
        </w:rPr>
      </w:pPr>
      <w:r w:rsidRPr="00307772">
        <w:rPr>
          <w:rFonts w:ascii="Sylfaen" w:hAnsi="Sylfaen"/>
          <w:sz w:val="24"/>
        </w:rPr>
        <w:t>1. Ընդհանուր դրույթներ</w:t>
      </w:r>
    </w:p>
    <w:p w14:paraId="6D2245ED" w14:textId="3A7158BB" w:rsidR="00D40BCE" w:rsidRPr="00E34063" w:rsidRDefault="00AF77B5" w:rsidP="00E34063">
      <w:pPr>
        <w:pStyle w:val="FootnoteText"/>
        <w:tabs>
          <w:tab w:val="left" w:pos="1134"/>
        </w:tabs>
        <w:spacing w:after="160" w:line="360" w:lineRule="auto"/>
        <w:ind w:firstLine="567"/>
        <w:jc w:val="both"/>
        <w:rPr>
          <w:rFonts w:ascii="Sylfaen" w:hAnsi="Sylfaen"/>
          <w:sz w:val="24"/>
        </w:rPr>
      </w:pPr>
      <w:r w:rsidRPr="00307772">
        <w:rPr>
          <w:rFonts w:ascii="Sylfaen" w:hAnsi="Sylfaen"/>
          <w:sz w:val="24"/>
        </w:rPr>
        <w:t>1.</w:t>
      </w:r>
      <w:r w:rsidR="00E34063" w:rsidRPr="00E34063">
        <w:rPr>
          <w:rFonts w:ascii="Sylfaen" w:hAnsi="Sylfaen"/>
          <w:sz w:val="24"/>
        </w:rPr>
        <w:tab/>
      </w:r>
      <w:r w:rsidRPr="00307772">
        <w:rPr>
          <w:rFonts w:ascii="Sylfaen" w:hAnsi="Sylfaen"/>
          <w:sz w:val="24"/>
        </w:rPr>
        <w:t xml:space="preserve">Սույն գլխում բերված են ելանյութի ընտրության </w:t>
      </w:r>
      <w:r w:rsidR="00C756C9">
        <w:rPr>
          <w:rFonts w:ascii="Sylfaen" w:hAnsi="Sylfaen"/>
          <w:sz w:val="24"/>
        </w:rPr>
        <w:t>և</w:t>
      </w:r>
      <w:r w:rsidRPr="00307772">
        <w:rPr>
          <w:rFonts w:ascii="Sylfaen" w:hAnsi="Sylfaen"/>
          <w:sz w:val="24"/>
        </w:rPr>
        <w:t xml:space="preserve"> փորձարկումների, կենդանի-պրոդուցենտների իմունագլոբուլինների </w:t>
      </w:r>
      <w:r w:rsidR="00C756C9">
        <w:rPr>
          <w:rFonts w:ascii="Sylfaen" w:hAnsi="Sylfaen"/>
          <w:sz w:val="24"/>
        </w:rPr>
        <w:t>և</w:t>
      </w:r>
      <w:r w:rsidRPr="00307772">
        <w:rPr>
          <w:rFonts w:ascii="Sylfaen" w:hAnsi="Sylfaen"/>
          <w:sz w:val="24"/>
        </w:rPr>
        <w:t xml:space="preserve"> շիճուկների դեղապատրաստուկների արտադրության </w:t>
      </w:r>
      <w:r w:rsidR="00C756C9">
        <w:rPr>
          <w:rFonts w:ascii="Sylfaen" w:hAnsi="Sylfaen"/>
          <w:sz w:val="24"/>
        </w:rPr>
        <w:t>և</w:t>
      </w:r>
      <w:r w:rsidRPr="00307772">
        <w:rPr>
          <w:rFonts w:ascii="Sylfaen" w:hAnsi="Sylfaen"/>
          <w:sz w:val="24"/>
        </w:rPr>
        <w:t xml:space="preserve"> որակի հսկողության կանոններ</w:t>
      </w:r>
      <w:r w:rsidR="003A68FC" w:rsidRPr="00307772">
        <w:rPr>
          <w:rFonts w:ascii="Sylfaen" w:hAnsi="Sylfaen"/>
          <w:sz w:val="24"/>
        </w:rPr>
        <w:t>ն ու</w:t>
      </w:r>
      <w:r w:rsidRPr="00307772">
        <w:rPr>
          <w:rFonts w:ascii="Sylfaen" w:hAnsi="Sylfaen"/>
          <w:sz w:val="24"/>
        </w:rPr>
        <w:t xml:space="preserve"> ցուցումները </w:t>
      </w:r>
      <w:r w:rsidR="00C756C9">
        <w:rPr>
          <w:rFonts w:ascii="Sylfaen" w:hAnsi="Sylfaen"/>
          <w:sz w:val="24"/>
        </w:rPr>
        <w:t>և</w:t>
      </w:r>
      <w:r w:rsidRPr="00307772">
        <w:rPr>
          <w:rFonts w:ascii="Sylfaen" w:hAnsi="Sylfaen"/>
          <w:sz w:val="24"/>
        </w:rPr>
        <w:t xml:space="preserve"> առկա են իմունագլոբուլինների </w:t>
      </w:r>
      <w:r w:rsidR="00C756C9">
        <w:rPr>
          <w:rFonts w:ascii="Sylfaen" w:hAnsi="Sylfaen"/>
          <w:sz w:val="24"/>
        </w:rPr>
        <w:t>և</w:t>
      </w:r>
      <w:r w:rsidRPr="00307772">
        <w:rPr>
          <w:rFonts w:ascii="Sylfaen" w:hAnsi="Sylfaen"/>
          <w:sz w:val="24"/>
        </w:rPr>
        <w:t xml:space="preserve"> շիճուկների հետերոլոգիկ </w:t>
      </w:r>
      <w:r w:rsidRPr="00307772">
        <w:rPr>
          <w:rFonts w:ascii="Sylfaen" w:hAnsi="Sylfaen"/>
          <w:sz w:val="24"/>
        </w:rPr>
        <w:lastRenderedPageBreak/>
        <w:t xml:space="preserve">պատրաստուկների դեղագործական մշակմանը, կենդանի-պրոդուցենտներին, </w:t>
      </w:r>
      <w:r w:rsidR="006954B2" w:rsidRPr="00307772">
        <w:rPr>
          <w:rFonts w:ascii="Sylfaen" w:hAnsi="Sylfaen"/>
          <w:sz w:val="24"/>
        </w:rPr>
        <w:t>իմունացման</w:t>
      </w:r>
      <w:r w:rsidRPr="00307772">
        <w:rPr>
          <w:rFonts w:ascii="Sylfaen" w:hAnsi="Sylfaen"/>
          <w:sz w:val="24"/>
        </w:rPr>
        <w:t xml:space="preserve"> համար օգտագործվող </w:t>
      </w:r>
      <w:r w:rsidR="009273AB" w:rsidRPr="00307772">
        <w:rPr>
          <w:rFonts w:ascii="Sylfaen" w:hAnsi="Sylfaen"/>
          <w:sz w:val="24"/>
        </w:rPr>
        <w:t>հակածիններ</w:t>
      </w:r>
      <w:r w:rsidRPr="00307772">
        <w:rPr>
          <w:rFonts w:ascii="Sylfaen" w:hAnsi="Sylfaen"/>
          <w:sz w:val="24"/>
        </w:rPr>
        <w:t xml:space="preserve">ին </w:t>
      </w:r>
      <w:r w:rsidR="00C756C9">
        <w:rPr>
          <w:rFonts w:ascii="Sylfaen" w:hAnsi="Sylfaen"/>
          <w:sz w:val="24"/>
        </w:rPr>
        <w:t>և</w:t>
      </w:r>
      <w:r w:rsidRPr="00307772">
        <w:rPr>
          <w:rFonts w:ascii="Sylfaen" w:hAnsi="Sylfaen"/>
          <w:sz w:val="24"/>
        </w:rPr>
        <w:t xml:space="preserve"> պատրաստուկների դիտարկվող խմբի վիրուսային անվտանգության ապահովման մասով միջոցներին ներկայացվող պահանջները: Կենդանիների իմունագլոբուլինները </w:t>
      </w:r>
      <w:r w:rsidR="00C756C9">
        <w:rPr>
          <w:rFonts w:ascii="Sylfaen" w:hAnsi="Sylfaen"/>
          <w:sz w:val="24"/>
        </w:rPr>
        <w:t>և</w:t>
      </w:r>
      <w:r w:rsidRPr="00307772">
        <w:rPr>
          <w:rFonts w:ascii="Sylfaen" w:hAnsi="Sylfaen"/>
          <w:sz w:val="24"/>
        </w:rPr>
        <w:t xml:space="preserve"> հիպերիմունային շիճուկներ</w:t>
      </w:r>
      <w:r w:rsidR="009273AB" w:rsidRPr="00307772">
        <w:rPr>
          <w:rFonts w:ascii="Sylfaen" w:hAnsi="Sylfaen"/>
          <w:sz w:val="24"/>
        </w:rPr>
        <w:t>ն</w:t>
      </w:r>
      <w:r w:rsidRPr="00307772">
        <w:rPr>
          <w:rFonts w:ascii="Sylfaen" w:hAnsi="Sylfaen"/>
          <w:sz w:val="24"/>
        </w:rPr>
        <w:t xml:space="preserve"> ստանում են տարբեր տեսակ</w:t>
      </w:r>
      <w:r w:rsidR="009273AB" w:rsidRPr="00307772">
        <w:rPr>
          <w:rFonts w:ascii="Sylfaen" w:hAnsi="Sylfaen"/>
          <w:sz w:val="24"/>
        </w:rPr>
        <w:t>ներ</w:t>
      </w:r>
      <w:r w:rsidRPr="00307772">
        <w:rPr>
          <w:rFonts w:ascii="Sylfaen" w:hAnsi="Sylfaen"/>
          <w:sz w:val="24"/>
        </w:rPr>
        <w:t xml:space="preserve">ի կենդանիների շիճուկներից, այդ թվում՝ ճագարներից, ձիերից, այծերից </w:t>
      </w:r>
      <w:r w:rsidR="00C756C9">
        <w:rPr>
          <w:rFonts w:ascii="Sylfaen" w:hAnsi="Sylfaen"/>
          <w:sz w:val="24"/>
        </w:rPr>
        <w:t>և</w:t>
      </w:r>
      <w:r w:rsidRPr="00307772">
        <w:rPr>
          <w:rFonts w:ascii="Sylfaen" w:hAnsi="Sylfaen"/>
          <w:sz w:val="24"/>
        </w:rPr>
        <w:t xml:space="preserve"> ոչխարներից: Թույլատրվում է այլ տեսակի կենդանիների օգտագործումը, օրինակ՝ եթե դա հիմնավորված է արտադրողի կողմից դեղագործական մշակման փաստաթղթերում: Այն պացիենտների համար, </w:t>
      </w:r>
      <w:r w:rsidR="009273AB" w:rsidRPr="00307772">
        <w:rPr>
          <w:rFonts w:ascii="Sylfaen" w:hAnsi="Sylfaen"/>
          <w:sz w:val="24"/>
        </w:rPr>
        <w:t xml:space="preserve">որոնք </w:t>
      </w:r>
      <w:r w:rsidRPr="00307772">
        <w:rPr>
          <w:rFonts w:ascii="Sylfaen" w:hAnsi="Sylfaen"/>
          <w:sz w:val="24"/>
        </w:rPr>
        <w:t>ունեն հետերոլոգիկ սպիտակուցի անտանելիություն, անհրաժեշտ է նախատեսել տարբեր տեսակ</w:t>
      </w:r>
      <w:r w:rsidR="009273AB" w:rsidRPr="00307772">
        <w:rPr>
          <w:rFonts w:ascii="Sylfaen" w:hAnsi="Sylfaen"/>
          <w:sz w:val="24"/>
        </w:rPr>
        <w:t>ներ</w:t>
      </w:r>
      <w:r w:rsidRPr="00307772">
        <w:rPr>
          <w:rFonts w:ascii="Sylfaen" w:hAnsi="Sylfaen"/>
          <w:sz w:val="24"/>
        </w:rPr>
        <w:t>ի կենդանիների շիճուկից ստացվող այլընտրանքային դեղապատրաստուկներ:</w:t>
      </w:r>
    </w:p>
    <w:p w14:paraId="56E17528" w14:textId="3F03AB57" w:rsidR="00D40BCE" w:rsidRPr="00E34063" w:rsidRDefault="00AF77B5" w:rsidP="00E34063">
      <w:pPr>
        <w:pStyle w:val="FootnoteText"/>
        <w:tabs>
          <w:tab w:val="left" w:pos="1134"/>
        </w:tabs>
        <w:spacing w:after="160" w:line="360" w:lineRule="auto"/>
        <w:ind w:firstLine="567"/>
        <w:jc w:val="both"/>
        <w:rPr>
          <w:rFonts w:ascii="Sylfaen" w:hAnsi="Sylfaen"/>
          <w:sz w:val="24"/>
        </w:rPr>
      </w:pPr>
      <w:r w:rsidRPr="00307772">
        <w:rPr>
          <w:rFonts w:ascii="Sylfaen" w:hAnsi="Sylfaen"/>
          <w:sz w:val="24"/>
        </w:rPr>
        <w:t>2.</w:t>
      </w:r>
      <w:r w:rsidR="00E34063" w:rsidRPr="00E34063">
        <w:rPr>
          <w:rFonts w:ascii="Sylfaen" w:hAnsi="Sylfaen"/>
          <w:sz w:val="24"/>
        </w:rPr>
        <w:tab/>
      </w:r>
      <w:r w:rsidRPr="00307772">
        <w:rPr>
          <w:rFonts w:ascii="Sylfaen" w:hAnsi="Sylfaen"/>
          <w:sz w:val="24"/>
        </w:rPr>
        <w:t>Կոնկրետ հակածինով իմունիզացված կենդանի-պրոդուցենտների արյան պլազման (շիճուկը) մարդու կողմից թերապ</w:t>
      </w:r>
      <w:r w:rsidR="00C756C9">
        <w:rPr>
          <w:rFonts w:ascii="Sylfaen" w:hAnsi="Sylfaen"/>
          <w:sz w:val="24"/>
        </w:rPr>
        <w:t>և</w:t>
      </w:r>
      <w:r w:rsidRPr="00307772">
        <w:rPr>
          <w:rFonts w:ascii="Sylfaen" w:hAnsi="Sylfaen"/>
          <w:sz w:val="24"/>
        </w:rPr>
        <w:t xml:space="preserve">տիկ </w:t>
      </w:r>
      <w:r w:rsidR="00C756C9">
        <w:rPr>
          <w:rFonts w:ascii="Sylfaen" w:hAnsi="Sylfaen"/>
          <w:sz w:val="24"/>
        </w:rPr>
        <w:t>և</w:t>
      </w:r>
      <w:r w:rsidRPr="00307772">
        <w:rPr>
          <w:rFonts w:ascii="Sylfaen" w:hAnsi="Sylfaen"/>
          <w:sz w:val="24"/>
        </w:rPr>
        <w:t xml:space="preserve"> կանխարգելիչ կիրառության համար նախատեսված հետերոլոգիկ իմունագլոբուլինների </w:t>
      </w:r>
      <w:r w:rsidR="00C756C9">
        <w:rPr>
          <w:rFonts w:ascii="Sylfaen" w:hAnsi="Sylfaen"/>
          <w:sz w:val="24"/>
        </w:rPr>
        <w:t>և</w:t>
      </w:r>
      <w:r w:rsidRPr="00307772">
        <w:rPr>
          <w:rFonts w:ascii="Sylfaen" w:hAnsi="Sylfaen"/>
          <w:sz w:val="24"/>
        </w:rPr>
        <w:t xml:space="preserve"> իմունային շիճուկների պատրաստուկների (այսուհետ՝ իմունագլոբուլինների </w:t>
      </w:r>
      <w:r w:rsidR="00C756C9">
        <w:rPr>
          <w:rFonts w:ascii="Sylfaen" w:hAnsi="Sylfaen"/>
          <w:sz w:val="24"/>
        </w:rPr>
        <w:t>և</w:t>
      </w:r>
      <w:r w:rsidRPr="00307772">
        <w:rPr>
          <w:rFonts w:ascii="Sylfaen" w:hAnsi="Sylfaen"/>
          <w:sz w:val="24"/>
        </w:rPr>
        <w:t xml:space="preserve"> շիճուկների պատրաստուկներ) արտադրության համար օգտագործվող կենսաբանական նյութի ստացման աղբյուր է: Իմունագլոբուլինների </w:t>
      </w:r>
      <w:r w:rsidR="00C756C9">
        <w:rPr>
          <w:rFonts w:ascii="Sylfaen" w:hAnsi="Sylfaen"/>
          <w:sz w:val="24"/>
        </w:rPr>
        <w:t>և</w:t>
      </w:r>
      <w:r w:rsidRPr="00307772">
        <w:rPr>
          <w:rFonts w:ascii="Sylfaen" w:hAnsi="Sylfaen"/>
          <w:sz w:val="24"/>
        </w:rPr>
        <w:t xml:space="preserve"> շիճուկների մաքրված պատրաստուկները պարունակում են առավելապես կենդանի-պրոդուցենտների արյան պլազմայի (շիճուկի) G իմունագլոբուլիններ:</w:t>
      </w:r>
    </w:p>
    <w:p w14:paraId="22585447" w14:textId="5B5E0B06" w:rsidR="00D40BCE" w:rsidRPr="00307772" w:rsidRDefault="00AF77B5" w:rsidP="00E34063">
      <w:pPr>
        <w:pStyle w:val="FootnoteText"/>
        <w:tabs>
          <w:tab w:val="left" w:pos="1134"/>
        </w:tabs>
        <w:spacing w:after="160" w:line="360" w:lineRule="auto"/>
        <w:ind w:firstLine="567"/>
        <w:jc w:val="both"/>
        <w:rPr>
          <w:rFonts w:ascii="Sylfaen" w:hAnsi="Sylfaen"/>
          <w:sz w:val="24"/>
          <w:szCs w:val="24"/>
        </w:rPr>
      </w:pPr>
      <w:r w:rsidRPr="00307772">
        <w:rPr>
          <w:rFonts w:ascii="Sylfaen" w:hAnsi="Sylfaen"/>
          <w:sz w:val="24"/>
        </w:rPr>
        <w:t>3.</w:t>
      </w:r>
      <w:r w:rsidR="00E34063" w:rsidRPr="00E34063">
        <w:rPr>
          <w:rFonts w:ascii="Sylfaen" w:hAnsi="Sylfaen"/>
          <w:sz w:val="24"/>
        </w:rPr>
        <w:tab/>
      </w:r>
      <w:r w:rsidRPr="00307772">
        <w:rPr>
          <w:rFonts w:ascii="Sylfaen" w:hAnsi="Sylfaen"/>
          <w:sz w:val="24"/>
        </w:rPr>
        <w:t xml:space="preserve">Մասնակի մաքրված պատրաստուկներ համարվող իմունագլոբուլինների </w:t>
      </w:r>
      <w:r w:rsidR="00C756C9">
        <w:rPr>
          <w:rFonts w:ascii="Sylfaen" w:hAnsi="Sylfaen"/>
          <w:sz w:val="24"/>
        </w:rPr>
        <w:t>և</w:t>
      </w:r>
      <w:r w:rsidRPr="00307772">
        <w:rPr>
          <w:rFonts w:ascii="Sylfaen" w:hAnsi="Sylfaen"/>
          <w:sz w:val="24"/>
        </w:rPr>
        <w:t xml:space="preserve"> շիճուկներ պատրաստուկները կարող են կազմում նույնպես պարունակել կենդանի-պրոդուցենտների արյան պլազմայի (շիճուկի) իմունագլոբուլինային թորամասին չվերաբերող պլազմայի (շիճուկի) այլ բաղադրիչներ:</w:t>
      </w:r>
      <w:r w:rsidR="00307772" w:rsidRPr="00307772">
        <w:rPr>
          <w:rFonts w:ascii="Sylfaen" w:hAnsi="Sylfaen"/>
          <w:sz w:val="24"/>
        </w:rPr>
        <w:t xml:space="preserve"> </w:t>
      </w:r>
      <w:r w:rsidRPr="00307772">
        <w:rPr>
          <w:rFonts w:ascii="Sylfaen" w:hAnsi="Sylfaen"/>
          <w:sz w:val="24"/>
        </w:rPr>
        <w:t xml:space="preserve">Իմունագլոբուլինների </w:t>
      </w:r>
      <w:r w:rsidR="00C756C9">
        <w:rPr>
          <w:rFonts w:ascii="Sylfaen" w:hAnsi="Sylfaen"/>
          <w:sz w:val="24"/>
        </w:rPr>
        <w:t>և</w:t>
      </w:r>
      <w:r w:rsidRPr="00307772">
        <w:rPr>
          <w:rFonts w:ascii="Sylfaen" w:hAnsi="Sylfaen"/>
          <w:sz w:val="24"/>
        </w:rPr>
        <w:t xml:space="preserve"> շիճուկների այդպիսի պատրաստուկները հարստացված են </w:t>
      </w:r>
      <w:r w:rsidR="006954B2" w:rsidRPr="00307772">
        <w:rPr>
          <w:rFonts w:ascii="Sylfaen" w:hAnsi="Sylfaen"/>
          <w:sz w:val="24"/>
        </w:rPr>
        <w:t>իմունացման</w:t>
      </w:r>
      <w:r w:rsidRPr="00307772">
        <w:rPr>
          <w:rFonts w:ascii="Sylfaen" w:hAnsi="Sylfaen"/>
          <w:sz w:val="24"/>
        </w:rPr>
        <w:t xml:space="preserve"> համար օգտագործված </w:t>
      </w:r>
      <w:r w:rsidR="00992CF2" w:rsidRPr="00307772">
        <w:rPr>
          <w:rFonts w:ascii="Sylfaen" w:hAnsi="Sylfaen"/>
          <w:sz w:val="24"/>
        </w:rPr>
        <w:t>հակածնի</w:t>
      </w:r>
      <w:r w:rsidRPr="00307772">
        <w:rPr>
          <w:rFonts w:ascii="Sylfaen" w:hAnsi="Sylfaen"/>
          <w:sz w:val="24"/>
        </w:rPr>
        <w:t xml:space="preserve"> սպեցիֆիկ հակամարմիններով, սակայն նույնպես կարող են պարունակել հակամարմիններ այլ </w:t>
      </w:r>
      <w:r w:rsidR="009273AB" w:rsidRPr="00307772">
        <w:rPr>
          <w:rFonts w:ascii="Sylfaen" w:hAnsi="Sylfaen"/>
          <w:sz w:val="24"/>
        </w:rPr>
        <w:t>հակածիններ</w:t>
      </w:r>
      <w:r w:rsidRPr="00307772">
        <w:rPr>
          <w:rFonts w:ascii="Sylfaen" w:hAnsi="Sylfaen"/>
          <w:sz w:val="24"/>
        </w:rPr>
        <w:t>ի դեմ, որոնց նկատմամբ իմունիզացում չի անցկացվել, ինչպես նա</w:t>
      </w:r>
      <w:r w:rsidR="00C756C9">
        <w:rPr>
          <w:rFonts w:ascii="Sylfaen" w:hAnsi="Sylfaen"/>
          <w:sz w:val="24"/>
        </w:rPr>
        <w:t>և</w:t>
      </w:r>
      <w:r w:rsidRPr="00307772">
        <w:rPr>
          <w:rFonts w:ascii="Sylfaen" w:hAnsi="Sylfaen"/>
          <w:sz w:val="24"/>
        </w:rPr>
        <w:t xml:space="preserve"> տարբերվել դրանց կիրառման ցուցումներով:</w:t>
      </w:r>
    </w:p>
    <w:p w14:paraId="31A5EBFB" w14:textId="5DE5E1EC" w:rsidR="00D40BCE" w:rsidRPr="00307772" w:rsidRDefault="00AF77B5" w:rsidP="00CC33F2">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lastRenderedPageBreak/>
        <w:t>4.</w:t>
      </w:r>
      <w:r w:rsidR="00CC33F2" w:rsidRPr="00CC33F2">
        <w:rPr>
          <w:rFonts w:ascii="Sylfaen" w:hAnsi="Sylfaen"/>
          <w:sz w:val="24"/>
        </w:rPr>
        <w:tab/>
      </w:r>
      <w:r w:rsidRPr="00307772">
        <w:rPr>
          <w:rFonts w:ascii="Sylfaen" w:hAnsi="Sylfaen"/>
          <w:sz w:val="24"/>
        </w:rPr>
        <w:t xml:space="preserve">Կենդանի-պրոդուցենտներից ստացվող իմունագլոբուլինների </w:t>
      </w:r>
      <w:r w:rsidR="00C756C9">
        <w:rPr>
          <w:rFonts w:ascii="Sylfaen" w:hAnsi="Sylfaen"/>
          <w:sz w:val="24"/>
        </w:rPr>
        <w:t>և</w:t>
      </w:r>
      <w:r w:rsidRPr="00307772">
        <w:rPr>
          <w:rFonts w:ascii="Sylfaen" w:hAnsi="Sylfaen"/>
          <w:sz w:val="24"/>
        </w:rPr>
        <w:t xml:space="preserve"> շիճուկների պատրաստուկների անվանացանկն իր մեջ ներառում է՝</w:t>
      </w:r>
    </w:p>
    <w:p w14:paraId="455ABAE6" w14:textId="77777777" w:rsidR="00D40BCE" w:rsidRPr="00307772" w:rsidRDefault="00D40BCE" w:rsidP="00E34063">
      <w:pPr>
        <w:spacing w:after="160" w:line="360" w:lineRule="auto"/>
        <w:ind w:firstLine="567"/>
        <w:jc w:val="both"/>
        <w:rPr>
          <w:rFonts w:ascii="Sylfaen" w:hAnsi="Sylfaen"/>
          <w:sz w:val="24"/>
          <w:szCs w:val="24"/>
        </w:rPr>
      </w:pPr>
      <w:r w:rsidRPr="00307772">
        <w:rPr>
          <w:rFonts w:ascii="Sylfaen" w:hAnsi="Sylfaen"/>
          <w:sz w:val="24"/>
        </w:rPr>
        <w:t>հակալիմֆոցիտար իմունագլոբուլին (շիճուկ).</w:t>
      </w:r>
    </w:p>
    <w:p w14:paraId="44C0E4AB" w14:textId="73575DFA" w:rsidR="00D40BCE" w:rsidRPr="00307772" w:rsidRDefault="00D40BCE" w:rsidP="00E34063">
      <w:pPr>
        <w:spacing w:after="160" w:line="360" w:lineRule="auto"/>
        <w:ind w:firstLine="567"/>
        <w:jc w:val="both"/>
        <w:rPr>
          <w:rFonts w:ascii="Sylfaen" w:hAnsi="Sylfaen"/>
          <w:sz w:val="24"/>
          <w:szCs w:val="24"/>
        </w:rPr>
      </w:pPr>
      <w:r w:rsidRPr="00307772">
        <w:rPr>
          <w:rFonts w:ascii="Sylfaen" w:hAnsi="Sylfaen"/>
          <w:sz w:val="24"/>
        </w:rPr>
        <w:t xml:space="preserve">մանրէային </w:t>
      </w:r>
      <w:r w:rsidR="00C756C9">
        <w:rPr>
          <w:rFonts w:ascii="Sylfaen" w:hAnsi="Sylfaen"/>
          <w:sz w:val="24"/>
        </w:rPr>
        <w:t>և</w:t>
      </w:r>
      <w:r w:rsidRPr="00307772">
        <w:rPr>
          <w:rFonts w:ascii="Sylfaen" w:hAnsi="Sylfaen"/>
          <w:sz w:val="24"/>
        </w:rPr>
        <w:t xml:space="preserve"> այլ տոքսինների դեմ հակատոքսիկ շիճուկներ (օրինակ՝ հակաբոտուլինիկ շիճուկներ, դիգոքսինի դեմ շիճուկներ).</w:t>
      </w:r>
    </w:p>
    <w:p w14:paraId="3711492A" w14:textId="6ACFA933" w:rsidR="00D40BCE" w:rsidRPr="00307772" w:rsidRDefault="00D40BCE" w:rsidP="00E34063">
      <w:pPr>
        <w:spacing w:after="160" w:line="360" w:lineRule="auto"/>
        <w:ind w:firstLine="567"/>
        <w:jc w:val="both"/>
        <w:rPr>
          <w:rFonts w:ascii="Sylfaen" w:hAnsi="Sylfaen"/>
          <w:sz w:val="24"/>
          <w:szCs w:val="24"/>
        </w:rPr>
      </w:pPr>
      <w:r w:rsidRPr="00307772">
        <w:rPr>
          <w:rFonts w:ascii="Sylfaen" w:hAnsi="Sylfaen"/>
          <w:sz w:val="24"/>
        </w:rPr>
        <w:t xml:space="preserve">մանրէային </w:t>
      </w:r>
      <w:r w:rsidR="00C756C9">
        <w:rPr>
          <w:rFonts w:ascii="Sylfaen" w:hAnsi="Sylfaen"/>
          <w:sz w:val="24"/>
        </w:rPr>
        <w:t>և</w:t>
      </w:r>
      <w:r w:rsidRPr="00307772">
        <w:rPr>
          <w:rFonts w:ascii="Sylfaen" w:hAnsi="Sylfaen"/>
          <w:sz w:val="24"/>
        </w:rPr>
        <w:t xml:space="preserve"> վիրուսային </w:t>
      </w:r>
      <w:r w:rsidR="009273AB" w:rsidRPr="00307772">
        <w:rPr>
          <w:rFonts w:ascii="Sylfaen" w:hAnsi="Sylfaen"/>
          <w:sz w:val="24"/>
        </w:rPr>
        <w:t>հակածիններ</w:t>
      </w:r>
      <w:r w:rsidRPr="00307772">
        <w:rPr>
          <w:rFonts w:ascii="Sylfaen" w:hAnsi="Sylfaen"/>
          <w:sz w:val="24"/>
        </w:rPr>
        <w:t>ի դեմ շիճուկներ.</w:t>
      </w:r>
    </w:p>
    <w:p w14:paraId="2D30B051" w14:textId="43C0347A" w:rsidR="00D40BCE" w:rsidRPr="00307772" w:rsidRDefault="00D40BCE" w:rsidP="00E34063">
      <w:pPr>
        <w:spacing w:after="160" w:line="360" w:lineRule="auto"/>
        <w:ind w:firstLine="567"/>
        <w:jc w:val="both"/>
        <w:rPr>
          <w:rFonts w:ascii="Sylfaen" w:hAnsi="Sylfaen"/>
          <w:sz w:val="24"/>
          <w:szCs w:val="24"/>
        </w:rPr>
      </w:pPr>
      <w:r w:rsidRPr="00307772">
        <w:rPr>
          <w:rFonts w:ascii="Sylfaen" w:hAnsi="Sylfaen"/>
          <w:sz w:val="24"/>
        </w:rPr>
        <w:t xml:space="preserve">օձերի, կարիճների </w:t>
      </w:r>
      <w:r w:rsidR="00C756C9">
        <w:rPr>
          <w:rFonts w:ascii="Sylfaen" w:hAnsi="Sylfaen"/>
          <w:sz w:val="24"/>
        </w:rPr>
        <w:t>և</w:t>
      </w:r>
      <w:r w:rsidRPr="00307772">
        <w:rPr>
          <w:rFonts w:ascii="Sylfaen" w:hAnsi="Sylfaen"/>
          <w:sz w:val="24"/>
        </w:rPr>
        <w:t xml:space="preserve"> սարդերի դեմ շիճուկները:</w:t>
      </w:r>
    </w:p>
    <w:p w14:paraId="3FE8E805" w14:textId="7C440BB5" w:rsidR="00D40BCE" w:rsidRPr="00307772" w:rsidRDefault="00AF77B5" w:rsidP="00CC33F2">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5.</w:t>
      </w:r>
      <w:r w:rsidR="00CC33F2" w:rsidRPr="00CC33F2">
        <w:rPr>
          <w:rFonts w:ascii="Sylfaen" w:hAnsi="Sylfaen"/>
          <w:sz w:val="24"/>
        </w:rPr>
        <w:tab/>
      </w:r>
      <w:r w:rsidRPr="00307772">
        <w:rPr>
          <w:rFonts w:ascii="Sylfaen" w:hAnsi="Sylfaen"/>
          <w:sz w:val="24"/>
        </w:rPr>
        <w:t>Քանի որ շիճուկների թերապ</w:t>
      </w:r>
      <w:r w:rsidR="00C756C9">
        <w:rPr>
          <w:rFonts w:ascii="Sylfaen" w:hAnsi="Sylfaen"/>
          <w:sz w:val="24"/>
        </w:rPr>
        <w:t>և</w:t>
      </w:r>
      <w:r w:rsidRPr="00307772">
        <w:rPr>
          <w:rFonts w:ascii="Sylfaen" w:hAnsi="Sylfaen"/>
          <w:sz w:val="24"/>
        </w:rPr>
        <w:t>տիկ կիրառությունն իրականացվում է XX դարի</w:t>
      </w:r>
      <w:r w:rsidR="00174EDF" w:rsidRPr="00307772">
        <w:rPr>
          <w:rFonts w:ascii="Sylfaen" w:hAnsi="Sylfaen"/>
          <w:sz w:val="24"/>
        </w:rPr>
        <w:t>ց</w:t>
      </w:r>
      <w:r w:rsidRPr="00307772">
        <w:rPr>
          <w:rFonts w:ascii="Sylfaen" w:hAnsi="Sylfaen"/>
          <w:sz w:val="24"/>
        </w:rPr>
        <w:t xml:space="preserve"> սկսած մինչ այսօր, առկա է դրանց արտադրության </w:t>
      </w:r>
      <w:r w:rsidR="00C756C9">
        <w:rPr>
          <w:rFonts w:ascii="Sylfaen" w:hAnsi="Sylfaen"/>
          <w:sz w:val="24"/>
        </w:rPr>
        <w:t>և</w:t>
      </w:r>
      <w:r w:rsidRPr="00307772">
        <w:rPr>
          <w:rFonts w:ascii="Sylfaen" w:hAnsi="Sylfaen"/>
          <w:sz w:val="24"/>
        </w:rPr>
        <w:t xml:space="preserve"> որակի հսկողության գործնական զգալի փորձ:</w:t>
      </w:r>
    </w:p>
    <w:p w14:paraId="6519E46D" w14:textId="5FD0DF3C" w:rsidR="00D40BCE" w:rsidRPr="00307772" w:rsidRDefault="00AF77B5" w:rsidP="00CC33F2">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6.</w:t>
      </w:r>
      <w:r w:rsidR="00CC33F2" w:rsidRPr="00CC33F2">
        <w:rPr>
          <w:rFonts w:ascii="Sylfaen" w:hAnsi="Sylfaen"/>
          <w:sz w:val="24"/>
        </w:rPr>
        <w:tab/>
      </w:r>
      <w:r w:rsidRPr="00307772">
        <w:rPr>
          <w:rFonts w:ascii="Sylfaen" w:hAnsi="Sylfaen"/>
          <w:sz w:val="24"/>
        </w:rPr>
        <w:t xml:space="preserve">Հակալիմֆոցիտար իմունագլոբուլինի (շիճուկի) պատրաստուկները լայնորեն օգտագործվում են պատվաստի սուր մերժման կանխարգելման </w:t>
      </w:r>
      <w:r w:rsidR="00C756C9">
        <w:rPr>
          <w:rFonts w:ascii="Sylfaen" w:hAnsi="Sylfaen"/>
          <w:sz w:val="24"/>
        </w:rPr>
        <w:t>և</w:t>
      </w:r>
      <w:r w:rsidRPr="00307772">
        <w:rPr>
          <w:rFonts w:ascii="Sylfaen" w:hAnsi="Sylfaen"/>
          <w:sz w:val="24"/>
        </w:rPr>
        <w:t xml:space="preserve"> բուժման համար, ողնուղեղի փոխպատվաստումից հետո «պատվաստը տիրոջ դեմ» (GvHD) ռեակցիայով առաջացած պաթոլոգիայի բուժման </w:t>
      </w:r>
      <w:r w:rsidR="00C756C9">
        <w:rPr>
          <w:rFonts w:ascii="Sylfaen" w:hAnsi="Sylfaen"/>
          <w:sz w:val="24"/>
        </w:rPr>
        <w:t>և</w:t>
      </w:r>
      <w:r w:rsidRPr="00307772">
        <w:rPr>
          <w:rFonts w:ascii="Sylfaen" w:hAnsi="Sylfaen"/>
          <w:sz w:val="24"/>
        </w:rPr>
        <w:t xml:space="preserve"> ապլաստիկ անեմիայի բուժման համար:</w:t>
      </w:r>
      <w:r w:rsidR="00307772" w:rsidRPr="00307772">
        <w:rPr>
          <w:rFonts w:ascii="Sylfaen" w:hAnsi="Sylfaen"/>
          <w:sz w:val="24"/>
        </w:rPr>
        <w:t xml:space="preserve"> </w:t>
      </w:r>
    </w:p>
    <w:p w14:paraId="2D5D16EB" w14:textId="2CF6582B" w:rsidR="00D40BCE" w:rsidRPr="00307772" w:rsidRDefault="00AF77B5" w:rsidP="00CC33F2">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7.</w:t>
      </w:r>
      <w:r w:rsidR="00CC33F2" w:rsidRPr="00CC33F2">
        <w:rPr>
          <w:rFonts w:ascii="Sylfaen" w:hAnsi="Sylfaen"/>
          <w:sz w:val="24"/>
        </w:rPr>
        <w:tab/>
      </w:r>
      <w:r w:rsidRPr="00307772">
        <w:rPr>
          <w:rFonts w:ascii="Sylfaen" w:hAnsi="Sylfaen"/>
          <w:sz w:val="24"/>
        </w:rPr>
        <w:t xml:space="preserve">Մշակվել են իմունագլոբուլինների </w:t>
      </w:r>
      <w:r w:rsidR="00C756C9">
        <w:rPr>
          <w:rFonts w:ascii="Sylfaen" w:hAnsi="Sylfaen"/>
          <w:sz w:val="24"/>
        </w:rPr>
        <w:t>և</w:t>
      </w:r>
      <w:r w:rsidRPr="00307772">
        <w:rPr>
          <w:rFonts w:ascii="Sylfaen" w:hAnsi="Sylfaen"/>
          <w:sz w:val="24"/>
        </w:rPr>
        <w:t xml:space="preserve"> շիճուկների նոր պատրաստուկներ, օրինակ՝ հավի դեղնուցից ստացված իմունային շիճուկ՝ մակաբուծային ինֆեկցիաներով առաջացած ՁԻԱՀ հիվանդների մոտ դիարեայի բուժման համար:</w:t>
      </w:r>
      <w:r w:rsidR="00307772" w:rsidRPr="00307772">
        <w:rPr>
          <w:rFonts w:ascii="Sylfaen" w:hAnsi="Sylfaen"/>
          <w:sz w:val="24"/>
        </w:rPr>
        <w:t xml:space="preserve"> </w:t>
      </w:r>
      <w:r w:rsidRPr="00307772">
        <w:rPr>
          <w:rFonts w:ascii="Sylfaen" w:hAnsi="Sylfaen"/>
          <w:sz w:val="24"/>
        </w:rPr>
        <w:t xml:space="preserve">Իմունագլոբուլինների </w:t>
      </w:r>
      <w:r w:rsidR="00C756C9">
        <w:rPr>
          <w:rFonts w:ascii="Sylfaen" w:hAnsi="Sylfaen"/>
          <w:sz w:val="24"/>
        </w:rPr>
        <w:t>և</w:t>
      </w:r>
      <w:r w:rsidRPr="00307772">
        <w:rPr>
          <w:rFonts w:ascii="Sylfaen" w:hAnsi="Sylfaen"/>
          <w:sz w:val="24"/>
        </w:rPr>
        <w:t xml:space="preserve"> շիճուկների պատրաստուկները նախատեսված են միջմկանային, ներերակային </w:t>
      </w:r>
      <w:r w:rsidR="00C756C9">
        <w:rPr>
          <w:rFonts w:ascii="Sylfaen" w:hAnsi="Sylfaen"/>
          <w:sz w:val="24"/>
        </w:rPr>
        <w:t>և</w:t>
      </w:r>
      <w:r w:rsidRPr="00307772">
        <w:rPr>
          <w:rFonts w:ascii="Sylfaen" w:hAnsi="Sylfaen"/>
          <w:sz w:val="24"/>
        </w:rPr>
        <w:t xml:space="preserve"> ենթամաշկային կիրառության համար: Որոշ դեղապատրաստուկների կիրառության համար պահանջվում է դրանց՝ մեծ ծավալների ֆիզլուծույթով նախնական նոսրացում:</w:t>
      </w:r>
    </w:p>
    <w:p w14:paraId="67450FBC" w14:textId="1FCBB864" w:rsidR="00D40BCE" w:rsidRPr="00307772" w:rsidRDefault="00AF77B5" w:rsidP="00CC33F2">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8.</w:t>
      </w:r>
      <w:r w:rsidR="00CC33F2" w:rsidRPr="00CC33F2">
        <w:rPr>
          <w:rFonts w:ascii="Sylfaen" w:hAnsi="Sylfaen"/>
          <w:sz w:val="24"/>
        </w:rPr>
        <w:tab/>
      </w:r>
      <w:r w:rsidR="00A80B63" w:rsidRPr="00307772">
        <w:rPr>
          <w:rFonts w:ascii="Sylfaen" w:hAnsi="Sylfaen"/>
          <w:sz w:val="24"/>
        </w:rPr>
        <w:t xml:space="preserve">Պրեցիպիտացմամբ </w:t>
      </w:r>
      <w:r w:rsidRPr="00307772">
        <w:rPr>
          <w:rFonts w:ascii="Sylfaen" w:hAnsi="Sylfaen"/>
          <w:sz w:val="24"/>
        </w:rPr>
        <w:t xml:space="preserve">ստացված </w:t>
      </w:r>
      <w:r w:rsidR="00C756C9">
        <w:rPr>
          <w:rFonts w:ascii="Sylfaen" w:hAnsi="Sylfaen"/>
          <w:sz w:val="24"/>
        </w:rPr>
        <w:t>և</w:t>
      </w:r>
      <w:r w:rsidRPr="00307772">
        <w:rPr>
          <w:rFonts w:ascii="Sylfaen" w:hAnsi="Sylfaen"/>
          <w:sz w:val="24"/>
        </w:rPr>
        <w:t xml:space="preserve"> ամբողջական հակամարմիններից բացի կենդանիների արյան շիճուկի այլ ֆիզիոլոգիական բաղադրիչներ պարունակող՝ կենդանիների արյան չմաքրված շիճուկների առաջին պատրաստուկները ներկայումս փոխարինվում են իմունագլոբուլինների մաքրված պատրաստուկներով, որոնց որակը պետք է համապատասխանի Միության </w:t>
      </w:r>
      <w:r w:rsidRPr="00307772">
        <w:rPr>
          <w:rFonts w:ascii="Sylfaen" w:hAnsi="Sylfaen"/>
          <w:sz w:val="24"/>
        </w:rPr>
        <w:lastRenderedPageBreak/>
        <w:t xml:space="preserve">դեղագրքի պահանջներին, իսկ դրանում բացակայության դեպքում՝ անդամ պետությունների դեղագրքերի պահանջներին: </w:t>
      </w:r>
    </w:p>
    <w:p w14:paraId="5F797B62" w14:textId="6726BD4A" w:rsidR="00D40BCE" w:rsidRPr="00307772" w:rsidRDefault="00AF77B5" w:rsidP="00CC33F2">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9.</w:t>
      </w:r>
      <w:r w:rsidR="00CC33F2" w:rsidRPr="00CC33F2">
        <w:rPr>
          <w:rFonts w:ascii="Sylfaen" w:hAnsi="Sylfaen"/>
          <w:sz w:val="24"/>
        </w:rPr>
        <w:tab/>
      </w:r>
      <w:r w:rsidRPr="00307772">
        <w:rPr>
          <w:rFonts w:ascii="Sylfaen" w:hAnsi="Sylfaen"/>
          <w:sz w:val="24"/>
        </w:rPr>
        <w:t xml:space="preserve">Իմունագլոբուլինների </w:t>
      </w:r>
      <w:r w:rsidR="00C756C9">
        <w:rPr>
          <w:rFonts w:ascii="Sylfaen" w:hAnsi="Sylfaen"/>
          <w:sz w:val="24"/>
        </w:rPr>
        <w:t>և</w:t>
      </w:r>
      <w:r w:rsidRPr="00307772">
        <w:rPr>
          <w:rFonts w:ascii="Sylfaen" w:hAnsi="Sylfaen"/>
          <w:sz w:val="24"/>
        </w:rPr>
        <w:t xml:space="preserve"> շիճուկների նոր մշակվող պատրաստուկների արտադրական գործընթացով պետք է նախատեսվեն դրանց մաքրման առավել առավել արդյունավետ փուլեր: Օրինակ՝ որպես ազդող նյութեր իմունագլոբուլինների մաքրված F(ab')</w:t>
      </w:r>
      <w:r w:rsidRPr="00307772">
        <w:rPr>
          <w:rFonts w:ascii="Sylfaen" w:hAnsi="Sylfaen"/>
          <w:sz w:val="24"/>
          <w:vertAlign w:val="subscript"/>
        </w:rPr>
        <w:t>2</w:t>
      </w:r>
      <w:r w:rsidRPr="00307772">
        <w:rPr>
          <w:rFonts w:ascii="Sylfaen" w:hAnsi="Sylfaen"/>
          <w:sz w:val="24"/>
        </w:rPr>
        <w:t xml:space="preserve"> կամ Fab ֆրագմենտներ պարունակող իմունագլոբուլինների </w:t>
      </w:r>
      <w:r w:rsidR="00C756C9">
        <w:rPr>
          <w:rFonts w:ascii="Sylfaen" w:hAnsi="Sylfaen"/>
          <w:sz w:val="24"/>
        </w:rPr>
        <w:t>և</w:t>
      </w:r>
      <w:r w:rsidRPr="00307772">
        <w:rPr>
          <w:rFonts w:ascii="Sylfaen" w:hAnsi="Sylfaen"/>
          <w:sz w:val="24"/>
        </w:rPr>
        <w:t xml:space="preserve"> շիճուկների պատրաստուկներն ստացվում են պեպսինով կամ պապաինով՝ իմունագլոբուլինի մոլեկուլի </w:t>
      </w:r>
      <w:r w:rsidR="00FE7817" w:rsidRPr="00307772">
        <w:rPr>
          <w:rFonts w:ascii="Sylfaen" w:hAnsi="Sylfaen"/>
          <w:sz w:val="24"/>
        </w:rPr>
        <w:t>սպիտակու</w:t>
      </w:r>
      <w:r w:rsidR="00B21C20" w:rsidRPr="00307772">
        <w:rPr>
          <w:rFonts w:ascii="Sylfaen" w:hAnsi="Sylfaen"/>
          <w:sz w:val="24"/>
        </w:rPr>
        <w:t>ց</w:t>
      </w:r>
      <w:r w:rsidR="00FE7817" w:rsidRPr="00307772">
        <w:rPr>
          <w:rFonts w:ascii="Sylfaen" w:hAnsi="Sylfaen"/>
          <w:sz w:val="24"/>
        </w:rPr>
        <w:t>ի</w:t>
      </w:r>
      <w:r w:rsidRPr="00307772">
        <w:rPr>
          <w:rFonts w:ascii="Sylfaen" w:hAnsi="Sylfaen"/>
          <w:sz w:val="24"/>
        </w:rPr>
        <w:t xml:space="preserve"> ֆերմենտատիվ պրոտեոլիզի արդյունքում:</w:t>
      </w:r>
    </w:p>
    <w:p w14:paraId="527F4182" w14:textId="003D4D00" w:rsidR="00D40BCE" w:rsidRPr="00307772" w:rsidRDefault="00AF77B5" w:rsidP="00CC33F2">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10.</w:t>
      </w:r>
      <w:r w:rsidR="00CC33F2" w:rsidRPr="00CC33F2">
        <w:rPr>
          <w:rFonts w:ascii="Sylfaen" w:hAnsi="Sylfaen"/>
          <w:sz w:val="24"/>
        </w:rPr>
        <w:tab/>
      </w:r>
      <w:r w:rsidRPr="00307772">
        <w:rPr>
          <w:rFonts w:ascii="Sylfaen" w:hAnsi="Sylfaen"/>
          <w:sz w:val="24"/>
        </w:rPr>
        <w:t xml:space="preserve">Իմունագլոբուլինների </w:t>
      </w:r>
      <w:r w:rsidR="00C756C9">
        <w:rPr>
          <w:rFonts w:ascii="Sylfaen" w:hAnsi="Sylfaen"/>
          <w:sz w:val="24"/>
        </w:rPr>
        <w:t>և</w:t>
      </w:r>
      <w:r w:rsidRPr="00307772">
        <w:rPr>
          <w:rFonts w:ascii="Sylfaen" w:hAnsi="Sylfaen"/>
          <w:sz w:val="24"/>
        </w:rPr>
        <w:t xml:space="preserve"> շիճուկների պատրաստուկների կլինիկական կիրառության կար</w:t>
      </w:r>
      <w:r w:rsidR="00C756C9">
        <w:rPr>
          <w:rFonts w:ascii="Sylfaen" w:hAnsi="Sylfaen"/>
          <w:sz w:val="24"/>
        </w:rPr>
        <w:t>և</w:t>
      </w:r>
      <w:r w:rsidRPr="00307772">
        <w:rPr>
          <w:rFonts w:ascii="Sylfaen" w:hAnsi="Sylfaen"/>
          <w:sz w:val="24"/>
        </w:rPr>
        <w:t xml:space="preserve">որ առանձնահատկությունն է ռեցիպիենտներին օժանդակ նյութերով, պիրոգեներով, ագրեգացված մոլեկուլներով </w:t>
      </w:r>
      <w:r w:rsidR="00C756C9">
        <w:rPr>
          <w:rFonts w:ascii="Sylfaen" w:hAnsi="Sylfaen"/>
          <w:sz w:val="24"/>
        </w:rPr>
        <w:t>և</w:t>
      </w:r>
      <w:r w:rsidRPr="00307772">
        <w:rPr>
          <w:rFonts w:ascii="Sylfaen" w:hAnsi="Sylfaen"/>
          <w:sz w:val="24"/>
        </w:rPr>
        <w:t xml:space="preserve"> իմունային համալիրներով սենսիբիլիզացման հետ կապված անցանկալի ռեակցիաների բարձր ռիսկը: Իմունագլոբուլինների </w:t>
      </w:r>
      <w:r w:rsidR="00C756C9">
        <w:rPr>
          <w:rFonts w:ascii="Sylfaen" w:hAnsi="Sylfaen"/>
          <w:sz w:val="24"/>
        </w:rPr>
        <w:t>և</w:t>
      </w:r>
      <w:r w:rsidRPr="00307772">
        <w:rPr>
          <w:rFonts w:ascii="Sylfaen" w:hAnsi="Sylfaen"/>
          <w:sz w:val="24"/>
        </w:rPr>
        <w:t xml:space="preserve"> շիճուկների պատրաստուկների արտադրության տեխնոլոգիան պետք է ապահովի բալաստային նյութերից մաքրման բարձր մակարդակը, ինչպես նար վիրուսների </w:t>
      </w:r>
      <w:r w:rsidR="00C756C9">
        <w:rPr>
          <w:rFonts w:ascii="Sylfaen" w:hAnsi="Sylfaen"/>
          <w:sz w:val="24"/>
        </w:rPr>
        <w:t>և</w:t>
      </w:r>
      <w:r w:rsidRPr="00307772">
        <w:rPr>
          <w:rFonts w:ascii="Sylfaen" w:hAnsi="Sylfaen"/>
          <w:sz w:val="24"/>
        </w:rPr>
        <w:t xml:space="preserve"> պրիոնների մասով անվտանգությունը (օրինակ՝ սպունգանման էնցեֆալոպաթիայի հարուցիչը (TSE)): Այդ իսկ պատճառով անհրաժեշտ է ձգտել հետերոլոգիկ սպիտակուցի քանակի նվազեցման նպատակով իմունագլոբուլինների </w:t>
      </w:r>
      <w:r w:rsidR="00C756C9">
        <w:rPr>
          <w:rFonts w:ascii="Sylfaen" w:hAnsi="Sylfaen"/>
          <w:sz w:val="24"/>
        </w:rPr>
        <w:t>և</w:t>
      </w:r>
      <w:r w:rsidRPr="00307772">
        <w:rPr>
          <w:rFonts w:ascii="Sylfaen" w:hAnsi="Sylfaen"/>
          <w:sz w:val="24"/>
        </w:rPr>
        <w:t xml:space="preserve"> շիճուկների պատրաստուկների արտադրական գործընթացի կատարելագործմանը, դրա ագրեգացված մոլեկուլների քանակության նվազեցմանը, իմունագլոբուլի</w:t>
      </w:r>
      <w:r w:rsidR="003C0D66" w:rsidRPr="00307772">
        <w:rPr>
          <w:rFonts w:ascii="Sylfaen" w:hAnsi="Sylfaen"/>
          <w:sz w:val="24"/>
        </w:rPr>
        <w:t>նների</w:t>
      </w:r>
      <w:r w:rsidR="004D4A4A" w:rsidRPr="00307772">
        <w:rPr>
          <w:rFonts w:ascii="Sylfaen" w:hAnsi="Sylfaen"/>
          <w:sz w:val="24"/>
        </w:rPr>
        <w:t>ց</w:t>
      </w:r>
      <w:r w:rsidR="003C0D66" w:rsidRPr="00307772">
        <w:rPr>
          <w:rFonts w:ascii="Sylfaen" w:hAnsi="Sylfaen"/>
          <w:sz w:val="24"/>
        </w:rPr>
        <w:t xml:space="preserve"> </w:t>
      </w:r>
      <w:r w:rsidR="00C756C9">
        <w:rPr>
          <w:rFonts w:ascii="Sylfaen" w:hAnsi="Sylfaen"/>
          <w:sz w:val="24"/>
        </w:rPr>
        <w:t>և</w:t>
      </w:r>
      <w:r w:rsidR="003C0D66" w:rsidRPr="00307772">
        <w:rPr>
          <w:rFonts w:ascii="Sylfaen" w:hAnsi="Sylfaen"/>
          <w:sz w:val="24"/>
        </w:rPr>
        <w:t xml:space="preserve"> շիճուկների</w:t>
      </w:r>
      <w:r w:rsidR="004D4A4A" w:rsidRPr="00307772">
        <w:rPr>
          <w:rFonts w:ascii="Sylfaen" w:hAnsi="Sylfaen"/>
          <w:sz w:val="24"/>
        </w:rPr>
        <w:t>ց</w:t>
      </w:r>
      <w:r w:rsidR="003C0D66" w:rsidRPr="00307772">
        <w:rPr>
          <w:rFonts w:ascii="Sylfaen" w:hAnsi="Sylfaen"/>
          <w:sz w:val="24"/>
        </w:rPr>
        <w:t xml:space="preserve"> ստացվող պատրաստուկների</w:t>
      </w:r>
      <w:r w:rsidRPr="00307772">
        <w:rPr>
          <w:rFonts w:ascii="Sylfaen" w:hAnsi="Sylfaen"/>
          <w:sz w:val="24"/>
        </w:rPr>
        <w:t xml:space="preserve"> վիրուսային անվտանգության </w:t>
      </w:r>
      <w:r w:rsidR="00FE7817" w:rsidRPr="00307772">
        <w:rPr>
          <w:rFonts w:ascii="Sylfaen" w:hAnsi="Sylfaen"/>
          <w:sz w:val="24"/>
        </w:rPr>
        <w:t xml:space="preserve">բարձրացմանը </w:t>
      </w:r>
      <w:r w:rsidR="00C756C9">
        <w:rPr>
          <w:rFonts w:ascii="Sylfaen" w:hAnsi="Sylfaen"/>
          <w:sz w:val="24"/>
        </w:rPr>
        <w:t>և</w:t>
      </w:r>
      <w:r w:rsidRPr="00307772">
        <w:rPr>
          <w:rFonts w:ascii="Sylfaen" w:hAnsi="Sylfaen"/>
          <w:sz w:val="24"/>
        </w:rPr>
        <w:t xml:space="preserve"> հսկողության համարժեք մեթոդների մշակմանը:</w:t>
      </w:r>
      <w:r w:rsidR="00307772" w:rsidRPr="00307772">
        <w:rPr>
          <w:rFonts w:ascii="Sylfaen" w:hAnsi="Sylfaen"/>
          <w:sz w:val="24"/>
        </w:rPr>
        <w:t xml:space="preserve"> </w:t>
      </w:r>
      <w:r w:rsidRPr="00307772">
        <w:rPr>
          <w:rFonts w:ascii="Sylfaen" w:hAnsi="Sylfaen"/>
          <w:sz w:val="24"/>
        </w:rPr>
        <w:t xml:space="preserve">Կենդանիների իմունագլոբուլինների (հիպերիմունային շիճուկների) որակը անհրաժեշտ է վերլուծել անհատական ծրագրին համապատասխան՝ հաշվի առնելով յուրաքանչյուր դեղապատրաստուկի հատկությունները, դրա կիրառման ցուցումները </w:t>
      </w:r>
      <w:r w:rsidR="00C756C9">
        <w:rPr>
          <w:rFonts w:ascii="Sylfaen" w:hAnsi="Sylfaen"/>
          <w:sz w:val="24"/>
        </w:rPr>
        <w:t>և</w:t>
      </w:r>
      <w:r w:rsidRPr="00307772">
        <w:rPr>
          <w:rFonts w:ascii="Sylfaen" w:hAnsi="Sylfaen"/>
          <w:sz w:val="24"/>
        </w:rPr>
        <w:t xml:space="preserve"> շուկայում այլընտրանքային պատրաստուկների առկայությունը:</w:t>
      </w:r>
      <w:r w:rsidR="00307772" w:rsidRPr="00307772">
        <w:rPr>
          <w:rFonts w:ascii="Sylfaen" w:hAnsi="Sylfaen"/>
          <w:sz w:val="24"/>
        </w:rPr>
        <w:t xml:space="preserve"> </w:t>
      </w:r>
      <w:r w:rsidRPr="00307772">
        <w:rPr>
          <w:rFonts w:ascii="Sylfaen" w:hAnsi="Sylfaen"/>
          <w:sz w:val="24"/>
        </w:rPr>
        <w:t xml:space="preserve">Տվյալ խմբի դեղապատրաստուկների արտադրության </w:t>
      </w:r>
      <w:r w:rsidR="00C756C9">
        <w:rPr>
          <w:rFonts w:ascii="Sylfaen" w:hAnsi="Sylfaen"/>
          <w:sz w:val="24"/>
        </w:rPr>
        <w:t>և</w:t>
      </w:r>
      <w:r w:rsidRPr="00307772">
        <w:rPr>
          <w:rFonts w:ascii="Sylfaen" w:hAnsi="Sylfaen"/>
          <w:sz w:val="24"/>
        </w:rPr>
        <w:t xml:space="preserve"> ստուգիչ փորձարկումների նկատմամբ պետք է կիրառվի սույն </w:t>
      </w:r>
      <w:r w:rsidR="00946927" w:rsidRPr="00307772">
        <w:rPr>
          <w:rFonts w:ascii="Sylfaen" w:hAnsi="Sylfaen"/>
          <w:sz w:val="24"/>
        </w:rPr>
        <w:t>կ</w:t>
      </w:r>
      <w:r w:rsidRPr="00307772">
        <w:rPr>
          <w:rFonts w:ascii="Sylfaen" w:hAnsi="Sylfaen"/>
          <w:sz w:val="24"/>
        </w:rPr>
        <w:t xml:space="preserve">անոնների 15.2 գլխում </w:t>
      </w:r>
      <w:r w:rsidRPr="00307772">
        <w:rPr>
          <w:rFonts w:ascii="Sylfaen" w:hAnsi="Sylfaen"/>
          <w:sz w:val="24"/>
        </w:rPr>
        <w:lastRenderedPageBreak/>
        <w:t xml:space="preserve">նշված 3R (փոխարինում, բարելավում </w:t>
      </w:r>
      <w:r w:rsidR="00C756C9">
        <w:rPr>
          <w:rFonts w:ascii="Sylfaen" w:hAnsi="Sylfaen"/>
          <w:sz w:val="24"/>
        </w:rPr>
        <w:t>և</w:t>
      </w:r>
      <w:r w:rsidRPr="00307772">
        <w:rPr>
          <w:rFonts w:ascii="Sylfaen" w:hAnsi="Sylfaen"/>
          <w:sz w:val="24"/>
        </w:rPr>
        <w:t xml:space="preserve"> կրճատում (replacement, refinement, reduction)) սկզբունքը: </w:t>
      </w:r>
    </w:p>
    <w:p w14:paraId="7700E912" w14:textId="77777777" w:rsidR="00691FDF" w:rsidRPr="00307772" w:rsidRDefault="00691FDF" w:rsidP="00307772">
      <w:pPr>
        <w:spacing w:after="160" w:line="360" w:lineRule="auto"/>
        <w:jc w:val="center"/>
        <w:rPr>
          <w:rFonts w:ascii="Sylfaen" w:hAnsi="Sylfaen"/>
          <w:sz w:val="24"/>
          <w:szCs w:val="24"/>
        </w:rPr>
      </w:pPr>
    </w:p>
    <w:p w14:paraId="78FA575D" w14:textId="77777777" w:rsidR="00D40BCE" w:rsidRPr="00307772" w:rsidRDefault="00D40BCE" w:rsidP="00307772">
      <w:pPr>
        <w:spacing w:after="160" w:line="360" w:lineRule="auto"/>
        <w:jc w:val="center"/>
        <w:rPr>
          <w:rFonts w:ascii="Sylfaen" w:hAnsi="Sylfaen"/>
          <w:sz w:val="24"/>
          <w:szCs w:val="24"/>
        </w:rPr>
      </w:pPr>
      <w:r w:rsidRPr="00307772">
        <w:rPr>
          <w:rFonts w:ascii="Sylfaen" w:hAnsi="Sylfaen"/>
          <w:sz w:val="24"/>
        </w:rPr>
        <w:t>2. Կիրառության ոլորտը</w:t>
      </w:r>
    </w:p>
    <w:p w14:paraId="36F6867E" w14:textId="10665326" w:rsidR="00D40BCE" w:rsidRPr="00307772" w:rsidRDefault="00AF77B5" w:rsidP="00CC33F2">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11.</w:t>
      </w:r>
      <w:r w:rsidR="00CC33F2" w:rsidRPr="00CC33F2">
        <w:rPr>
          <w:rFonts w:ascii="Sylfaen" w:hAnsi="Sylfaen"/>
          <w:sz w:val="24"/>
        </w:rPr>
        <w:tab/>
      </w:r>
      <w:r w:rsidRPr="00307772">
        <w:rPr>
          <w:rFonts w:ascii="Sylfaen" w:hAnsi="Sylfaen"/>
          <w:sz w:val="24"/>
        </w:rPr>
        <w:t>Սույն գլուխը պարունակում է թերապ</w:t>
      </w:r>
      <w:r w:rsidR="00C756C9">
        <w:rPr>
          <w:rFonts w:ascii="Sylfaen" w:hAnsi="Sylfaen"/>
          <w:sz w:val="24"/>
        </w:rPr>
        <w:t>և</w:t>
      </w:r>
      <w:r w:rsidRPr="00307772">
        <w:rPr>
          <w:rFonts w:ascii="Sylfaen" w:hAnsi="Sylfaen"/>
          <w:sz w:val="24"/>
        </w:rPr>
        <w:t xml:space="preserve">տիկ նպատակներով մարդու կողմից կիրառության համար օգտագործվող իմունագլոբուլինների </w:t>
      </w:r>
      <w:r w:rsidR="00C756C9">
        <w:rPr>
          <w:rFonts w:ascii="Sylfaen" w:hAnsi="Sylfaen"/>
          <w:sz w:val="24"/>
        </w:rPr>
        <w:t>և</w:t>
      </w:r>
      <w:r w:rsidRPr="00307772">
        <w:rPr>
          <w:rFonts w:ascii="Sylfaen" w:hAnsi="Sylfaen"/>
          <w:sz w:val="24"/>
        </w:rPr>
        <w:t xml:space="preserve"> շիճուկների պատրաստուկների մասով պահանջներ </w:t>
      </w:r>
      <w:r w:rsidR="00C756C9">
        <w:rPr>
          <w:rFonts w:ascii="Sylfaen" w:hAnsi="Sylfaen"/>
          <w:sz w:val="24"/>
        </w:rPr>
        <w:t>և</w:t>
      </w:r>
      <w:r w:rsidRPr="00307772">
        <w:rPr>
          <w:rFonts w:ascii="Sylfaen" w:hAnsi="Sylfaen"/>
          <w:sz w:val="24"/>
        </w:rPr>
        <w:t xml:space="preserve"> չի տարածվում ախտորոշիչ նպատակներով նախատեսված իմունագլոբուլինների </w:t>
      </w:r>
      <w:r w:rsidR="00C756C9">
        <w:rPr>
          <w:rFonts w:ascii="Sylfaen" w:hAnsi="Sylfaen"/>
          <w:sz w:val="24"/>
        </w:rPr>
        <w:t>և</w:t>
      </w:r>
      <w:r w:rsidRPr="00307772">
        <w:rPr>
          <w:rFonts w:ascii="Sylfaen" w:hAnsi="Sylfaen"/>
          <w:sz w:val="24"/>
        </w:rPr>
        <w:t xml:space="preserve"> շիճուկների պատրաստուկների վրա: </w:t>
      </w:r>
    </w:p>
    <w:p w14:paraId="2A92656B" w14:textId="77777777" w:rsidR="00691FDF" w:rsidRPr="00307772" w:rsidRDefault="00691FDF" w:rsidP="00307772">
      <w:pPr>
        <w:spacing w:after="160" w:line="360" w:lineRule="auto"/>
        <w:jc w:val="center"/>
        <w:rPr>
          <w:rFonts w:ascii="Sylfaen" w:hAnsi="Sylfaen"/>
          <w:sz w:val="24"/>
          <w:szCs w:val="24"/>
        </w:rPr>
      </w:pPr>
    </w:p>
    <w:p w14:paraId="4D4984F3" w14:textId="052E8EA6" w:rsidR="00D40BCE" w:rsidRPr="00307772" w:rsidRDefault="00D40BCE" w:rsidP="00307772">
      <w:pPr>
        <w:spacing w:after="160" w:line="360" w:lineRule="auto"/>
        <w:jc w:val="center"/>
        <w:rPr>
          <w:rFonts w:ascii="Sylfaen" w:hAnsi="Sylfaen"/>
          <w:sz w:val="24"/>
          <w:szCs w:val="24"/>
        </w:rPr>
      </w:pPr>
      <w:r w:rsidRPr="00307772">
        <w:rPr>
          <w:rFonts w:ascii="Sylfaen" w:hAnsi="Sylfaen"/>
          <w:sz w:val="24"/>
        </w:rPr>
        <w:t xml:space="preserve">3. Դեղագործական մշակման ժամանակ իմունագլոբուլինների </w:t>
      </w:r>
      <w:r w:rsidR="00C756C9">
        <w:rPr>
          <w:rFonts w:ascii="Sylfaen" w:hAnsi="Sylfaen"/>
          <w:sz w:val="24"/>
        </w:rPr>
        <w:t>և</w:t>
      </w:r>
      <w:r w:rsidRPr="00307772">
        <w:rPr>
          <w:rFonts w:ascii="Sylfaen" w:hAnsi="Sylfaen"/>
          <w:sz w:val="24"/>
        </w:rPr>
        <w:t xml:space="preserve"> շիճուկների պատրաստուկների բնութագրերի սահմանումը</w:t>
      </w:r>
    </w:p>
    <w:p w14:paraId="187E3845" w14:textId="7F7F422A" w:rsidR="00D40BCE" w:rsidRPr="00CC33F2" w:rsidRDefault="00AF77B5"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12.</w:t>
      </w:r>
      <w:r w:rsidR="00CC33F2" w:rsidRPr="00CC33F2">
        <w:rPr>
          <w:rFonts w:ascii="Sylfaen" w:hAnsi="Sylfaen"/>
          <w:sz w:val="24"/>
        </w:rPr>
        <w:tab/>
      </w:r>
      <w:r w:rsidRPr="00307772">
        <w:rPr>
          <w:rFonts w:ascii="Sylfaen" w:hAnsi="Sylfaen"/>
          <w:sz w:val="24"/>
        </w:rPr>
        <w:t xml:space="preserve">Իմունագլոբուլինների </w:t>
      </w:r>
      <w:r w:rsidR="00C756C9">
        <w:rPr>
          <w:rFonts w:ascii="Sylfaen" w:hAnsi="Sylfaen"/>
          <w:sz w:val="24"/>
        </w:rPr>
        <w:t>և</w:t>
      </w:r>
      <w:r w:rsidRPr="00307772">
        <w:rPr>
          <w:rFonts w:ascii="Sylfaen" w:hAnsi="Sylfaen"/>
          <w:sz w:val="24"/>
        </w:rPr>
        <w:t xml:space="preserve"> շիճուկների ցանկացած մշակվող պատրաստուկի ազդող նյութ պետք է ուումնասիրվի (բնութագրվի) քիմիական </w:t>
      </w:r>
      <w:r w:rsidR="00C756C9">
        <w:rPr>
          <w:rFonts w:ascii="Sylfaen" w:hAnsi="Sylfaen"/>
          <w:sz w:val="24"/>
        </w:rPr>
        <w:t>և</w:t>
      </w:r>
      <w:r w:rsidRPr="00307772">
        <w:rPr>
          <w:rFonts w:ascii="Sylfaen" w:hAnsi="Sylfaen"/>
          <w:sz w:val="24"/>
        </w:rPr>
        <w:t xml:space="preserve"> կենսաբանական մեթոդներով:</w:t>
      </w:r>
    </w:p>
    <w:p w14:paraId="3D416850" w14:textId="1AFBB0C9" w:rsidR="00D40BCE" w:rsidRPr="00CC33F2" w:rsidRDefault="00AF77B5"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13.</w:t>
      </w:r>
      <w:r w:rsidR="00CC33F2" w:rsidRPr="00CC33F2">
        <w:rPr>
          <w:rFonts w:ascii="Sylfaen" w:hAnsi="Sylfaen"/>
          <w:sz w:val="24"/>
        </w:rPr>
        <w:tab/>
      </w:r>
      <w:r w:rsidRPr="00307772">
        <w:rPr>
          <w:rFonts w:ascii="Sylfaen" w:hAnsi="Sylfaen"/>
          <w:sz w:val="24"/>
        </w:rPr>
        <w:t xml:space="preserve">Առանձնակի ուշադրություն պետք է դարձվի իմունագլոբուլինի ֆիզիկաքիմիական տարբեր հատկությունների ուսումնասիրության համար անալիտիկ մեթոդների լայն սպեկտրի օգտագործմանը: Անհրաժեշտ է հստակ որոշել պարտադիր հետազոտությունների ծավալը՝ դեղագործական մշակման ժամանակ իմունագլոբուլինի հատկությունների բազմակողմանի գնահատման համար </w:t>
      </w:r>
      <w:r w:rsidR="00C756C9">
        <w:rPr>
          <w:rFonts w:ascii="Sylfaen" w:hAnsi="Sylfaen"/>
          <w:sz w:val="24"/>
        </w:rPr>
        <w:t>և</w:t>
      </w:r>
      <w:r w:rsidRPr="00307772">
        <w:rPr>
          <w:rFonts w:ascii="Sylfaen" w:hAnsi="Sylfaen"/>
          <w:sz w:val="24"/>
        </w:rPr>
        <w:t xml:space="preserve"> պատրաստի պատրաստուկի յուրաքանչյուր սերիայի որակի գնահատման համար պահանջվող փորձարկումների ցանկը: Նույնպես անհրաժեշտ է հաստատել, որ պատրաստուկն օժտված է </w:t>
      </w:r>
      <w:r w:rsidR="009273AB" w:rsidRPr="00307772">
        <w:rPr>
          <w:rFonts w:ascii="Sylfaen" w:hAnsi="Sylfaen"/>
          <w:sz w:val="24"/>
        </w:rPr>
        <w:t>հակածիններ</w:t>
      </w:r>
      <w:r w:rsidRPr="00307772">
        <w:rPr>
          <w:rFonts w:ascii="Sylfaen" w:hAnsi="Sylfaen"/>
          <w:sz w:val="24"/>
        </w:rPr>
        <w:t>ի հետ կապման բնութագրական պրոֆիլով:</w:t>
      </w:r>
    </w:p>
    <w:p w14:paraId="114B9637" w14:textId="2C1E84DC" w:rsidR="00D40BCE" w:rsidRPr="00CC33F2" w:rsidRDefault="00AF77B5"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14.</w:t>
      </w:r>
      <w:r w:rsidR="00CC33F2" w:rsidRPr="00CC33F2">
        <w:rPr>
          <w:rFonts w:ascii="Sylfaen" w:hAnsi="Sylfaen"/>
          <w:sz w:val="24"/>
        </w:rPr>
        <w:tab/>
      </w:r>
      <w:r w:rsidRPr="00307772">
        <w:rPr>
          <w:rFonts w:ascii="Sylfaen" w:hAnsi="Sylfaen"/>
          <w:sz w:val="24"/>
        </w:rPr>
        <w:t xml:space="preserve">Պետք է ուսումնասիրվեն հակածին-թիրախի հետ կապումից հետո առաջացող ցանկալի </w:t>
      </w:r>
      <w:r w:rsidR="00C756C9">
        <w:rPr>
          <w:rFonts w:ascii="Sylfaen" w:hAnsi="Sylfaen"/>
          <w:sz w:val="24"/>
        </w:rPr>
        <w:t>և</w:t>
      </w:r>
      <w:r w:rsidRPr="00307772">
        <w:rPr>
          <w:rFonts w:ascii="Sylfaen" w:hAnsi="Sylfaen"/>
          <w:sz w:val="24"/>
        </w:rPr>
        <w:t xml:space="preserve"> անցանկալի երկրորդային գործընթացները, ինչպես նա</w:t>
      </w:r>
      <w:r w:rsidR="00C756C9">
        <w:rPr>
          <w:rFonts w:ascii="Sylfaen" w:hAnsi="Sylfaen"/>
          <w:sz w:val="24"/>
        </w:rPr>
        <w:t>և</w:t>
      </w:r>
      <w:r w:rsidRPr="00307772">
        <w:rPr>
          <w:rFonts w:ascii="Sylfaen" w:hAnsi="Sylfaen"/>
          <w:sz w:val="24"/>
        </w:rPr>
        <w:t xml:space="preserve"> հաստատվի, որ արտադրանքը պարունակում է G իմունագլոբուլինի սահմանված </w:t>
      </w:r>
      <w:r w:rsidRPr="00307772">
        <w:rPr>
          <w:rFonts w:ascii="Sylfaen" w:hAnsi="Sylfaen"/>
          <w:sz w:val="24"/>
        </w:rPr>
        <w:lastRenderedPageBreak/>
        <w:t>կոնցենտրացիա: Անհրաժեշտ է հետազոտել այլ դասերի իմունագլոբուլինների պարունակությունը: Պատրաստուկը չպետք է պարունակի այն քանակությամբ մարդու հյուսվածքների հետ խաչաձ</w:t>
      </w:r>
      <w:r w:rsidR="00C756C9">
        <w:rPr>
          <w:rFonts w:ascii="Sylfaen" w:hAnsi="Sylfaen"/>
          <w:sz w:val="24"/>
        </w:rPr>
        <w:t>և</w:t>
      </w:r>
      <w:r w:rsidRPr="00307772">
        <w:rPr>
          <w:rFonts w:ascii="Sylfaen" w:hAnsi="Sylfaen"/>
          <w:sz w:val="24"/>
        </w:rPr>
        <w:t xml:space="preserve"> փոխազդող հակամարմիններ, որը կնվազեցնի կլինիկական անվտանգությունը: Աբսորբման անցկացման համար էրիտրոցիտների օգտագործման դեպքում անհրաժեշտ է հաստատել հեմոգլոբինի մնացորդային պարունակության ցածր մակարդակը:</w:t>
      </w:r>
    </w:p>
    <w:p w14:paraId="1BCE6498" w14:textId="0A98EAA4" w:rsidR="00D40BCE" w:rsidRPr="00307772" w:rsidRDefault="00AF77B5" w:rsidP="00CC33F2">
      <w:pPr>
        <w:pStyle w:val="ListParagraph"/>
        <w:tabs>
          <w:tab w:val="left" w:pos="1134"/>
        </w:tabs>
        <w:spacing w:after="160" w:line="360" w:lineRule="auto"/>
        <w:ind w:left="0" w:firstLine="567"/>
        <w:contextualSpacing w:val="0"/>
        <w:jc w:val="both"/>
        <w:rPr>
          <w:rFonts w:ascii="Sylfaen" w:hAnsi="Sylfaen"/>
          <w:sz w:val="24"/>
          <w:szCs w:val="24"/>
          <w:u w:val="single"/>
        </w:rPr>
      </w:pPr>
      <w:r w:rsidRPr="00307772">
        <w:rPr>
          <w:rFonts w:ascii="Sylfaen" w:hAnsi="Sylfaen"/>
          <w:sz w:val="24"/>
        </w:rPr>
        <w:t>15.</w:t>
      </w:r>
      <w:r w:rsidR="00CC33F2" w:rsidRPr="00CC33F2">
        <w:rPr>
          <w:rFonts w:ascii="Sylfaen" w:hAnsi="Sylfaen"/>
          <w:sz w:val="24"/>
        </w:rPr>
        <w:tab/>
      </w:r>
      <w:r w:rsidRPr="00307772">
        <w:rPr>
          <w:rFonts w:ascii="Sylfaen" w:hAnsi="Sylfaen"/>
          <w:sz w:val="24"/>
        </w:rPr>
        <w:t xml:space="preserve">Պետք է որոշվի սպիտակուցի պարունակությունը, դրա կազմը, իմունագլոբուլինի մոլեկուլի ագրեգացման </w:t>
      </w:r>
      <w:r w:rsidR="00C756C9">
        <w:rPr>
          <w:rFonts w:ascii="Sylfaen" w:hAnsi="Sylfaen"/>
          <w:sz w:val="24"/>
        </w:rPr>
        <w:t>և</w:t>
      </w:r>
      <w:r w:rsidRPr="00307772">
        <w:rPr>
          <w:rFonts w:ascii="Sylfaen" w:hAnsi="Sylfaen"/>
          <w:sz w:val="24"/>
        </w:rPr>
        <w:t xml:space="preserve"> ֆրագմենտացման աստիճանը:</w:t>
      </w:r>
      <w:r w:rsidR="00307772" w:rsidRPr="00307772">
        <w:rPr>
          <w:rFonts w:ascii="Sylfaen" w:hAnsi="Sylfaen"/>
          <w:sz w:val="24"/>
        </w:rPr>
        <w:t xml:space="preserve"> </w:t>
      </w:r>
      <w:r w:rsidRPr="00307772">
        <w:rPr>
          <w:rFonts w:ascii="Sylfaen" w:hAnsi="Sylfaen"/>
          <w:sz w:val="24"/>
        </w:rPr>
        <w:t>Եթե աբսորբում անցկացնելիս օգտագործվել</w:t>
      </w:r>
      <w:r w:rsidR="00174EDF" w:rsidRPr="00307772">
        <w:rPr>
          <w:rFonts w:ascii="Sylfaen" w:hAnsi="Sylfaen"/>
          <w:sz w:val="24"/>
        </w:rPr>
        <w:t xml:space="preserve"> են</w:t>
      </w:r>
      <w:r w:rsidRPr="00307772">
        <w:rPr>
          <w:rFonts w:ascii="Sylfaen" w:hAnsi="Sylfaen"/>
          <w:sz w:val="24"/>
        </w:rPr>
        <w:t xml:space="preserve"> մարդու արյան բջիջներ, անհրաժեշտ է պատրաստուկում </w:t>
      </w:r>
      <w:r w:rsidR="00174EDF" w:rsidRPr="00307772">
        <w:rPr>
          <w:rFonts w:ascii="Sylfaen" w:hAnsi="Sylfaen"/>
          <w:sz w:val="24"/>
        </w:rPr>
        <w:t xml:space="preserve">ցուցադրել </w:t>
      </w:r>
      <w:r w:rsidRPr="00307772">
        <w:rPr>
          <w:rFonts w:ascii="Sylfaen" w:hAnsi="Sylfaen"/>
          <w:sz w:val="24"/>
        </w:rPr>
        <w:t xml:space="preserve">հեմագլյուտինինների </w:t>
      </w:r>
      <w:r w:rsidR="00C756C9">
        <w:rPr>
          <w:rFonts w:ascii="Sylfaen" w:hAnsi="Sylfaen"/>
          <w:sz w:val="24"/>
        </w:rPr>
        <w:t>և</w:t>
      </w:r>
      <w:r w:rsidRPr="00307772">
        <w:rPr>
          <w:rFonts w:ascii="Sylfaen" w:hAnsi="Sylfaen"/>
          <w:sz w:val="24"/>
        </w:rPr>
        <w:t xml:space="preserve"> հեմոլիզների ցածր մնացորդային</w:t>
      </w:r>
      <w:r w:rsidR="00307772" w:rsidRPr="00307772">
        <w:rPr>
          <w:rFonts w:ascii="Sylfaen" w:hAnsi="Sylfaen"/>
          <w:sz w:val="24"/>
        </w:rPr>
        <w:t xml:space="preserve"> </w:t>
      </w:r>
      <w:r w:rsidRPr="00307772">
        <w:rPr>
          <w:rFonts w:ascii="Sylfaen" w:hAnsi="Sylfaen"/>
          <w:sz w:val="24"/>
        </w:rPr>
        <w:t>պարունակությունը: Պետք է գնահատվի իմունագլոբուլինների իմունառեակտիվությունը: Անհրաժեշտ է որոշել իմունագլոբուլինների մաքրված դեղապատրաստուկների տեսակարար ակտիվությունը:</w:t>
      </w:r>
      <w:r w:rsidR="00307772" w:rsidRPr="00307772">
        <w:rPr>
          <w:rFonts w:ascii="Sylfaen" w:hAnsi="Sylfaen"/>
          <w:sz w:val="24"/>
        </w:rPr>
        <w:t xml:space="preserve"> </w:t>
      </w:r>
      <w:r w:rsidRPr="00307772">
        <w:rPr>
          <w:rFonts w:ascii="Sylfaen" w:hAnsi="Sylfaen"/>
          <w:sz w:val="24"/>
        </w:rPr>
        <w:t xml:space="preserve">Սույն պահանջները չեն վերաբերում մինչ սույն </w:t>
      </w:r>
      <w:r w:rsidR="00174EDF" w:rsidRPr="00307772">
        <w:rPr>
          <w:rFonts w:ascii="Sylfaen" w:hAnsi="Sylfaen"/>
          <w:sz w:val="24"/>
        </w:rPr>
        <w:t>գ</w:t>
      </w:r>
      <w:r w:rsidRPr="00307772">
        <w:rPr>
          <w:rFonts w:ascii="Sylfaen" w:hAnsi="Sylfaen"/>
          <w:sz w:val="24"/>
        </w:rPr>
        <w:t>լ</w:t>
      </w:r>
      <w:r w:rsidR="00174EDF" w:rsidRPr="00307772">
        <w:rPr>
          <w:rFonts w:ascii="Sylfaen" w:hAnsi="Sylfaen"/>
          <w:sz w:val="24"/>
        </w:rPr>
        <w:t>ու</w:t>
      </w:r>
      <w:r w:rsidRPr="00307772">
        <w:rPr>
          <w:rFonts w:ascii="Sylfaen" w:hAnsi="Sylfaen"/>
          <w:sz w:val="24"/>
        </w:rPr>
        <w:t>խ</w:t>
      </w:r>
      <w:r w:rsidR="00174EDF" w:rsidRPr="00307772">
        <w:rPr>
          <w:rFonts w:ascii="Sylfaen" w:hAnsi="Sylfaen"/>
          <w:sz w:val="24"/>
        </w:rPr>
        <w:t>ն</w:t>
      </w:r>
      <w:r w:rsidRPr="00307772">
        <w:rPr>
          <w:rFonts w:ascii="Sylfaen" w:hAnsi="Sylfaen"/>
          <w:sz w:val="24"/>
        </w:rPr>
        <w:t xml:space="preserve"> ուժի մեջ մտնելը</w:t>
      </w:r>
      <w:r w:rsidR="00174EDF" w:rsidRPr="00307772">
        <w:rPr>
          <w:rFonts w:ascii="Sylfaen" w:hAnsi="Sylfaen"/>
          <w:sz w:val="24"/>
        </w:rPr>
        <w:t>՝</w:t>
      </w:r>
      <w:r w:rsidRPr="00307772">
        <w:rPr>
          <w:rFonts w:ascii="Sylfaen" w:hAnsi="Sylfaen"/>
          <w:sz w:val="24"/>
        </w:rPr>
        <w:t xml:space="preserve"> </w:t>
      </w:r>
      <w:r w:rsidR="00D51B69" w:rsidRPr="00307772">
        <w:rPr>
          <w:rFonts w:ascii="Sylfaen" w:hAnsi="Sylfaen"/>
          <w:sz w:val="24"/>
        </w:rPr>
        <w:t>Գրանցման ու</w:t>
      </w:r>
      <w:r w:rsidRPr="00307772">
        <w:rPr>
          <w:rFonts w:ascii="Sylfaen" w:hAnsi="Sylfaen"/>
          <w:sz w:val="24"/>
        </w:rPr>
        <w:t xml:space="preserve"> փորձաքննության կանոններին համապատասխան գրանցված պատրաստուկներին:</w:t>
      </w:r>
    </w:p>
    <w:p w14:paraId="57F5DFED" w14:textId="77777777" w:rsidR="00691FDF" w:rsidRPr="00307772" w:rsidRDefault="00691FDF" w:rsidP="00307772">
      <w:pPr>
        <w:spacing w:after="160" w:line="360" w:lineRule="auto"/>
        <w:jc w:val="center"/>
        <w:rPr>
          <w:rFonts w:ascii="Sylfaen" w:hAnsi="Sylfaen"/>
          <w:sz w:val="24"/>
          <w:szCs w:val="24"/>
        </w:rPr>
      </w:pPr>
    </w:p>
    <w:p w14:paraId="0E9C7698" w14:textId="4F9EB11B" w:rsidR="00D40BCE" w:rsidRPr="00307772" w:rsidRDefault="00D40BCE" w:rsidP="00307772">
      <w:pPr>
        <w:spacing w:after="160" w:line="360" w:lineRule="auto"/>
        <w:jc w:val="center"/>
        <w:rPr>
          <w:rFonts w:ascii="Sylfaen" w:hAnsi="Sylfaen"/>
          <w:sz w:val="24"/>
          <w:szCs w:val="24"/>
        </w:rPr>
      </w:pPr>
      <w:r w:rsidRPr="00307772">
        <w:rPr>
          <w:rFonts w:ascii="Sylfaen" w:hAnsi="Sylfaen"/>
          <w:sz w:val="24"/>
        </w:rPr>
        <w:t xml:space="preserve">4. Իմունագլոբուլինների </w:t>
      </w:r>
      <w:r w:rsidR="00C756C9">
        <w:rPr>
          <w:rFonts w:ascii="Sylfaen" w:hAnsi="Sylfaen"/>
          <w:sz w:val="24"/>
        </w:rPr>
        <w:t>և</w:t>
      </w:r>
      <w:r w:rsidRPr="00307772">
        <w:rPr>
          <w:rFonts w:ascii="Sylfaen" w:hAnsi="Sylfaen"/>
          <w:sz w:val="24"/>
        </w:rPr>
        <w:t xml:space="preserve"> շիճուկների պատրաստուկների արտադրությանը ներկայացվող պահանջները</w:t>
      </w:r>
    </w:p>
    <w:p w14:paraId="237E637C" w14:textId="5624F470" w:rsidR="00D40BCE" w:rsidRPr="00307772" w:rsidRDefault="00AF77B5" w:rsidP="00CC33F2">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16.</w:t>
      </w:r>
      <w:r w:rsidR="00CC33F2" w:rsidRPr="00CC33F2">
        <w:rPr>
          <w:rFonts w:ascii="Sylfaen" w:hAnsi="Sylfaen"/>
          <w:sz w:val="24"/>
        </w:rPr>
        <w:tab/>
      </w:r>
      <w:r w:rsidRPr="00307772">
        <w:rPr>
          <w:rFonts w:ascii="Sylfaen" w:hAnsi="Sylfaen"/>
          <w:sz w:val="24"/>
        </w:rPr>
        <w:t xml:space="preserve">Հակափայտացման </w:t>
      </w:r>
      <w:r w:rsidR="00C756C9">
        <w:rPr>
          <w:rFonts w:ascii="Sylfaen" w:hAnsi="Sylfaen"/>
          <w:sz w:val="24"/>
        </w:rPr>
        <w:t>և</w:t>
      </w:r>
      <w:r w:rsidRPr="00307772">
        <w:rPr>
          <w:rFonts w:ascii="Sylfaen" w:hAnsi="Sylfaen"/>
          <w:sz w:val="24"/>
        </w:rPr>
        <w:t xml:space="preserve"> հակադիֆթերիային շիճուկների արտադրության տեխնոլոգիաներին համանման տեխնոլոգիաներն օգտագործվում են նա</w:t>
      </w:r>
      <w:r w:rsidR="00C756C9">
        <w:rPr>
          <w:rFonts w:ascii="Sylfaen" w:hAnsi="Sylfaen"/>
          <w:sz w:val="24"/>
        </w:rPr>
        <w:t>և</w:t>
      </w:r>
      <w:r w:rsidRPr="00307772">
        <w:rPr>
          <w:rFonts w:ascii="Sylfaen" w:hAnsi="Sylfaen"/>
          <w:sz w:val="24"/>
        </w:rPr>
        <w:t xml:space="preserve"> օձի թույնի դեմ շիճուկների պատրաստուկների (հակավենոմների) </w:t>
      </w:r>
      <w:r w:rsidR="00C756C9">
        <w:rPr>
          <w:rFonts w:ascii="Sylfaen" w:hAnsi="Sylfaen"/>
          <w:sz w:val="24"/>
        </w:rPr>
        <w:t>և</w:t>
      </w:r>
      <w:r w:rsidRPr="00307772">
        <w:rPr>
          <w:rFonts w:ascii="Sylfaen" w:hAnsi="Sylfaen"/>
          <w:sz w:val="24"/>
        </w:rPr>
        <w:t xml:space="preserve"> այլ հակատոքսիկ շիճուկների ստացման համար (օրինակ՝ ամոնիումի սուլֆատով նստեցում, ֆերմենտատիվ (պեպսինային) պրոտեոլիզ, ջերմային մեթոդով սպիտակուցների կոագուլում </w:t>
      </w:r>
      <w:r w:rsidR="00C756C9">
        <w:rPr>
          <w:rFonts w:ascii="Sylfaen" w:hAnsi="Sylfaen"/>
          <w:sz w:val="24"/>
        </w:rPr>
        <w:t>և</w:t>
      </w:r>
      <w:r w:rsidRPr="00307772">
        <w:rPr>
          <w:rFonts w:ascii="Sylfaen" w:hAnsi="Sylfaen"/>
          <w:sz w:val="24"/>
        </w:rPr>
        <w:t xml:space="preserve"> ալյումինի հիդրօքսիդի դոնդողով սորբում): Հակալիմֆոցիտար իմունագլոբուլինների պատրաստուկներն ստանում են </w:t>
      </w:r>
      <w:r w:rsidR="00D04791" w:rsidRPr="00307772">
        <w:rPr>
          <w:rFonts w:ascii="Sylfaen" w:hAnsi="Sylfaen"/>
          <w:sz w:val="24"/>
        </w:rPr>
        <w:t xml:space="preserve">պրեցիպիտացման </w:t>
      </w:r>
      <w:r w:rsidR="00C756C9">
        <w:rPr>
          <w:rFonts w:ascii="Sylfaen" w:hAnsi="Sylfaen"/>
          <w:sz w:val="24"/>
        </w:rPr>
        <w:t>և</w:t>
      </w:r>
      <w:r w:rsidRPr="00307772">
        <w:rPr>
          <w:rFonts w:ascii="Sylfaen" w:hAnsi="Sylfaen"/>
          <w:sz w:val="24"/>
        </w:rPr>
        <w:t xml:space="preserve"> </w:t>
      </w:r>
      <w:r w:rsidR="00FE7817" w:rsidRPr="00307772">
        <w:rPr>
          <w:rFonts w:ascii="Sylfaen" w:hAnsi="Sylfaen"/>
          <w:sz w:val="24"/>
        </w:rPr>
        <w:t>քր</w:t>
      </w:r>
      <w:r w:rsidR="00B21C20" w:rsidRPr="00307772">
        <w:rPr>
          <w:rFonts w:ascii="Sylfaen" w:hAnsi="Sylfaen"/>
          <w:sz w:val="24"/>
        </w:rPr>
        <w:t>ո</w:t>
      </w:r>
      <w:r w:rsidR="00FE7817" w:rsidRPr="00307772">
        <w:rPr>
          <w:rFonts w:ascii="Sylfaen" w:hAnsi="Sylfaen"/>
          <w:sz w:val="24"/>
        </w:rPr>
        <w:t>մատագրմա</w:t>
      </w:r>
      <w:r w:rsidRPr="00307772">
        <w:rPr>
          <w:rFonts w:ascii="Sylfaen" w:hAnsi="Sylfaen"/>
          <w:sz w:val="24"/>
        </w:rPr>
        <w:t xml:space="preserve">ն մեթոդների համակցության կիրառմամբ: Քանի որ արտադրության օգտագործվող մեթոդները տարբեր են, </w:t>
      </w:r>
      <w:r w:rsidR="00F0362E" w:rsidRPr="00307772">
        <w:rPr>
          <w:rFonts w:ascii="Sylfaen" w:hAnsi="Sylfaen"/>
          <w:sz w:val="24"/>
        </w:rPr>
        <w:t xml:space="preserve">ապա </w:t>
      </w:r>
      <w:r w:rsidRPr="00307772">
        <w:rPr>
          <w:rFonts w:ascii="Sylfaen" w:hAnsi="Sylfaen"/>
          <w:sz w:val="24"/>
        </w:rPr>
        <w:t>դեղապատրաստուկների որակը կարող է զգալի</w:t>
      </w:r>
      <w:r w:rsidR="00F0362E" w:rsidRPr="00307772">
        <w:rPr>
          <w:rFonts w:ascii="Sylfaen" w:hAnsi="Sylfaen"/>
          <w:sz w:val="24"/>
        </w:rPr>
        <w:t>որեն</w:t>
      </w:r>
      <w:r w:rsidRPr="00307772">
        <w:rPr>
          <w:rFonts w:ascii="Sylfaen" w:hAnsi="Sylfaen"/>
          <w:sz w:val="24"/>
        </w:rPr>
        <w:t xml:space="preserve"> տարբերվել (տատանվել):</w:t>
      </w:r>
    </w:p>
    <w:p w14:paraId="42BB63B7" w14:textId="51F03C86" w:rsidR="00D40BCE" w:rsidRPr="00CC33F2" w:rsidRDefault="00AF77B5"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lastRenderedPageBreak/>
        <w:t>17.</w:t>
      </w:r>
      <w:r w:rsidR="00CC33F2" w:rsidRPr="00CC33F2">
        <w:rPr>
          <w:rFonts w:ascii="Sylfaen" w:hAnsi="Sylfaen"/>
          <w:sz w:val="24"/>
        </w:rPr>
        <w:tab/>
      </w:r>
      <w:r w:rsidRPr="00307772">
        <w:rPr>
          <w:rFonts w:ascii="Sylfaen" w:hAnsi="Sylfaen"/>
          <w:sz w:val="24"/>
        </w:rPr>
        <w:t xml:space="preserve">Իմունագլոբուլինների </w:t>
      </w:r>
      <w:r w:rsidR="00C756C9">
        <w:rPr>
          <w:rFonts w:ascii="Sylfaen" w:hAnsi="Sylfaen"/>
          <w:sz w:val="24"/>
        </w:rPr>
        <w:t>և</w:t>
      </w:r>
      <w:r w:rsidRPr="00307772">
        <w:rPr>
          <w:rFonts w:ascii="Sylfaen" w:hAnsi="Sylfaen"/>
          <w:sz w:val="24"/>
        </w:rPr>
        <w:t xml:space="preserve"> շիճուկների պատրաստուկների արտադրական գործընթացի հիմնական փուլերն են՝ </w:t>
      </w:r>
    </w:p>
    <w:p w14:paraId="29ED2AE4" w14:textId="77777777" w:rsidR="00D40BCE" w:rsidRPr="00CC33F2" w:rsidRDefault="006954B2"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իմունացման</w:t>
      </w:r>
      <w:r w:rsidR="00D40BCE" w:rsidRPr="00307772">
        <w:rPr>
          <w:rFonts w:ascii="Sylfaen" w:hAnsi="Sylfaen"/>
          <w:sz w:val="24"/>
        </w:rPr>
        <w:t xml:space="preserve"> համար </w:t>
      </w:r>
      <w:r w:rsidR="00992CF2" w:rsidRPr="00307772">
        <w:rPr>
          <w:rFonts w:ascii="Sylfaen" w:hAnsi="Sylfaen"/>
          <w:sz w:val="24"/>
        </w:rPr>
        <w:t>հակածնի</w:t>
      </w:r>
      <w:r w:rsidR="00D40BCE" w:rsidRPr="00307772">
        <w:rPr>
          <w:rFonts w:ascii="Sylfaen" w:hAnsi="Sylfaen"/>
          <w:sz w:val="24"/>
        </w:rPr>
        <w:t xml:space="preserve"> պատրաստումը.</w:t>
      </w:r>
    </w:p>
    <w:p w14:paraId="0A932447" w14:textId="77777777" w:rsidR="00D40BCE" w:rsidRPr="00CC33F2" w:rsidRDefault="00D40BCE"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 xml:space="preserve">կենդանիների </w:t>
      </w:r>
      <w:r w:rsidR="006954B2" w:rsidRPr="00307772">
        <w:rPr>
          <w:rFonts w:ascii="Sylfaen" w:hAnsi="Sylfaen"/>
          <w:sz w:val="24"/>
        </w:rPr>
        <w:t>իմունացումը</w:t>
      </w:r>
      <w:r w:rsidRPr="00307772">
        <w:rPr>
          <w:rFonts w:ascii="Sylfaen" w:hAnsi="Sylfaen"/>
          <w:sz w:val="24"/>
        </w:rPr>
        <w:t>.</w:t>
      </w:r>
    </w:p>
    <w:p w14:paraId="49E37B27" w14:textId="77777777" w:rsidR="00D40BCE" w:rsidRPr="00CC33F2" w:rsidRDefault="00D40BCE"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շիճուկի հավաքումը.</w:t>
      </w:r>
    </w:p>
    <w:p w14:paraId="36F86C52" w14:textId="77777777" w:rsidR="00D40BCE" w:rsidRPr="00CC33F2" w:rsidRDefault="00D40BCE"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ոչ նպատակային հակամարմինների աբսորբումը (այդ թվում՝ մարդու բջիջների (հյուսվածքների) նկատմամբ ոչ նպատակային հակամարմինների սորբումը).</w:t>
      </w:r>
    </w:p>
    <w:p w14:paraId="736067DE" w14:textId="522AB166" w:rsidR="00D40BCE" w:rsidRPr="00CC33F2" w:rsidRDefault="00D40BCE"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 xml:space="preserve">վիրուսների ինակտիվացման </w:t>
      </w:r>
      <w:r w:rsidR="00C756C9">
        <w:rPr>
          <w:rFonts w:ascii="Sylfaen" w:hAnsi="Sylfaen"/>
          <w:sz w:val="24"/>
        </w:rPr>
        <w:t>և</w:t>
      </w:r>
      <w:r w:rsidRPr="00307772">
        <w:rPr>
          <w:rFonts w:ascii="Sylfaen" w:hAnsi="Sylfaen"/>
          <w:sz w:val="24"/>
        </w:rPr>
        <w:t xml:space="preserve"> (կամ) էլիմինացման փուլեր ներառող մաքրումը. </w:t>
      </w:r>
    </w:p>
    <w:p w14:paraId="547DA6EF" w14:textId="382CBB4C" w:rsidR="00D40BCE" w:rsidRPr="00307772" w:rsidRDefault="00D40BCE" w:rsidP="00CC33F2">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 xml:space="preserve">օժանդակ նյութերի հավելումը </w:t>
      </w:r>
      <w:r w:rsidR="00C756C9">
        <w:rPr>
          <w:rFonts w:ascii="Sylfaen" w:hAnsi="Sylfaen"/>
          <w:sz w:val="24"/>
        </w:rPr>
        <w:t>և</w:t>
      </w:r>
      <w:r w:rsidRPr="00307772">
        <w:rPr>
          <w:rFonts w:ascii="Sylfaen" w:hAnsi="Sylfaen"/>
          <w:sz w:val="24"/>
        </w:rPr>
        <w:t xml:space="preserve"> լցաբաշխումը: </w:t>
      </w:r>
    </w:p>
    <w:p w14:paraId="7379FF41" w14:textId="77777777" w:rsidR="00691FDF" w:rsidRPr="00307772" w:rsidRDefault="00691FDF" w:rsidP="00307772">
      <w:pPr>
        <w:spacing w:after="160" w:line="360" w:lineRule="auto"/>
        <w:jc w:val="center"/>
        <w:rPr>
          <w:rFonts w:ascii="Sylfaen" w:hAnsi="Sylfaen"/>
          <w:sz w:val="24"/>
          <w:szCs w:val="24"/>
        </w:rPr>
      </w:pPr>
    </w:p>
    <w:p w14:paraId="2A42580D" w14:textId="2F482A8F" w:rsidR="00D40BCE" w:rsidRPr="00307772" w:rsidRDefault="00D40BCE" w:rsidP="00307772">
      <w:pPr>
        <w:spacing w:after="160" w:line="360" w:lineRule="auto"/>
        <w:jc w:val="center"/>
        <w:rPr>
          <w:rFonts w:ascii="Sylfaen" w:hAnsi="Sylfaen"/>
          <w:sz w:val="24"/>
          <w:szCs w:val="24"/>
        </w:rPr>
      </w:pPr>
      <w:r w:rsidRPr="00307772">
        <w:rPr>
          <w:rFonts w:ascii="Sylfaen" w:hAnsi="Sylfaen"/>
          <w:sz w:val="24"/>
        </w:rPr>
        <w:t xml:space="preserve">4.1. Իմունագլոբուլինների </w:t>
      </w:r>
      <w:r w:rsidR="00C756C9">
        <w:rPr>
          <w:rFonts w:ascii="Sylfaen" w:hAnsi="Sylfaen"/>
          <w:sz w:val="24"/>
        </w:rPr>
        <w:t>և</w:t>
      </w:r>
      <w:r w:rsidRPr="00307772">
        <w:rPr>
          <w:rFonts w:ascii="Sylfaen" w:hAnsi="Sylfaen"/>
          <w:sz w:val="24"/>
        </w:rPr>
        <w:t xml:space="preserve"> շիճուկների պատրաստուկների արտադրության համար արյան պլազմայի (շիճուկի) ստացման համար օգտագործվող կենդանի-պրոդուցենտներ</w:t>
      </w:r>
    </w:p>
    <w:p w14:paraId="4E38B2E1" w14:textId="4C22A76C" w:rsidR="00D40BCE" w:rsidRPr="00CC33F2" w:rsidRDefault="00AF77B5"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18.</w:t>
      </w:r>
      <w:r w:rsidR="00CC33F2" w:rsidRPr="00CC33F2">
        <w:rPr>
          <w:rFonts w:ascii="Sylfaen" w:hAnsi="Sylfaen"/>
          <w:sz w:val="24"/>
        </w:rPr>
        <w:tab/>
      </w:r>
      <w:r w:rsidRPr="00307772">
        <w:rPr>
          <w:rFonts w:ascii="Sylfaen" w:hAnsi="Sylfaen"/>
          <w:sz w:val="24"/>
        </w:rPr>
        <w:t xml:space="preserve">Իմունագլոբուլինների </w:t>
      </w:r>
      <w:r w:rsidR="00C756C9">
        <w:rPr>
          <w:rFonts w:ascii="Sylfaen" w:hAnsi="Sylfaen"/>
          <w:sz w:val="24"/>
        </w:rPr>
        <w:t>և</w:t>
      </w:r>
      <w:r w:rsidRPr="00307772">
        <w:rPr>
          <w:rFonts w:ascii="Sylfaen" w:hAnsi="Sylfaen"/>
          <w:sz w:val="24"/>
        </w:rPr>
        <w:t xml:space="preserve"> շիճուկների պատրաստուկների գրանցման հավաստագրի իրավատերը պետք է երաշխավորի, որ կենդանի-պրոդուցենտներն ստացվում են անդամ պետությունների </w:t>
      </w:r>
      <w:r w:rsidR="0089207D" w:rsidRPr="00307772">
        <w:rPr>
          <w:rFonts w:ascii="Sylfaen" w:hAnsi="Sylfaen"/>
          <w:sz w:val="24"/>
        </w:rPr>
        <w:t>լիազորված</w:t>
      </w:r>
      <w:r w:rsidRPr="00307772">
        <w:rPr>
          <w:rFonts w:ascii="Sylfaen" w:hAnsi="Sylfaen"/>
          <w:sz w:val="24"/>
        </w:rPr>
        <w:t xml:space="preserve"> մարմինների հսկողության տակ գտնվող </w:t>
      </w:r>
      <w:r w:rsidR="00C756C9">
        <w:rPr>
          <w:rFonts w:ascii="Sylfaen" w:hAnsi="Sylfaen"/>
          <w:sz w:val="24"/>
        </w:rPr>
        <w:t>և</w:t>
      </w:r>
      <w:r w:rsidRPr="00307772">
        <w:rPr>
          <w:rFonts w:ascii="Sylfaen" w:hAnsi="Sylfaen"/>
          <w:sz w:val="24"/>
        </w:rPr>
        <w:t xml:space="preserve"> պարբերաբար աուդիտների ենթարկվող կենդանիների բուծման վայրերից (բուծարաններից, ֆերմաներից):</w:t>
      </w:r>
    </w:p>
    <w:p w14:paraId="70333881" w14:textId="37A06387" w:rsidR="00D40BCE" w:rsidRPr="00CC33F2" w:rsidRDefault="00AF77B5"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19.</w:t>
      </w:r>
      <w:r w:rsidR="00CC33F2" w:rsidRPr="00CC33F2">
        <w:rPr>
          <w:rFonts w:ascii="Sylfaen" w:hAnsi="Sylfaen"/>
          <w:sz w:val="24"/>
        </w:rPr>
        <w:tab/>
      </w:r>
      <w:r w:rsidRPr="00307772">
        <w:rPr>
          <w:rFonts w:ascii="Sylfaen" w:hAnsi="Sylfaen"/>
          <w:sz w:val="24"/>
        </w:rPr>
        <w:t xml:space="preserve">Օգտագործվող կենդանիների տեսակի ընտրությունը պետք է </w:t>
      </w:r>
      <w:r w:rsidRPr="00CC33F2">
        <w:rPr>
          <w:rFonts w:ascii="Sylfaen" w:hAnsi="Sylfaen"/>
          <w:spacing w:val="-4"/>
          <w:sz w:val="24"/>
        </w:rPr>
        <w:t xml:space="preserve">հաստատվի անդամ պետության </w:t>
      </w:r>
      <w:r w:rsidR="0089207D" w:rsidRPr="00CC33F2">
        <w:rPr>
          <w:rFonts w:ascii="Sylfaen" w:hAnsi="Sylfaen"/>
          <w:spacing w:val="-4"/>
          <w:sz w:val="24"/>
        </w:rPr>
        <w:t>լիազորված</w:t>
      </w:r>
      <w:r w:rsidRPr="00CC33F2">
        <w:rPr>
          <w:rFonts w:ascii="Sylfaen" w:hAnsi="Sylfaen"/>
          <w:spacing w:val="-4"/>
          <w:sz w:val="24"/>
        </w:rPr>
        <w:t xml:space="preserve"> մարմնի կողմից, կենդանիները պետք է լինեն</w:t>
      </w:r>
      <w:r w:rsidRPr="00307772">
        <w:rPr>
          <w:rFonts w:ascii="Sylfaen" w:hAnsi="Sylfaen"/>
          <w:sz w:val="24"/>
        </w:rPr>
        <w:t xml:space="preserve"> առողջ, գտնվեն պատշաճ խնամքի ապահովմամբ մանրակրկիտ անասնաբուժական հսկողության տակ: Ընտրված կենդանիները պետք է օգտագործվեն միայն իմունագլոբուլինների </w:t>
      </w:r>
      <w:r w:rsidR="00C756C9">
        <w:rPr>
          <w:rFonts w:ascii="Sylfaen" w:hAnsi="Sylfaen"/>
          <w:sz w:val="24"/>
        </w:rPr>
        <w:t>և</w:t>
      </w:r>
      <w:r w:rsidRPr="00307772">
        <w:rPr>
          <w:rFonts w:ascii="Sylfaen" w:hAnsi="Sylfaen"/>
          <w:sz w:val="24"/>
        </w:rPr>
        <w:t xml:space="preserve"> շիճուկների պատրաստուկների արտադրության համար:</w:t>
      </w:r>
    </w:p>
    <w:p w14:paraId="780B93BD" w14:textId="4B66626C" w:rsidR="00D40BCE" w:rsidRPr="00CC33F2" w:rsidRDefault="00AF77B5"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lastRenderedPageBreak/>
        <w:t>20.</w:t>
      </w:r>
      <w:r w:rsidR="00CC33F2" w:rsidRPr="00CC33F2">
        <w:rPr>
          <w:rFonts w:ascii="Sylfaen" w:hAnsi="Sylfaen"/>
          <w:sz w:val="24"/>
        </w:rPr>
        <w:tab/>
      </w:r>
      <w:r w:rsidRPr="00307772">
        <w:rPr>
          <w:rFonts w:ascii="Sylfaen" w:hAnsi="Sylfaen"/>
          <w:sz w:val="24"/>
        </w:rPr>
        <w:t xml:space="preserve">Կենդանի-պրոդուցենտներին հնարավորինս պետք է պահել փակ </w:t>
      </w:r>
      <w:r w:rsidR="006E1E95" w:rsidRPr="00307772">
        <w:rPr>
          <w:rFonts w:ascii="Sylfaen" w:hAnsi="Sylfaen"/>
          <w:sz w:val="24"/>
        </w:rPr>
        <w:t xml:space="preserve">տեսակի </w:t>
      </w:r>
      <w:r w:rsidRPr="00307772">
        <w:rPr>
          <w:rFonts w:ascii="Sylfaen" w:hAnsi="Sylfaen"/>
          <w:sz w:val="24"/>
        </w:rPr>
        <w:t xml:space="preserve">բուծարաններում: Կենդանու օգտագործվող տեսակը, դրանց ծագումը </w:t>
      </w:r>
      <w:r w:rsidR="00C756C9">
        <w:rPr>
          <w:rFonts w:ascii="Sylfaen" w:hAnsi="Sylfaen"/>
          <w:sz w:val="24"/>
        </w:rPr>
        <w:t>և</w:t>
      </w:r>
      <w:r w:rsidRPr="00307772">
        <w:rPr>
          <w:rFonts w:ascii="Sylfaen" w:hAnsi="Sylfaen"/>
          <w:sz w:val="24"/>
        </w:rPr>
        <w:t xml:space="preserve"> քանակությունն անհրաժեշտ է նույնականացնել: Արտադրական գործընթացում կենդանիների փոխադրման </w:t>
      </w:r>
      <w:r w:rsidR="00C756C9">
        <w:rPr>
          <w:rFonts w:ascii="Sylfaen" w:hAnsi="Sylfaen"/>
          <w:sz w:val="24"/>
        </w:rPr>
        <w:t>և</w:t>
      </w:r>
      <w:r w:rsidRPr="00307772">
        <w:rPr>
          <w:rFonts w:ascii="Sylfaen" w:hAnsi="Sylfaen"/>
          <w:sz w:val="24"/>
        </w:rPr>
        <w:t xml:space="preserve"> օգտագործման ընթացակարգերը, այդ թվում՝ կարանտինային միջոցառումները</w:t>
      </w:r>
      <w:r w:rsidR="00F0362E" w:rsidRPr="00307772">
        <w:rPr>
          <w:rFonts w:ascii="Sylfaen" w:hAnsi="Sylfaen"/>
          <w:sz w:val="24"/>
        </w:rPr>
        <w:t>,</w:t>
      </w:r>
      <w:r w:rsidRPr="00307772">
        <w:rPr>
          <w:rFonts w:ascii="Sylfaen" w:hAnsi="Sylfaen"/>
          <w:sz w:val="24"/>
        </w:rPr>
        <w:t xml:space="preserve"> պետք է փաստաթղթավորվեն: Տոհմային կենդանիների </w:t>
      </w:r>
      <w:r w:rsidR="00C756C9">
        <w:rPr>
          <w:rFonts w:ascii="Sylfaen" w:hAnsi="Sylfaen"/>
          <w:sz w:val="24"/>
        </w:rPr>
        <w:t>և</w:t>
      </w:r>
      <w:r w:rsidRPr="00307772">
        <w:rPr>
          <w:rFonts w:ascii="Sylfaen" w:hAnsi="Sylfaen"/>
          <w:sz w:val="24"/>
        </w:rPr>
        <w:t xml:space="preserve"> իմունագլոբուլինների ու շիճուկների պատրաստուկների արտադրության համար օգտագործվող կենդանիների</w:t>
      </w:r>
      <w:r w:rsidR="00F0362E" w:rsidRPr="00307772">
        <w:rPr>
          <w:rFonts w:ascii="Sylfaen" w:hAnsi="Sylfaen"/>
          <w:sz w:val="24"/>
        </w:rPr>
        <w:t>՝</w:t>
      </w:r>
      <w:r w:rsidRPr="00307772">
        <w:rPr>
          <w:rFonts w:ascii="Sylfaen" w:hAnsi="Sylfaen"/>
          <w:sz w:val="24"/>
        </w:rPr>
        <w:t xml:space="preserve"> բացառությամբ խոշոր կենդանիների</w:t>
      </w:r>
      <w:r w:rsidR="00F0362E" w:rsidRPr="00307772">
        <w:rPr>
          <w:rFonts w:ascii="Sylfaen" w:hAnsi="Sylfaen"/>
          <w:sz w:val="24"/>
        </w:rPr>
        <w:t>,</w:t>
      </w:r>
      <w:r w:rsidRPr="00307772">
        <w:rPr>
          <w:rFonts w:ascii="Sylfaen" w:hAnsi="Sylfaen"/>
          <w:sz w:val="24"/>
        </w:rPr>
        <w:t xml:space="preserve"> նկատմամբ տարբեր պահանջներ ներկայացնելու դեպքում անհրաժեշտ է տվյալ փաստը նշել գրանցման դոսյեում: </w:t>
      </w:r>
    </w:p>
    <w:p w14:paraId="6F2FA2A2" w14:textId="640E1606" w:rsidR="00D40BCE" w:rsidRPr="00CC33F2" w:rsidRDefault="00AF77B5"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21.</w:t>
      </w:r>
      <w:r w:rsidR="00CC33F2" w:rsidRPr="00CC33F2">
        <w:rPr>
          <w:rFonts w:ascii="Sylfaen" w:hAnsi="Sylfaen"/>
          <w:sz w:val="24"/>
        </w:rPr>
        <w:tab/>
      </w:r>
      <w:r w:rsidRPr="00307772">
        <w:rPr>
          <w:rFonts w:ascii="Sylfaen" w:hAnsi="Sylfaen"/>
          <w:sz w:val="24"/>
        </w:rPr>
        <w:t>Հոտի ձ</w:t>
      </w:r>
      <w:r w:rsidR="00C756C9">
        <w:rPr>
          <w:rFonts w:ascii="Sylfaen" w:hAnsi="Sylfaen"/>
          <w:sz w:val="24"/>
        </w:rPr>
        <w:t>և</w:t>
      </w:r>
      <w:r w:rsidRPr="00307772">
        <w:rPr>
          <w:rFonts w:ascii="Sylfaen" w:hAnsi="Sylfaen"/>
          <w:sz w:val="24"/>
        </w:rPr>
        <w:t xml:space="preserve">ավորման համար վերցված կենդանիների հսկողության աղբյուրը, հավաստիությունը </w:t>
      </w:r>
      <w:r w:rsidR="00C756C9">
        <w:rPr>
          <w:rFonts w:ascii="Sylfaen" w:hAnsi="Sylfaen"/>
          <w:sz w:val="24"/>
        </w:rPr>
        <w:t>և</w:t>
      </w:r>
      <w:r w:rsidRPr="00307772">
        <w:rPr>
          <w:rFonts w:ascii="Sylfaen" w:hAnsi="Sylfaen"/>
          <w:sz w:val="24"/>
        </w:rPr>
        <w:t xml:space="preserve"> տեղեկությունները պետք է ներառվեն դեղապատրաստուկի արտադրության փաստաթղթերում: Բուծարաններում կենդանիների կերակրումն անհրաժեշտ է մանրամասն վերահսկել հաստատված </w:t>
      </w:r>
      <w:r w:rsidRPr="00CC33F2">
        <w:rPr>
          <w:rFonts w:ascii="Sylfaen" w:hAnsi="Sylfaen"/>
          <w:spacing w:val="-4"/>
          <w:sz w:val="24"/>
        </w:rPr>
        <w:t>նորմերին համապատասխան, կենդանիների համար օգտագործվող կերերը պետք է ստացվեն</w:t>
      </w:r>
      <w:r w:rsidRPr="00307772">
        <w:rPr>
          <w:rFonts w:ascii="Sylfaen" w:hAnsi="Sylfaen"/>
          <w:sz w:val="24"/>
        </w:rPr>
        <w:t xml:space="preserve"> վերահսկվող աղբյուրներից </w:t>
      </w:r>
      <w:r w:rsidR="00C756C9">
        <w:rPr>
          <w:rFonts w:ascii="Sylfaen" w:hAnsi="Sylfaen"/>
          <w:sz w:val="24"/>
        </w:rPr>
        <w:t>և</w:t>
      </w:r>
      <w:r w:rsidRPr="00307772">
        <w:rPr>
          <w:rFonts w:ascii="Sylfaen" w:hAnsi="Sylfaen"/>
          <w:sz w:val="24"/>
        </w:rPr>
        <w:t xml:space="preserve"> չպետք է պարունակեն կենդանական ծագման սպիտակուցներ:</w:t>
      </w:r>
    </w:p>
    <w:p w14:paraId="117F0D20" w14:textId="3D717898" w:rsidR="00D40BCE" w:rsidRPr="00CC33F2" w:rsidRDefault="00AF77B5"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22.</w:t>
      </w:r>
      <w:r w:rsidR="00CC33F2" w:rsidRPr="00CC33F2">
        <w:rPr>
          <w:rFonts w:ascii="Sylfaen" w:hAnsi="Sylfaen"/>
          <w:sz w:val="24"/>
        </w:rPr>
        <w:tab/>
      </w:r>
      <w:r w:rsidRPr="00307772">
        <w:rPr>
          <w:rFonts w:ascii="Sylfaen" w:hAnsi="Sylfaen"/>
          <w:sz w:val="24"/>
        </w:rPr>
        <w:t>Եթե կենդանիներին բուժել են հակաբիոտիկներով, ապա մինչ արյան կամ պլազմայի հավաքումը անհրաժեշտ է կենդանի օրգանիզմից դրանց դուրս բերման համար սպասել կոնկրետ ժամանակահատված:</w:t>
      </w:r>
      <w:r w:rsidR="00307772" w:rsidRPr="00307772">
        <w:rPr>
          <w:rFonts w:ascii="Sylfaen" w:hAnsi="Sylfaen"/>
          <w:sz w:val="24"/>
        </w:rPr>
        <w:t xml:space="preserve"> </w:t>
      </w:r>
      <w:r w:rsidRPr="00307772">
        <w:rPr>
          <w:rFonts w:ascii="Sylfaen" w:hAnsi="Sylfaen"/>
          <w:sz w:val="24"/>
        </w:rPr>
        <w:t>Կենդանիների բուժման համար պետք չէ կիրառել պենիցիլային շարքի հակաբիոտիկներ: Եթե կենդանիներին ներմուծել են կենդանի պատվաստանյութ, ապա</w:t>
      </w:r>
      <w:r w:rsidR="00307772" w:rsidRPr="00307772">
        <w:rPr>
          <w:rFonts w:ascii="Sylfaen" w:hAnsi="Sylfaen"/>
          <w:sz w:val="24"/>
        </w:rPr>
        <w:t xml:space="preserve"> </w:t>
      </w:r>
      <w:r w:rsidR="00BA2C8D" w:rsidRPr="00307772">
        <w:rPr>
          <w:rFonts w:ascii="Sylfaen" w:hAnsi="Sylfaen"/>
          <w:sz w:val="24"/>
        </w:rPr>
        <w:t xml:space="preserve">անհրաժեշտ է սպասել կոնկրետ ժամանակահատված՝ </w:t>
      </w:r>
      <w:r w:rsidR="00B36E3B" w:rsidRPr="00307772">
        <w:rPr>
          <w:rFonts w:ascii="Sylfaen" w:hAnsi="Sylfaen"/>
          <w:sz w:val="24"/>
        </w:rPr>
        <w:t>մինչ</w:t>
      </w:r>
      <w:r w:rsidR="00C756C9">
        <w:rPr>
          <w:rFonts w:ascii="Sylfaen" w:hAnsi="Sylfaen"/>
          <w:sz w:val="24"/>
        </w:rPr>
        <w:t>և</w:t>
      </w:r>
      <w:r w:rsidR="00B36E3B" w:rsidRPr="00307772">
        <w:rPr>
          <w:rFonts w:ascii="Sylfaen" w:hAnsi="Sylfaen"/>
          <w:sz w:val="24"/>
        </w:rPr>
        <w:t xml:space="preserve"> հավաքվի</w:t>
      </w:r>
      <w:r w:rsidR="006917C0" w:rsidRPr="00307772">
        <w:rPr>
          <w:rFonts w:ascii="Sylfaen" w:hAnsi="Sylfaen"/>
          <w:sz w:val="24"/>
        </w:rPr>
        <w:t xml:space="preserve"> </w:t>
      </w:r>
      <w:r w:rsidR="00BA2C8D" w:rsidRPr="00307772">
        <w:rPr>
          <w:rFonts w:ascii="Sylfaen" w:hAnsi="Sylfaen"/>
          <w:sz w:val="24"/>
        </w:rPr>
        <w:t xml:space="preserve">պատվաստման </w:t>
      </w:r>
      <w:r w:rsidR="00C756C9">
        <w:rPr>
          <w:rFonts w:ascii="Sylfaen" w:hAnsi="Sylfaen"/>
          <w:sz w:val="24"/>
        </w:rPr>
        <w:t>և</w:t>
      </w:r>
      <w:r w:rsidR="00BA2C8D" w:rsidRPr="00307772">
        <w:rPr>
          <w:rFonts w:ascii="Sylfaen" w:hAnsi="Sylfaen"/>
          <w:sz w:val="24"/>
        </w:rPr>
        <w:t xml:space="preserve"> իմունագլոբուլինների ու շիճուկների պատրաստուկների արտադրության հա</w:t>
      </w:r>
      <w:r w:rsidRPr="00307772">
        <w:rPr>
          <w:rFonts w:ascii="Sylfaen" w:hAnsi="Sylfaen"/>
          <w:sz w:val="24"/>
        </w:rPr>
        <w:t>մար</w:t>
      </w:r>
      <w:r w:rsidR="006917C0" w:rsidRPr="00307772">
        <w:rPr>
          <w:rFonts w:ascii="Sylfaen" w:hAnsi="Sylfaen"/>
          <w:sz w:val="24"/>
        </w:rPr>
        <w:t xml:space="preserve"> արյունը կամ պլազման</w:t>
      </w:r>
      <w:r w:rsidRPr="00307772">
        <w:rPr>
          <w:rFonts w:ascii="Sylfaen" w:hAnsi="Sylfaen"/>
          <w:sz w:val="24"/>
        </w:rPr>
        <w:t xml:space="preserve">: </w:t>
      </w:r>
    </w:p>
    <w:p w14:paraId="52274A3C" w14:textId="7549E39B" w:rsidR="00D40BCE" w:rsidRPr="00307772" w:rsidRDefault="00AF77B5" w:rsidP="00CC33F2">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23.</w:t>
      </w:r>
      <w:r w:rsidR="00CC33F2" w:rsidRPr="00CC33F2">
        <w:rPr>
          <w:rFonts w:ascii="Sylfaen" w:hAnsi="Sylfaen"/>
          <w:sz w:val="24"/>
        </w:rPr>
        <w:tab/>
      </w:r>
      <w:r w:rsidRPr="00307772">
        <w:rPr>
          <w:rFonts w:ascii="Sylfaen" w:hAnsi="Sylfaen"/>
          <w:sz w:val="24"/>
        </w:rPr>
        <w:t xml:space="preserve">Անհրաժեշտ է կազմակերպել անասնաբույժի կողմից մշտական հսկողության, պատահական ընտրված կենդանիների պարբերական ստուգման, կենդանիների մոտ վիրուսային, մանրէային </w:t>
      </w:r>
      <w:r w:rsidR="00C756C9">
        <w:rPr>
          <w:rFonts w:ascii="Sylfaen" w:hAnsi="Sylfaen"/>
          <w:sz w:val="24"/>
        </w:rPr>
        <w:t>և</w:t>
      </w:r>
      <w:r w:rsidRPr="00307772">
        <w:rPr>
          <w:rFonts w:ascii="Sylfaen" w:hAnsi="Sylfaen"/>
          <w:sz w:val="24"/>
        </w:rPr>
        <w:t xml:space="preserve"> մակաբուծային ինֆեկցիաների բացակայության մասին վկայող </w:t>
      </w:r>
      <w:r w:rsidR="009273AB" w:rsidRPr="00307772">
        <w:rPr>
          <w:rFonts w:ascii="Sylfaen" w:hAnsi="Sylfaen"/>
          <w:sz w:val="24"/>
        </w:rPr>
        <w:t>հակածիններ</w:t>
      </w:r>
      <w:r w:rsidRPr="00307772">
        <w:rPr>
          <w:rFonts w:ascii="Sylfaen" w:hAnsi="Sylfaen"/>
          <w:sz w:val="24"/>
        </w:rPr>
        <w:t xml:space="preserve">ի </w:t>
      </w:r>
      <w:r w:rsidR="00C756C9">
        <w:rPr>
          <w:rFonts w:ascii="Sylfaen" w:hAnsi="Sylfaen"/>
          <w:sz w:val="24"/>
        </w:rPr>
        <w:t>և</w:t>
      </w:r>
      <w:r w:rsidRPr="00307772">
        <w:rPr>
          <w:rFonts w:ascii="Sylfaen" w:hAnsi="Sylfaen"/>
          <w:sz w:val="24"/>
        </w:rPr>
        <w:t xml:space="preserve"> (կամ) հակամարմինների </w:t>
      </w:r>
      <w:r w:rsidR="006917C0" w:rsidRPr="00307772">
        <w:rPr>
          <w:rFonts w:ascii="Sylfaen" w:hAnsi="Sylfaen"/>
          <w:sz w:val="24"/>
        </w:rPr>
        <w:lastRenderedPageBreak/>
        <w:t>շճաբանական</w:t>
      </w:r>
      <w:r w:rsidR="00BA2C8D" w:rsidRPr="00307772">
        <w:rPr>
          <w:rFonts w:ascii="Sylfaen" w:hAnsi="Sylfaen"/>
          <w:sz w:val="24"/>
        </w:rPr>
        <w:t xml:space="preserve"> հետազոտությունների</w:t>
      </w:r>
      <w:r w:rsidRPr="00307772">
        <w:rPr>
          <w:rFonts w:ascii="Sylfaen" w:hAnsi="Sylfaen"/>
          <w:sz w:val="24"/>
        </w:rPr>
        <w:t xml:space="preserve"> տեսքով՝ սպեցիֆիկ ինֆեկցիոն ազդակների </w:t>
      </w:r>
      <w:r w:rsidR="00C8325D" w:rsidRPr="00307772">
        <w:rPr>
          <w:rFonts w:ascii="Sylfaen" w:hAnsi="Sylfaen"/>
          <w:sz w:val="24"/>
        </w:rPr>
        <w:t>մասով պարբերական անասնաբուժական</w:t>
      </w:r>
      <w:r w:rsidRPr="00307772">
        <w:rPr>
          <w:rFonts w:ascii="Sylfaen" w:hAnsi="Sylfaen"/>
          <w:sz w:val="24"/>
        </w:rPr>
        <w:t xml:space="preserve"> </w:t>
      </w:r>
      <w:r w:rsidR="00C756C9">
        <w:rPr>
          <w:rFonts w:ascii="Sylfaen" w:hAnsi="Sylfaen"/>
          <w:sz w:val="24"/>
        </w:rPr>
        <w:t>և</w:t>
      </w:r>
      <w:r w:rsidRPr="00307772">
        <w:rPr>
          <w:rFonts w:ascii="Sylfaen" w:hAnsi="Sylfaen"/>
          <w:sz w:val="24"/>
        </w:rPr>
        <w:t xml:space="preserve"> լաբորատոր հսկում ներառող՝ կենդանիների առողջության մոնիթորինգի համակարգ:</w:t>
      </w:r>
      <w:r w:rsidR="00307772" w:rsidRPr="00307772">
        <w:rPr>
          <w:rFonts w:ascii="Sylfaen" w:hAnsi="Sylfaen"/>
          <w:sz w:val="24"/>
        </w:rPr>
        <w:t xml:space="preserve"> </w:t>
      </w:r>
      <w:r w:rsidRPr="00307772">
        <w:rPr>
          <w:rFonts w:ascii="Sylfaen" w:hAnsi="Sylfaen"/>
          <w:sz w:val="24"/>
        </w:rPr>
        <w:t xml:space="preserve"> Տարբեր տեսակ</w:t>
      </w:r>
      <w:r w:rsidR="00F0362E" w:rsidRPr="00307772">
        <w:rPr>
          <w:rFonts w:ascii="Sylfaen" w:hAnsi="Sylfaen"/>
          <w:sz w:val="24"/>
        </w:rPr>
        <w:t>ներ</w:t>
      </w:r>
      <w:r w:rsidRPr="00307772">
        <w:rPr>
          <w:rFonts w:ascii="Sylfaen" w:hAnsi="Sylfaen"/>
          <w:sz w:val="24"/>
        </w:rPr>
        <w:t>ի կենդանիների մոտ հանդիպող, այդ թվում՝ մարդու համար վտանգավոր վիրուսների ցանկը բերված է սույն գլխի հավելվածում:</w:t>
      </w:r>
    </w:p>
    <w:p w14:paraId="4857AFD2" w14:textId="3F31B996" w:rsidR="00D40BCE" w:rsidRPr="00307772" w:rsidRDefault="00AF77B5" w:rsidP="00CC33F2">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24.</w:t>
      </w:r>
      <w:r w:rsidR="00CC33F2" w:rsidRPr="00CC33F2">
        <w:rPr>
          <w:rFonts w:ascii="Sylfaen" w:hAnsi="Sylfaen"/>
          <w:sz w:val="24"/>
        </w:rPr>
        <w:tab/>
      </w:r>
      <w:r w:rsidRPr="00307772">
        <w:rPr>
          <w:rFonts w:ascii="Sylfaen" w:hAnsi="Sylfaen"/>
          <w:sz w:val="24"/>
        </w:rPr>
        <w:t xml:space="preserve">Թեստավորման ենթակա կենդանիների քանակությունը </w:t>
      </w:r>
      <w:r w:rsidR="00C756C9">
        <w:rPr>
          <w:rFonts w:ascii="Sylfaen" w:hAnsi="Sylfaen"/>
          <w:sz w:val="24"/>
        </w:rPr>
        <w:t>և</w:t>
      </w:r>
      <w:r w:rsidRPr="00307772">
        <w:rPr>
          <w:rFonts w:ascii="Sylfaen" w:hAnsi="Sylfaen"/>
          <w:sz w:val="24"/>
        </w:rPr>
        <w:t xml:space="preserve"> դրա անցկացման հաճախականությունը </w:t>
      </w:r>
      <w:r w:rsidR="00614183" w:rsidRPr="00307772">
        <w:rPr>
          <w:rFonts w:ascii="Sylfaen" w:hAnsi="Sylfaen"/>
          <w:sz w:val="24"/>
        </w:rPr>
        <w:t xml:space="preserve">պայմանավորված </w:t>
      </w:r>
      <w:r w:rsidRPr="00307772">
        <w:rPr>
          <w:rFonts w:ascii="Sylfaen" w:hAnsi="Sylfaen"/>
          <w:sz w:val="24"/>
        </w:rPr>
        <w:t>են տարբեր գործոններ</w:t>
      </w:r>
      <w:r w:rsidR="00614183" w:rsidRPr="00307772">
        <w:rPr>
          <w:rFonts w:ascii="Sylfaen" w:hAnsi="Sylfaen"/>
          <w:sz w:val="24"/>
        </w:rPr>
        <w:t>ով</w:t>
      </w:r>
      <w:r w:rsidRPr="00307772">
        <w:rPr>
          <w:rFonts w:ascii="Sylfaen" w:hAnsi="Sylfaen"/>
          <w:sz w:val="24"/>
        </w:rPr>
        <w:t xml:space="preserve">, ինչը պետք է նշվի իմունագլոբուլինների </w:t>
      </w:r>
      <w:r w:rsidR="00C756C9">
        <w:rPr>
          <w:rFonts w:ascii="Sylfaen" w:hAnsi="Sylfaen"/>
          <w:sz w:val="24"/>
        </w:rPr>
        <w:t>և</w:t>
      </w:r>
      <w:r w:rsidRPr="00307772">
        <w:rPr>
          <w:rFonts w:ascii="Sylfaen" w:hAnsi="Sylfaen"/>
          <w:sz w:val="24"/>
        </w:rPr>
        <w:t xml:space="preserve"> շիճուկների յուրաքանչյուր կոնկրետ պատրաստուկի համար՝ հաշվի առնելով ինֆեկցիոն պաթոգենի համաճարակաբանական բնութագրերը, հոտի չափսը </w:t>
      </w:r>
      <w:r w:rsidR="00C756C9">
        <w:rPr>
          <w:rFonts w:ascii="Sylfaen" w:hAnsi="Sylfaen"/>
          <w:sz w:val="24"/>
        </w:rPr>
        <w:t>և</w:t>
      </w:r>
      <w:r w:rsidRPr="00307772">
        <w:rPr>
          <w:rFonts w:ascii="Sylfaen" w:hAnsi="Sylfaen"/>
          <w:sz w:val="24"/>
        </w:rPr>
        <w:t xml:space="preserve"> կենդանիների՝ ինֆեկցիաներով հիվանդացության մակարդակը: </w:t>
      </w:r>
    </w:p>
    <w:p w14:paraId="6700E4D4" w14:textId="77777777" w:rsidR="00D40BCE" w:rsidRPr="00307772" w:rsidRDefault="00AF77B5" w:rsidP="00CC33F2">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25.</w:t>
      </w:r>
      <w:r w:rsidR="00CC33F2" w:rsidRPr="00CC33F2">
        <w:rPr>
          <w:rFonts w:ascii="Sylfaen" w:hAnsi="Sylfaen"/>
          <w:sz w:val="24"/>
        </w:rPr>
        <w:tab/>
      </w:r>
      <w:r w:rsidRPr="00307772">
        <w:rPr>
          <w:rFonts w:ascii="Sylfaen" w:hAnsi="Sylfaen"/>
          <w:sz w:val="24"/>
        </w:rPr>
        <w:t xml:space="preserve">Վիրուսների առկայության մասով թեստավորումը պետք է կատարվի անհրաժեշտ աշխատանքային փորձ ունեցող լաբորատորիաներում: Կենդանիների առողջության վիճակի մոնիթորինգի արդյունքները պետք է փաստաթղթավորվեն, կենդանիների լուրջ հիվանդությունների մասին տեղեկատվությունը պետք է ներկայացվի պետության համապատասխան </w:t>
      </w:r>
      <w:r w:rsidR="0089207D" w:rsidRPr="00307772">
        <w:rPr>
          <w:rFonts w:ascii="Sylfaen" w:hAnsi="Sylfaen"/>
          <w:sz w:val="24"/>
        </w:rPr>
        <w:t>լիազորված</w:t>
      </w:r>
      <w:r w:rsidRPr="00307772">
        <w:rPr>
          <w:rFonts w:ascii="Sylfaen" w:hAnsi="Sylfaen"/>
          <w:sz w:val="24"/>
        </w:rPr>
        <w:t xml:space="preserve"> մարմին:</w:t>
      </w:r>
    </w:p>
    <w:p w14:paraId="2857752E" w14:textId="77777777" w:rsidR="00691FDF" w:rsidRPr="00307772" w:rsidRDefault="00691FDF" w:rsidP="00307772">
      <w:pPr>
        <w:spacing w:after="160" w:line="360" w:lineRule="auto"/>
        <w:jc w:val="center"/>
        <w:rPr>
          <w:rFonts w:ascii="Sylfaen" w:hAnsi="Sylfaen"/>
          <w:sz w:val="24"/>
          <w:szCs w:val="24"/>
        </w:rPr>
      </w:pPr>
    </w:p>
    <w:p w14:paraId="3E372939" w14:textId="77777777" w:rsidR="00D40BCE" w:rsidRPr="004923BA" w:rsidRDefault="00D40BCE" w:rsidP="00307772">
      <w:pPr>
        <w:spacing w:after="160" w:line="360" w:lineRule="auto"/>
        <w:jc w:val="center"/>
        <w:rPr>
          <w:rFonts w:ascii="Sylfaen" w:hAnsi="Sylfaen"/>
          <w:sz w:val="24"/>
        </w:rPr>
      </w:pPr>
      <w:r w:rsidRPr="00307772">
        <w:rPr>
          <w:rFonts w:ascii="Sylfaen" w:hAnsi="Sylfaen"/>
          <w:sz w:val="24"/>
        </w:rPr>
        <w:t>4.2. Ելանյութերը</w:t>
      </w:r>
    </w:p>
    <w:p w14:paraId="65353C6F" w14:textId="77777777" w:rsidR="00890245" w:rsidRPr="004923BA" w:rsidRDefault="00890245" w:rsidP="00307772">
      <w:pPr>
        <w:spacing w:after="160" w:line="360" w:lineRule="auto"/>
        <w:jc w:val="center"/>
        <w:rPr>
          <w:rFonts w:ascii="Sylfaen" w:hAnsi="Sylfaen"/>
          <w:sz w:val="24"/>
          <w:szCs w:val="24"/>
        </w:rPr>
      </w:pPr>
    </w:p>
    <w:p w14:paraId="465C482A" w14:textId="10EF2914" w:rsidR="00D40BCE" w:rsidRPr="00307772" w:rsidRDefault="00D40BCE" w:rsidP="00307772">
      <w:pPr>
        <w:spacing w:after="160" w:line="360" w:lineRule="auto"/>
        <w:jc w:val="center"/>
        <w:rPr>
          <w:rFonts w:ascii="Sylfaen" w:hAnsi="Sylfaen"/>
          <w:sz w:val="24"/>
          <w:szCs w:val="24"/>
        </w:rPr>
      </w:pPr>
      <w:r w:rsidRPr="00307772">
        <w:rPr>
          <w:rFonts w:ascii="Sylfaen" w:hAnsi="Sylfaen"/>
          <w:sz w:val="24"/>
        </w:rPr>
        <w:t xml:space="preserve">Իմունագլոբուլինների </w:t>
      </w:r>
      <w:r w:rsidR="00C756C9">
        <w:rPr>
          <w:rFonts w:ascii="Sylfaen" w:hAnsi="Sylfaen"/>
          <w:sz w:val="24"/>
        </w:rPr>
        <w:t>և</w:t>
      </w:r>
      <w:r w:rsidRPr="00307772">
        <w:rPr>
          <w:rFonts w:ascii="Sylfaen" w:hAnsi="Sylfaen"/>
          <w:sz w:val="24"/>
        </w:rPr>
        <w:t xml:space="preserve"> շիճուկների պատրաստուկների արտադրության մեջ օգտագործվող կենսաբանական նյութերը</w:t>
      </w:r>
    </w:p>
    <w:p w14:paraId="5D4944EE" w14:textId="3CB9A481" w:rsidR="00D40BCE" w:rsidRPr="00307772" w:rsidRDefault="00AF77B5" w:rsidP="00CC33F2">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26.</w:t>
      </w:r>
      <w:r w:rsidR="00CC33F2" w:rsidRPr="00CC33F2">
        <w:rPr>
          <w:rFonts w:ascii="Sylfaen" w:hAnsi="Sylfaen"/>
          <w:sz w:val="24"/>
        </w:rPr>
        <w:tab/>
      </w:r>
      <w:r w:rsidRPr="00307772">
        <w:rPr>
          <w:rFonts w:ascii="Sylfaen" w:hAnsi="Sylfaen"/>
          <w:sz w:val="24"/>
        </w:rPr>
        <w:t xml:space="preserve">Իմունագլոբուլինի (շիճուկի) արտադրության մեջ օգտագործվող կենսաբանական ծագման բոլոր ռեագենտները պետք է ենթարկվեն մանրէային կոնտամինացման մասով հսկողության, ինչպես օրինակ՝ միկոպլազմայով, սնկերով </w:t>
      </w:r>
      <w:r w:rsidR="00C756C9">
        <w:rPr>
          <w:rFonts w:ascii="Sylfaen" w:hAnsi="Sylfaen"/>
          <w:sz w:val="24"/>
        </w:rPr>
        <w:t>և</w:t>
      </w:r>
      <w:r w:rsidRPr="00307772">
        <w:rPr>
          <w:rFonts w:ascii="Sylfaen" w:hAnsi="Sylfaen"/>
          <w:sz w:val="24"/>
        </w:rPr>
        <w:t xml:space="preserve"> մանրէներով կոնտամինացումը: Առանձնակի ուշադրություն պետք է դարձնել վիրուսային կոնտամինացման հնարավորության գնահատմանը </w:t>
      </w:r>
      <w:r w:rsidR="00C756C9">
        <w:rPr>
          <w:rFonts w:ascii="Sylfaen" w:hAnsi="Sylfaen"/>
          <w:sz w:val="24"/>
        </w:rPr>
        <w:t>և</w:t>
      </w:r>
      <w:r w:rsidRPr="00307772">
        <w:rPr>
          <w:rFonts w:ascii="Sylfaen" w:hAnsi="Sylfaen"/>
          <w:sz w:val="24"/>
        </w:rPr>
        <w:t xml:space="preserve"> համապատասխան թեստերի կատարմանը: Օրինակ՝ որպես օժանդակ նյութ </w:t>
      </w:r>
      <w:r w:rsidRPr="00307772">
        <w:rPr>
          <w:rFonts w:ascii="Sylfaen" w:hAnsi="Sylfaen"/>
          <w:sz w:val="24"/>
        </w:rPr>
        <w:lastRenderedPageBreak/>
        <w:t xml:space="preserve">դեղապատրաստուկի արտադրության մեջ օգտագործվող ցլի շիճուկը չպետք է կոնտամինացված լինի ցլի վիրուսային դիարեայի, ցլի ինֆեկցիոն ռինոտրախեիտի </w:t>
      </w:r>
      <w:r w:rsidR="00C756C9">
        <w:rPr>
          <w:rFonts w:ascii="Sylfaen" w:hAnsi="Sylfaen"/>
          <w:sz w:val="24"/>
        </w:rPr>
        <w:t>և</w:t>
      </w:r>
      <w:r w:rsidRPr="00307772">
        <w:rPr>
          <w:rFonts w:ascii="Sylfaen" w:hAnsi="Sylfaen"/>
          <w:sz w:val="24"/>
        </w:rPr>
        <w:t xml:space="preserve"> 3-րդ </w:t>
      </w:r>
      <w:r w:rsidR="006E1E95" w:rsidRPr="00307772">
        <w:rPr>
          <w:rFonts w:ascii="Sylfaen" w:hAnsi="Sylfaen"/>
          <w:sz w:val="24"/>
        </w:rPr>
        <w:t xml:space="preserve">տեսակի </w:t>
      </w:r>
      <w:r w:rsidRPr="00307772">
        <w:rPr>
          <w:rFonts w:ascii="Sylfaen" w:hAnsi="Sylfaen"/>
          <w:sz w:val="24"/>
        </w:rPr>
        <w:t>պարագրիպի վիրուսներով: Նախընտրելի է</w:t>
      </w:r>
      <w:r w:rsidR="00307772" w:rsidRPr="00307772">
        <w:rPr>
          <w:rFonts w:ascii="Sylfaen" w:hAnsi="Sylfaen"/>
          <w:sz w:val="24"/>
        </w:rPr>
        <w:t xml:space="preserve"> </w:t>
      </w:r>
      <w:r w:rsidRPr="00307772">
        <w:rPr>
          <w:rFonts w:ascii="Sylfaen" w:hAnsi="Sylfaen"/>
          <w:sz w:val="24"/>
        </w:rPr>
        <w:t xml:space="preserve">ցլի ինակտիվացված շիճուկի օգտագործումը: Ցլի շիճուկը </w:t>
      </w:r>
      <w:r w:rsidR="00C756C9">
        <w:rPr>
          <w:rFonts w:ascii="Sylfaen" w:hAnsi="Sylfaen"/>
          <w:sz w:val="24"/>
        </w:rPr>
        <w:t>և</w:t>
      </w:r>
      <w:r w:rsidRPr="00307772">
        <w:rPr>
          <w:rFonts w:ascii="Sylfaen" w:hAnsi="Sylfaen"/>
          <w:sz w:val="24"/>
        </w:rPr>
        <w:t xml:space="preserve"> արտադրական գործընթացում որպես հումք օգտագործված խոշոր եղջերավոր անասուններից ստացված կենսաբանական այլ նյութեր պետք է բավարարեն պրիոնային անվտանգության մասով պահանջներ</w:t>
      </w:r>
      <w:r w:rsidR="00F0362E" w:rsidRPr="00307772">
        <w:rPr>
          <w:rFonts w:ascii="Sylfaen" w:hAnsi="Sylfaen"/>
          <w:sz w:val="24"/>
        </w:rPr>
        <w:t>ը</w:t>
      </w:r>
      <w:r w:rsidRPr="00307772">
        <w:rPr>
          <w:rFonts w:ascii="Sylfaen" w:hAnsi="Sylfaen"/>
          <w:sz w:val="24"/>
        </w:rPr>
        <w:t>:</w:t>
      </w:r>
    </w:p>
    <w:p w14:paraId="5EE637D9" w14:textId="77777777" w:rsidR="00691FDF" w:rsidRPr="00307772" w:rsidRDefault="00691FDF" w:rsidP="00307772">
      <w:pPr>
        <w:spacing w:after="160" w:line="360" w:lineRule="auto"/>
        <w:jc w:val="center"/>
        <w:rPr>
          <w:rFonts w:ascii="Sylfaen" w:hAnsi="Sylfaen"/>
          <w:sz w:val="24"/>
          <w:szCs w:val="24"/>
        </w:rPr>
      </w:pPr>
    </w:p>
    <w:p w14:paraId="40F9746C" w14:textId="77777777" w:rsidR="00D40BCE" w:rsidRPr="00307772" w:rsidRDefault="006954B2" w:rsidP="00307772">
      <w:pPr>
        <w:spacing w:after="160" w:line="360" w:lineRule="auto"/>
        <w:jc w:val="center"/>
        <w:rPr>
          <w:rFonts w:ascii="Sylfaen" w:hAnsi="Sylfaen"/>
          <w:sz w:val="24"/>
          <w:szCs w:val="24"/>
        </w:rPr>
      </w:pPr>
      <w:r w:rsidRPr="00307772">
        <w:rPr>
          <w:rFonts w:ascii="Sylfaen" w:hAnsi="Sylfaen"/>
          <w:sz w:val="24"/>
        </w:rPr>
        <w:t>Իմունացման</w:t>
      </w:r>
      <w:r w:rsidR="00D40BCE" w:rsidRPr="00307772">
        <w:rPr>
          <w:rFonts w:ascii="Sylfaen" w:hAnsi="Sylfaen"/>
          <w:sz w:val="24"/>
        </w:rPr>
        <w:t xml:space="preserve"> համար </w:t>
      </w:r>
      <w:r w:rsidR="009273AB" w:rsidRPr="00307772">
        <w:rPr>
          <w:rFonts w:ascii="Sylfaen" w:hAnsi="Sylfaen"/>
          <w:sz w:val="24"/>
        </w:rPr>
        <w:t>հակածիններ</w:t>
      </w:r>
      <w:r w:rsidR="00D40BCE" w:rsidRPr="00307772">
        <w:rPr>
          <w:rFonts w:ascii="Sylfaen" w:hAnsi="Sylfaen"/>
          <w:sz w:val="24"/>
        </w:rPr>
        <w:t>ը</w:t>
      </w:r>
    </w:p>
    <w:p w14:paraId="3CF41EFD" w14:textId="77777777" w:rsidR="00D40BCE" w:rsidRPr="00CC33F2" w:rsidRDefault="00AF77B5"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27.</w:t>
      </w:r>
      <w:r w:rsidR="00CC33F2" w:rsidRPr="00CC33F2">
        <w:rPr>
          <w:rFonts w:ascii="Sylfaen" w:hAnsi="Sylfaen"/>
          <w:sz w:val="24"/>
        </w:rPr>
        <w:tab/>
      </w:r>
      <w:r w:rsidRPr="00307772">
        <w:rPr>
          <w:rFonts w:ascii="Sylfaen" w:hAnsi="Sylfaen"/>
          <w:sz w:val="24"/>
        </w:rPr>
        <w:t xml:space="preserve">Կենդանի-պրոդուցենտների </w:t>
      </w:r>
      <w:r w:rsidR="006954B2" w:rsidRPr="00307772">
        <w:rPr>
          <w:rFonts w:ascii="Sylfaen" w:hAnsi="Sylfaen"/>
          <w:sz w:val="24"/>
        </w:rPr>
        <w:t>իմունացման</w:t>
      </w:r>
      <w:r w:rsidRPr="00307772">
        <w:rPr>
          <w:rFonts w:ascii="Sylfaen" w:hAnsi="Sylfaen"/>
          <w:sz w:val="24"/>
        </w:rPr>
        <w:t xml:space="preserve"> համար օգտագործվում են տարբեր </w:t>
      </w:r>
      <w:r w:rsidR="009273AB" w:rsidRPr="00307772">
        <w:rPr>
          <w:rFonts w:ascii="Sylfaen" w:hAnsi="Sylfaen"/>
          <w:sz w:val="24"/>
        </w:rPr>
        <w:t>հակածիններ</w:t>
      </w:r>
      <w:r w:rsidRPr="00307772">
        <w:rPr>
          <w:rFonts w:ascii="Sylfaen" w:hAnsi="Sylfaen"/>
          <w:sz w:val="24"/>
        </w:rPr>
        <w:t>՝</w:t>
      </w:r>
    </w:p>
    <w:p w14:paraId="7C559BE2" w14:textId="77777777" w:rsidR="00D40BCE" w:rsidRPr="00CC33F2" w:rsidRDefault="00D40BCE"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 xml:space="preserve">մարդու </w:t>
      </w:r>
      <w:r w:rsidR="009273AB" w:rsidRPr="00307772">
        <w:rPr>
          <w:rFonts w:ascii="Sylfaen" w:hAnsi="Sylfaen"/>
          <w:sz w:val="24"/>
        </w:rPr>
        <w:t>հակածիններ</w:t>
      </w:r>
      <w:r w:rsidRPr="00307772">
        <w:rPr>
          <w:rFonts w:ascii="Sylfaen" w:hAnsi="Sylfaen"/>
          <w:sz w:val="24"/>
        </w:rPr>
        <w:t xml:space="preserve"> (օրինակ՝ արյան բջիջներ՝ տիմոցիտներ կամ լիմֆոցիտներ)</w:t>
      </w:r>
      <w:r w:rsidR="00F0362E" w:rsidRPr="00307772">
        <w:rPr>
          <w:rFonts w:ascii="Sylfaen" w:hAnsi="Sylfaen"/>
          <w:sz w:val="24"/>
        </w:rPr>
        <w:t>՝</w:t>
      </w:r>
      <w:r w:rsidRPr="00307772">
        <w:rPr>
          <w:rFonts w:ascii="Sylfaen" w:hAnsi="Sylfaen"/>
          <w:sz w:val="24"/>
        </w:rPr>
        <w:t xml:space="preserve"> հակալիմֆոցիտային շիճուկի արտադրության համար.</w:t>
      </w:r>
    </w:p>
    <w:p w14:paraId="7B4A3458" w14:textId="51494A2E" w:rsidR="00D40BCE" w:rsidRPr="00CC33F2" w:rsidRDefault="00D40BCE"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 xml:space="preserve">օձերի, կարիճների </w:t>
      </w:r>
      <w:r w:rsidR="00C756C9">
        <w:rPr>
          <w:rFonts w:ascii="Sylfaen" w:hAnsi="Sylfaen"/>
          <w:sz w:val="24"/>
        </w:rPr>
        <w:t>և</w:t>
      </w:r>
      <w:r w:rsidRPr="00307772">
        <w:rPr>
          <w:rFonts w:ascii="Sylfaen" w:hAnsi="Sylfaen"/>
          <w:sz w:val="24"/>
        </w:rPr>
        <w:t xml:space="preserve"> սարդենի թույներ</w:t>
      </w:r>
      <w:r w:rsidR="00F0362E" w:rsidRPr="00307772">
        <w:rPr>
          <w:rFonts w:ascii="Sylfaen" w:hAnsi="Sylfaen"/>
          <w:sz w:val="24"/>
        </w:rPr>
        <w:t>՝</w:t>
      </w:r>
      <w:r w:rsidRPr="00307772">
        <w:rPr>
          <w:rFonts w:ascii="Sylfaen" w:hAnsi="Sylfaen"/>
          <w:sz w:val="24"/>
        </w:rPr>
        <w:t xml:space="preserve"> շիճուկ-հակավենոմների արտադրության համար.</w:t>
      </w:r>
    </w:p>
    <w:p w14:paraId="68C70EED" w14:textId="77777777" w:rsidR="00D40BCE" w:rsidRPr="00CC33F2" w:rsidRDefault="00D40BCE"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մանրէների տոքսիններ</w:t>
      </w:r>
      <w:r w:rsidR="00F0362E" w:rsidRPr="00307772">
        <w:rPr>
          <w:rFonts w:ascii="Sylfaen" w:hAnsi="Sylfaen"/>
          <w:sz w:val="24"/>
        </w:rPr>
        <w:t>՝</w:t>
      </w:r>
      <w:r w:rsidRPr="00307772">
        <w:rPr>
          <w:rFonts w:ascii="Sylfaen" w:hAnsi="Sylfaen"/>
          <w:sz w:val="24"/>
        </w:rPr>
        <w:t xml:space="preserve"> հակատոքսիկ պատրաստուկների արտադրության համար.</w:t>
      </w:r>
    </w:p>
    <w:p w14:paraId="379476C9" w14:textId="02A3BEED" w:rsidR="00D40BCE" w:rsidRPr="00CC33F2" w:rsidRDefault="00D40BCE"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 xml:space="preserve">վիրուսային </w:t>
      </w:r>
      <w:r w:rsidR="00C756C9">
        <w:rPr>
          <w:rFonts w:ascii="Sylfaen" w:hAnsi="Sylfaen"/>
          <w:sz w:val="24"/>
        </w:rPr>
        <w:t>և</w:t>
      </w:r>
      <w:r w:rsidRPr="00307772">
        <w:rPr>
          <w:rFonts w:ascii="Sylfaen" w:hAnsi="Sylfaen"/>
          <w:sz w:val="24"/>
        </w:rPr>
        <w:t xml:space="preserve"> մանրէային </w:t>
      </w:r>
      <w:r w:rsidR="009273AB" w:rsidRPr="00307772">
        <w:rPr>
          <w:rFonts w:ascii="Sylfaen" w:hAnsi="Sylfaen"/>
          <w:sz w:val="24"/>
        </w:rPr>
        <w:t>հակածիններ</w:t>
      </w:r>
      <w:r w:rsidRPr="00307772">
        <w:rPr>
          <w:rFonts w:ascii="Sylfaen" w:hAnsi="Sylfaen"/>
          <w:sz w:val="24"/>
        </w:rPr>
        <w:t>:</w:t>
      </w:r>
    </w:p>
    <w:p w14:paraId="559DCAF2" w14:textId="5B87637F" w:rsidR="00D40BCE" w:rsidRPr="00CC33F2" w:rsidRDefault="00D40BCE"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 xml:space="preserve">Անհրաժեշտ է բնութագրել օգտագործվող </w:t>
      </w:r>
      <w:r w:rsidR="009273AB" w:rsidRPr="00307772">
        <w:rPr>
          <w:rFonts w:ascii="Sylfaen" w:hAnsi="Sylfaen"/>
          <w:sz w:val="24"/>
        </w:rPr>
        <w:t>հակածիններ</w:t>
      </w:r>
      <w:r w:rsidRPr="00307772">
        <w:rPr>
          <w:rFonts w:ascii="Sylfaen" w:hAnsi="Sylfaen"/>
          <w:sz w:val="24"/>
        </w:rPr>
        <w:t xml:space="preserve">ը, դրանց ստացման աղբյուրները </w:t>
      </w:r>
      <w:r w:rsidR="00C756C9">
        <w:rPr>
          <w:rFonts w:ascii="Sylfaen" w:hAnsi="Sylfaen"/>
          <w:sz w:val="24"/>
        </w:rPr>
        <w:t>և</w:t>
      </w:r>
      <w:r w:rsidR="00307772" w:rsidRPr="00307772">
        <w:rPr>
          <w:rFonts w:ascii="Sylfaen" w:hAnsi="Sylfaen"/>
          <w:sz w:val="24"/>
        </w:rPr>
        <w:t xml:space="preserve"> </w:t>
      </w:r>
      <w:r w:rsidRPr="00307772">
        <w:rPr>
          <w:rFonts w:ascii="Sylfaen" w:hAnsi="Sylfaen"/>
          <w:sz w:val="24"/>
        </w:rPr>
        <w:t>մեթոդները:</w:t>
      </w:r>
    </w:p>
    <w:p w14:paraId="217F7C29" w14:textId="6536385F" w:rsidR="00D40BCE" w:rsidRPr="00CC33F2" w:rsidRDefault="00AF77B5"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28.</w:t>
      </w:r>
      <w:r w:rsidR="00CC33F2" w:rsidRPr="00CC33F2">
        <w:rPr>
          <w:rFonts w:ascii="Sylfaen" w:hAnsi="Sylfaen"/>
          <w:sz w:val="24"/>
        </w:rPr>
        <w:tab/>
      </w:r>
      <w:r w:rsidRPr="00307772">
        <w:rPr>
          <w:rFonts w:ascii="Sylfaen" w:hAnsi="Sylfaen"/>
          <w:sz w:val="24"/>
        </w:rPr>
        <w:t xml:space="preserve">Եթե անհրաժեշտ է, </w:t>
      </w:r>
      <w:r w:rsidR="00F0362E" w:rsidRPr="00307772">
        <w:rPr>
          <w:rFonts w:ascii="Sylfaen" w:hAnsi="Sylfaen"/>
          <w:sz w:val="24"/>
        </w:rPr>
        <w:t xml:space="preserve">ապա </w:t>
      </w:r>
      <w:r w:rsidRPr="00307772">
        <w:rPr>
          <w:rFonts w:ascii="Sylfaen" w:hAnsi="Sylfaen"/>
          <w:sz w:val="24"/>
        </w:rPr>
        <w:t xml:space="preserve">պետք է նշվեն նույնականացման տվյալները, այն կենդանու առողջական վիճակը </w:t>
      </w:r>
      <w:r w:rsidR="00C756C9">
        <w:rPr>
          <w:rFonts w:ascii="Sylfaen" w:hAnsi="Sylfaen"/>
          <w:sz w:val="24"/>
        </w:rPr>
        <w:t>և</w:t>
      </w:r>
      <w:r w:rsidRPr="00307772">
        <w:rPr>
          <w:rFonts w:ascii="Sylfaen" w:hAnsi="Sylfaen"/>
          <w:sz w:val="24"/>
        </w:rPr>
        <w:t xml:space="preserve"> տարիքը, որից ստացվել է հակածինը: Դոնոր մարդու </w:t>
      </w:r>
      <w:r w:rsidR="00992CF2" w:rsidRPr="00307772">
        <w:rPr>
          <w:rFonts w:ascii="Sylfaen" w:hAnsi="Sylfaen"/>
          <w:sz w:val="24"/>
        </w:rPr>
        <w:t>հակածնի</w:t>
      </w:r>
      <w:r w:rsidRPr="00307772">
        <w:rPr>
          <w:rFonts w:ascii="Sylfaen" w:hAnsi="Sylfaen"/>
          <w:sz w:val="24"/>
        </w:rPr>
        <w:t xml:space="preserve"> օգտագործման դեպքում անհրաժեշտ է ներկայացնել դոնորի առողջության </w:t>
      </w:r>
      <w:r w:rsidR="00C756C9">
        <w:rPr>
          <w:rFonts w:ascii="Sylfaen" w:hAnsi="Sylfaen"/>
          <w:sz w:val="24"/>
        </w:rPr>
        <w:t>և</w:t>
      </w:r>
      <w:r w:rsidRPr="00307772">
        <w:rPr>
          <w:rFonts w:ascii="Sylfaen" w:hAnsi="Sylfaen"/>
          <w:sz w:val="24"/>
        </w:rPr>
        <w:t xml:space="preserve"> ինֆեկցիոն ազդակների մասով անվտանգության մասին տեղեկատվություն:</w:t>
      </w:r>
    </w:p>
    <w:p w14:paraId="32CAE6FE" w14:textId="42CB6596" w:rsidR="00D40BCE" w:rsidRPr="00307772" w:rsidRDefault="00AF77B5" w:rsidP="00CC33F2">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lastRenderedPageBreak/>
        <w:t>29.</w:t>
      </w:r>
      <w:r w:rsidR="00CC33F2" w:rsidRPr="00CC33F2">
        <w:rPr>
          <w:rFonts w:ascii="Sylfaen" w:hAnsi="Sylfaen"/>
          <w:sz w:val="24"/>
        </w:rPr>
        <w:tab/>
      </w:r>
      <w:r w:rsidRPr="00307772">
        <w:rPr>
          <w:rFonts w:ascii="Sylfaen" w:hAnsi="Sylfaen"/>
          <w:sz w:val="24"/>
        </w:rPr>
        <w:t xml:space="preserve">Բջջային գծերն օգտագործելիս դրանք անհրաժեշտ է բնութագրել սույն </w:t>
      </w:r>
      <w:r w:rsidR="00946927" w:rsidRPr="00307772">
        <w:rPr>
          <w:rFonts w:ascii="Sylfaen" w:hAnsi="Sylfaen"/>
          <w:sz w:val="24"/>
        </w:rPr>
        <w:t>կ</w:t>
      </w:r>
      <w:r w:rsidRPr="00307772">
        <w:rPr>
          <w:rFonts w:ascii="Sylfaen" w:hAnsi="Sylfaen"/>
          <w:sz w:val="24"/>
        </w:rPr>
        <w:t xml:space="preserve">անոնների 1-ին գլխում նկարագրված պահանջներին համապատասխան </w:t>
      </w:r>
      <w:r w:rsidR="00C756C9">
        <w:rPr>
          <w:rFonts w:ascii="Sylfaen" w:hAnsi="Sylfaen"/>
          <w:sz w:val="24"/>
        </w:rPr>
        <w:t>և</w:t>
      </w:r>
      <w:r w:rsidRPr="00307772">
        <w:rPr>
          <w:rFonts w:ascii="Sylfaen" w:hAnsi="Sylfaen"/>
          <w:sz w:val="24"/>
        </w:rPr>
        <w:t xml:space="preserve"> հաստատել օտար ազդակների բացակայությունը</w:t>
      </w:r>
      <w:r w:rsidR="00F0362E" w:rsidRPr="00307772">
        <w:rPr>
          <w:rFonts w:ascii="Sylfaen" w:hAnsi="Sylfaen"/>
          <w:sz w:val="24"/>
        </w:rPr>
        <w:t>՝</w:t>
      </w:r>
      <w:r w:rsidRPr="00307772">
        <w:rPr>
          <w:rFonts w:ascii="Sylfaen" w:hAnsi="Sylfaen"/>
          <w:sz w:val="24"/>
        </w:rPr>
        <w:t xml:space="preserve"> սույն </w:t>
      </w:r>
      <w:r w:rsidR="00946927" w:rsidRPr="00307772">
        <w:rPr>
          <w:rFonts w:ascii="Sylfaen" w:hAnsi="Sylfaen"/>
          <w:sz w:val="24"/>
        </w:rPr>
        <w:t>կ</w:t>
      </w:r>
      <w:r w:rsidRPr="00307772">
        <w:rPr>
          <w:rFonts w:ascii="Sylfaen" w:hAnsi="Sylfaen"/>
          <w:sz w:val="24"/>
        </w:rPr>
        <w:t xml:space="preserve">անոնների 2-րդ գլխի պահանջներին համապատասխան: </w:t>
      </w:r>
    </w:p>
    <w:p w14:paraId="2D0C7DA9" w14:textId="77777777" w:rsidR="00691FDF" w:rsidRPr="00307772" w:rsidRDefault="00691FDF" w:rsidP="00307772">
      <w:pPr>
        <w:spacing w:after="160" w:line="360" w:lineRule="auto"/>
        <w:jc w:val="center"/>
        <w:rPr>
          <w:rFonts w:ascii="Sylfaen" w:hAnsi="Sylfaen"/>
          <w:sz w:val="24"/>
          <w:szCs w:val="24"/>
        </w:rPr>
      </w:pPr>
    </w:p>
    <w:p w14:paraId="533D78A3" w14:textId="77777777" w:rsidR="00D40BCE" w:rsidRPr="00307772" w:rsidRDefault="00D40BCE" w:rsidP="00307772">
      <w:pPr>
        <w:spacing w:after="160" w:line="360" w:lineRule="auto"/>
        <w:jc w:val="center"/>
        <w:rPr>
          <w:rFonts w:ascii="Sylfaen" w:hAnsi="Sylfaen"/>
          <w:sz w:val="24"/>
          <w:szCs w:val="24"/>
        </w:rPr>
      </w:pPr>
      <w:r w:rsidRPr="00307772">
        <w:rPr>
          <w:rFonts w:ascii="Sylfaen" w:hAnsi="Sylfaen"/>
          <w:sz w:val="24"/>
        </w:rPr>
        <w:t>4.3. Ոչ նպատակային հակամարմինների աբսորբման համար օգտագործվող նյութերը</w:t>
      </w:r>
    </w:p>
    <w:p w14:paraId="7849E08D" w14:textId="4D56F3E8" w:rsidR="00D40BCE" w:rsidRPr="00307772" w:rsidRDefault="00AF77B5" w:rsidP="00CC33F2">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30.</w:t>
      </w:r>
      <w:r w:rsidR="00CC33F2" w:rsidRPr="00CC33F2">
        <w:rPr>
          <w:rFonts w:ascii="Sylfaen" w:hAnsi="Sylfaen"/>
          <w:sz w:val="24"/>
        </w:rPr>
        <w:tab/>
      </w:r>
      <w:r w:rsidRPr="00307772">
        <w:rPr>
          <w:rFonts w:ascii="Sylfaen" w:hAnsi="Sylfaen"/>
          <w:sz w:val="24"/>
        </w:rPr>
        <w:t>Խաչաձ</w:t>
      </w:r>
      <w:r w:rsidR="00C756C9">
        <w:rPr>
          <w:rFonts w:ascii="Sylfaen" w:hAnsi="Sylfaen"/>
          <w:sz w:val="24"/>
        </w:rPr>
        <w:t>և</w:t>
      </w:r>
      <w:r w:rsidRPr="00307772">
        <w:rPr>
          <w:rFonts w:ascii="Sylfaen" w:hAnsi="Sylfaen"/>
          <w:sz w:val="24"/>
        </w:rPr>
        <w:t xml:space="preserve"> փոխազդող հակամարմինների կամ մարդու </w:t>
      </w:r>
      <w:r w:rsidR="009273AB" w:rsidRPr="00307772">
        <w:rPr>
          <w:rFonts w:ascii="Sylfaen" w:hAnsi="Sylfaen"/>
          <w:sz w:val="24"/>
        </w:rPr>
        <w:t>հակածիններ</w:t>
      </w:r>
      <w:r w:rsidRPr="00307772">
        <w:rPr>
          <w:rFonts w:ascii="Sylfaen" w:hAnsi="Sylfaen"/>
          <w:sz w:val="24"/>
        </w:rPr>
        <w:t xml:space="preserve">ի դեմ հակամարմինների աբսորբման անցկացման համար իմունագլոբուլինների </w:t>
      </w:r>
      <w:r w:rsidR="00C756C9">
        <w:rPr>
          <w:rFonts w:ascii="Sylfaen" w:hAnsi="Sylfaen"/>
          <w:sz w:val="24"/>
        </w:rPr>
        <w:t>և</w:t>
      </w:r>
      <w:r w:rsidRPr="00307772">
        <w:rPr>
          <w:rFonts w:ascii="Sylfaen" w:hAnsi="Sylfaen"/>
          <w:sz w:val="24"/>
        </w:rPr>
        <w:t xml:space="preserve"> շիճուկների որոշ պատրաստուկների արտադրական գործընթացում կարող են օգտագործվել մարդու հյուսվածքներից ստացված նյութեր </w:t>
      </w:r>
      <w:r w:rsidR="00C756C9">
        <w:rPr>
          <w:rFonts w:ascii="Sylfaen" w:hAnsi="Sylfaen"/>
          <w:sz w:val="24"/>
        </w:rPr>
        <w:t>և</w:t>
      </w:r>
      <w:r w:rsidRPr="00307772">
        <w:rPr>
          <w:rFonts w:ascii="Sylfaen" w:hAnsi="Sylfaen"/>
          <w:sz w:val="24"/>
        </w:rPr>
        <w:t xml:space="preserve"> (կամ) մարդու արյան բաղադրիչներ: Այդպիսի նյութերը պետք է լինեն անվտանգ ինֆեկցիոն ազդակների մասով </w:t>
      </w:r>
      <w:r w:rsidR="00C756C9">
        <w:rPr>
          <w:rFonts w:ascii="Sylfaen" w:hAnsi="Sylfaen"/>
          <w:sz w:val="24"/>
        </w:rPr>
        <w:t>և</w:t>
      </w:r>
      <w:r w:rsidRPr="00307772">
        <w:rPr>
          <w:rFonts w:ascii="Sylfaen" w:hAnsi="Sylfaen"/>
          <w:sz w:val="24"/>
        </w:rPr>
        <w:t xml:space="preserve"> համապատասխանեն արյան (պլազմայի) դոնորների համար սահմանված՝ անդամ պետության </w:t>
      </w:r>
      <w:r w:rsidR="0089207D" w:rsidRPr="00307772">
        <w:rPr>
          <w:rFonts w:ascii="Sylfaen" w:hAnsi="Sylfaen"/>
          <w:sz w:val="24"/>
        </w:rPr>
        <w:t>լիազորված</w:t>
      </w:r>
      <w:r w:rsidRPr="00307772">
        <w:rPr>
          <w:rFonts w:ascii="Sylfaen" w:hAnsi="Sylfaen"/>
          <w:sz w:val="24"/>
        </w:rPr>
        <w:t xml:space="preserve"> մարմնի պահանջներին՝ արյան (պլազմայի) աղբյուրի, դրա հավաքման </w:t>
      </w:r>
      <w:r w:rsidR="00C756C9">
        <w:rPr>
          <w:rFonts w:ascii="Sylfaen" w:hAnsi="Sylfaen"/>
          <w:sz w:val="24"/>
        </w:rPr>
        <w:t>և</w:t>
      </w:r>
      <w:r w:rsidRPr="00307772">
        <w:rPr>
          <w:rFonts w:ascii="Sylfaen" w:hAnsi="Sylfaen"/>
          <w:sz w:val="24"/>
        </w:rPr>
        <w:t xml:space="preserve"> թեստավորման գործընթացների փաստաթղթավորմամբ: Անհրաժեշտ է փաստաթղթավորել ծագումը, հավաքման </w:t>
      </w:r>
      <w:r w:rsidR="00C756C9">
        <w:rPr>
          <w:rFonts w:ascii="Sylfaen" w:hAnsi="Sylfaen"/>
          <w:sz w:val="24"/>
        </w:rPr>
        <w:t>և</w:t>
      </w:r>
      <w:r w:rsidRPr="00307772">
        <w:rPr>
          <w:rFonts w:ascii="Sylfaen" w:hAnsi="Sylfaen"/>
          <w:sz w:val="24"/>
        </w:rPr>
        <w:t xml:space="preserve"> փորձարկումների անցկացման ժամանակը: Կանոնակարգված պահանջներից շեղումները պետք է հիմնավորվեն: Մարդուց ստացված նյութերը պետք է ենթարկել վիրուսների ինակտիվացման պրոցեդուրայի: </w:t>
      </w:r>
    </w:p>
    <w:p w14:paraId="45386B2C" w14:textId="77777777" w:rsidR="00691FDF" w:rsidRPr="00307772" w:rsidRDefault="00691FDF" w:rsidP="00307772">
      <w:pPr>
        <w:spacing w:after="160" w:line="360" w:lineRule="auto"/>
        <w:jc w:val="center"/>
        <w:rPr>
          <w:rFonts w:ascii="Sylfaen" w:hAnsi="Sylfaen"/>
          <w:sz w:val="24"/>
          <w:szCs w:val="24"/>
        </w:rPr>
      </w:pPr>
    </w:p>
    <w:p w14:paraId="20744AD5" w14:textId="45D0D8AC" w:rsidR="00D40BCE" w:rsidRPr="00307772" w:rsidRDefault="00D40BCE" w:rsidP="00307772">
      <w:pPr>
        <w:spacing w:after="160" w:line="360" w:lineRule="auto"/>
        <w:jc w:val="center"/>
        <w:rPr>
          <w:rFonts w:ascii="Sylfaen" w:hAnsi="Sylfaen"/>
          <w:sz w:val="24"/>
          <w:szCs w:val="24"/>
        </w:rPr>
      </w:pPr>
      <w:r w:rsidRPr="00307772">
        <w:rPr>
          <w:rFonts w:ascii="Sylfaen" w:hAnsi="Sylfaen"/>
          <w:sz w:val="24"/>
        </w:rPr>
        <w:t xml:space="preserve">4.4. Իմունագլոբուլինների </w:t>
      </w:r>
      <w:r w:rsidR="00C756C9">
        <w:rPr>
          <w:rFonts w:ascii="Sylfaen" w:hAnsi="Sylfaen"/>
          <w:sz w:val="24"/>
        </w:rPr>
        <w:t>և</w:t>
      </w:r>
      <w:r w:rsidRPr="00307772">
        <w:rPr>
          <w:rFonts w:ascii="Sylfaen" w:hAnsi="Sylfaen"/>
          <w:sz w:val="24"/>
        </w:rPr>
        <w:t xml:space="preserve"> շիճուկների պատրաստուկների արտադրական գործընթացը</w:t>
      </w:r>
    </w:p>
    <w:p w14:paraId="28678AAC" w14:textId="77777777" w:rsidR="00691FDF" w:rsidRPr="00307772" w:rsidRDefault="00691FDF" w:rsidP="00307772">
      <w:pPr>
        <w:spacing w:after="160" w:line="360" w:lineRule="auto"/>
        <w:jc w:val="center"/>
        <w:rPr>
          <w:rFonts w:ascii="Sylfaen" w:hAnsi="Sylfaen"/>
          <w:sz w:val="24"/>
          <w:szCs w:val="24"/>
        </w:rPr>
      </w:pPr>
    </w:p>
    <w:p w14:paraId="273FB24A" w14:textId="77777777" w:rsidR="00D40BCE" w:rsidRPr="00307772" w:rsidRDefault="00D40BCE" w:rsidP="00307772">
      <w:pPr>
        <w:spacing w:after="160" w:line="360" w:lineRule="auto"/>
        <w:jc w:val="center"/>
        <w:rPr>
          <w:rFonts w:ascii="Sylfaen" w:hAnsi="Sylfaen"/>
          <w:sz w:val="24"/>
          <w:szCs w:val="24"/>
        </w:rPr>
      </w:pPr>
      <w:r w:rsidRPr="00307772">
        <w:rPr>
          <w:rFonts w:ascii="Sylfaen" w:hAnsi="Sylfaen"/>
          <w:sz w:val="24"/>
        </w:rPr>
        <w:t xml:space="preserve">Կենդանիների </w:t>
      </w:r>
      <w:r w:rsidR="006954B2" w:rsidRPr="00307772">
        <w:rPr>
          <w:rFonts w:ascii="Sylfaen" w:hAnsi="Sylfaen"/>
          <w:sz w:val="24"/>
        </w:rPr>
        <w:t>իմունացումը</w:t>
      </w:r>
    </w:p>
    <w:p w14:paraId="51A79780" w14:textId="77777777" w:rsidR="00D40BCE" w:rsidRPr="00307772" w:rsidRDefault="00AF77B5" w:rsidP="00CC33F2">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31.</w:t>
      </w:r>
      <w:r w:rsidR="00CC33F2" w:rsidRPr="00CC33F2">
        <w:rPr>
          <w:rFonts w:ascii="Sylfaen" w:hAnsi="Sylfaen"/>
          <w:sz w:val="24"/>
        </w:rPr>
        <w:tab/>
      </w:r>
      <w:r w:rsidRPr="00307772">
        <w:rPr>
          <w:rFonts w:ascii="Sylfaen" w:hAnsi="Sylfaen"/>
          <w:sz w:val="24"/>
        </w:rPr>
        <w:t>Կենդանի-պրոդուցենտների իմունիզացումն անցկացնում են բուստերային ներարկումներ</w:t>
      </w:r>
      <w:r w:rsidR="00B21C20" w:rsidRPr="00307772">
        <w:rPr>
          <w:rFonts w:ascii="Sylfaen" w:hAnsi="Sylfaen"/>
          <w:sz w:val="24"/>
        </w:rPr>
        <w:t>ի</w:t>
      </w:r>
      <w:r w:rsidRPr="00307772">
        <w:rPr>
          <w:rFonts w:ascii="Sylfaen" w:hAnsi="Sylfaen"/>
          <w:sz w:val="24"/>
        </w:rPr>
        <w:t xml:space="preserve"> կոնկրետ </w:t>
      </w:r>
      <w:r w:rsidR="00FE7817" w:rsidRPr="00307772">
        <w:rPr>
          <w:rFonts w:ascii="Sylfaen" w:hAnsi="Sylfaen"/>
          <w:sz w:val="24"/>
        </w:rPr>
        <w:t>ժամանակահատվածներով</w:t>
      </w:r>
      <w:r w:rsidR="00DA5686" w:rsidRPr="00307772">
        <w:rPr>
          <w:rFonts w:ascii="Sylfaen" w:hAnsi="Sylfaen"/>
          <w:sz w:val="24"/>
        </w:rPr>
        <w:t>՝</w:t>
      </w:r>
      <w:r w:rsidRPr="00307772">
        <w:rPr>
          <w:rFonts w:ascii="Sylfaen" w:hAnsi="Sylfaen"/>
          <w:sz w:val="24"/>
        </w:rPr>
        <w:t xml:space="preserve"> ըստ սահմանված սխեմայի՝ անզգայացման կիրառմամբ: Թույլատրվում է </w:t>
      </w:r>
      <w:r w:rsidRPr="00307772">
        <w:rPr>
          <w:rFonts w:ascii="Sylfaen" w:hAnsi="Sylfaen"/>
          <w:sz w:val="24"/>
        </w:rPr>
        <w:lastRenderedPageBreak/>
        <w:t>ադյուվանտների օգտագործումը: Կենդանիներին պետք է մանրակրկիտ հետազոտել՝ հատկապես ինֆեկցիաների նշանների առկայության մասով: Չի թույլատրվում օգտագործել կենդանուց ստացված նյութեր, եթե դրա մոտ հայտնաբերվում են պաթոլոգիական օջախներ, որոնք կարող են ազդել արտադրական գործընթացում շիճուկի օգտագործման վրա: Տվյալ խմբում բոլոր մնացած կենդանիները</w:t>
      </w:r>
      <w:r w:rsidR="00307772" w:rsidRPr="00307772">
        <w:rPr>
          <w:rFonts w:ascii="Sylfaen" w:hAnsi="Sylfaen"/>
          <w:sz w:val="24"/>
        </w:rPr>
        <w:t xml:space="preserve"> </w:t>
      </w:r>
      <w:r w:rsidRPr="00307772">
        <w:rPr>
          <w:rFonts w:ascii="Sylfaen" w:hAnsi="Sylfaen"/>
          <w:sz w:val="24"/>
        </w:rPr>
        <w:t>նույնպես պետք է հանվեն արտադրական գործընթացից, եթե միայն չի հաստատվել, որ դրանցից ստացված նյութերի օգտագործումը չի անդրադառնա դեղապատրաստուկի անվտանգության վրա:</w:t>
      </w:r>
    </w:p>
    <w:p w14:paraId="256BE271" w14:textId="77777777" w:rsidR="005609A1" w:rsidRPr="00307772" w:rsidRDefault="005609A1" w:rsidP="00307772">
      <w:pPr>
        <w:spacing w:after="160" w:line="360" w:lineRule="auto"/>
        <w:jc w:val="center"/>
        <w:rPr>
          <w:rFonts w:ascii="Sylfaen" w:hAnsi="Sylfaen"/>
          <w:sz w:val="24"/>
          <w:szCs w:val="24"/>
        </w:rPr>
      </w:pPr>
    </w:p>
    <w:p w14:paraId="36DAD3D5" w14:textId="5E1EE521" w:rsidR="00D40BCE" w:rsidRPr="00307772" w:rsidRDefault="00D40BCE" w:rsidP="00307772">
      <w:pPr>
        <w:spacing w:after="160" w:line="360" w:lineRule="auto"/>
        <w:jc w:val="center"/>
        <w:rPr>
          <w:rFonts w:ascii="Sylfaen" w:hAnsi="Sylfaen"/>
          <w:sz w:val="24"/>
          <w:szCs w:val="24"/>
        </w:rPr>
      </w:pPr>
      <w:r w:rsidRPr="00307772">
        <w:rPr>
          <w:rFonts w:ascii="Sylfaen" w:hAnsi="Sylfaen"/>
          <w:sz w:val="24"/>
        </w:rPr>
        <w:t xml:space="preserve">Արյան հավաքումը </w:t>
      </w:r>
      <w:r w:rsidR="00C756C9">
        <w:rPr>
          <w:rFonts w:ascii="Sylfaen" w:hAnsi="Sylfaen"/>
          <w:sz w:val="24"/>
        </w:rPr>
        <w:t>և</w:t>
      </w:r>
      <w:r w:rsidRPr="00307772">
        <w:rPr>
          <w:rFonts w:ascii="Sylfaen" w:hAnsi="Sylfaen"/>
          <w:sz w:val="24"/>
        </w:rPr>
        <w:t xml:space="preserve"> (կամ) պլազմայի ստացումը</w:t>
      </w:r>
    </w:p>
    <w:p w14:paraId="03FD5080" w14:textId="68ACDF47" w:rsidR="00D40BCE" w:rsidRPr="00CC33F2" w:rsidRDefault="00AF77B5"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32.</w:t>
      </w:r>
      <w:r w:rsidR="00CC33F2" w:rsidRPr="00CC33F2">
        <w:rPr>
          <w:rFonts w:ascii="Sylfaen" w:hAnsi="Sylfaen"/>
          <w:sz w:val="24"/>
        </w:rPr>
        <w:tab/>
      </w:r>
      <w:r w:rsidRPr="00307772">
        <w:rPr>
          <w:rFonts w:ascii="Sylfaen" w:hAnsi="Sylfaen"/>
          <w:sz w:val="24"/>
        </w:rPr>
        <w:t xml:space="preserve">Արյան հավաքումը </w:t>
      </w:r>
      <w:r w:rsidR="00C756C9">
        <w:rPr>
          <w:rFonts w:ascii="Sylfaen" w:hAnsi="Sylfaen"/>
          <w:sz w:val="24"/>
        </w:rPr>
        <w:t>և</w:t>
      </w:r>
      <w:r w:rsidRPr="00307772">
        <w:rPr>
          <w:rFonts w:ascii="Sylfaen" w:hAnsi="Sylfaen"/>
          <w:sz w:val="24"/>
        </w:rPr>
        <w:t xml:space="preserve"> (կամ) պլազմայի ստացումը պետք է կատարվեն կենդանիների պահման տեղից մեկուսացված տարածքում՝ ասեպտիկայի </w:t>
      </w:r>
      <w:r w:rsidR="00C756C9">
        <w:rPr>
          <w:rFonts w:ascii="Sylfaen" w:hAnsi="Sylfaen"/>
          <w:sz w:val="24"/>
        </w:rPr>
        <w:t>և</w:t>
      </w:r>
      <w:r w:rsidRPr="00307772">
        <w:rPr>
          <w:rFonts w:ascii="Sylfaen" w:hAnsi="Sylfaen"/>
          <w:sz w:val="24"/>
        </w:rPr>
        <w:t xml:space="preserve"> հակասեպտիկայի պայմաններում:</w:t>
      </w:r>
    </w:p>
    <w:p w14:paraId="2805E1DE" w14:textId="4065998C" w:rsidR="00D40BCE" w:rsidRPr="00307772" w:rsidRDefault="00AF77B5" w:rsidP="00CC33F2">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33.</w:t>
      </w:r>
      <w:r w:rsidR="00CC33F2" w:rsidRPr="00CC33F2">
        <w:rPr>
          <w:rFonts w:ascii="Sylfaen" w:hAnsi="Sylfaen"/>
          <w:sz w:val="24"/>
        </w:rPr>
        <w:tab/>
      </w:r>
      <w:r w:rsidRPr="00307772">
        <w:rPr>
          <w:rFonts w:ascii="Sylfaen" w:hAnsi="Sylfaen"/>
          <w:sz w:val="24"/>
        </w:rPr>
        <w:t>Կենդանիների արյան կամ պլազմայի հավաքումը պետք է անցկացվի երակային պու</w:t>
      </w:r>
      <w:r w:rsidR="000C3673" w:rsidRPr="00307772">
        <w:rPr>
          <w:rFonts w:ascii="Sylfaen" w:hAnsi="Sylfaen"/>
          <w:sz w:val="24"/>
        </w:rPr>
        <w:t>ն</w:t>
      </w:r>
      <w:r w:rsidRPr="00307772">
        <w:rPr>
          <w:rFonts w:ascii="Sylfaen" w:hAnsi="Sylfaen"/>
          <w:sz w:val="24"/>
        </w:rPr>
        <w:t>կցիայի կամ ներսրտային պունկցիայի միջոցով:</w:t>
      </w:r>
      <w:r w:rsidR="00307772" w:rsidRPr="00307772">
        <w:rPr>
          <w:rFonts w:ascii="Sylfaen" w:hAnsi="Sylfaen"/>
          <w:sz w:val="24"/>
        </w:rPr>
        <w:t xml:space="preserve"> </w:t>
      </w:r>
      <w:r w:rsidRPr="00307772">
        <w:rPr>
          <w:rFonts w:ascii="Sylfaen" w:hAnsi="Sylfaen"/>
          <w:sz w:val="24"/>
        </w:rPr>
        <w:t>Պու</w:t>
      </w:r>
      <w:r w:rsidR="000C3673" w:rsidRPr="00307772">
        <w:rPr>
          <w:rFonts w:ascii="Sylfaen" w:hAnsi="Sylfaen"/>
          <w:sz w:val="24"/>
        </w:rPr>
        <w:t>ն</w:t>
      </w:r>
      <w:r w:rsidRPr="00307772">
        <w:rPr>
          <w:rFonts w:ascii="Sylfaen" w:hAnsi="Sylfaen"/>
          <w:sz w:val="24"/>
        </w:rPr>
        <w:t xml:space="preserve">կցիայի տեղի շուրջ շրջանը պետք է մաքրվի </w:t>
      </w:r>
      <w:r w:rsidR="00C756C9">
        <w:rPr>
          <w:rFonts w:ascii="Sylfaen" w:hAnsi="Sylfaen"/>
          <w:sz w:val="24"/>
        </w:rPr>
        <w:t>և</w:t>
      </w:r>
      <w:r w:rsidRPr="00307772">
        <w:rPr>
          <w:rFonts w:ascii="Sylfaen" w:hAnsi="Sylfaen"/>
          <w:sz w:val="24"/>
        </w:rPr>
        <w:t xml:space="preserve"> մանրէազերծվի: Արյան հավաքումը </w:t>
      </w:r>
      <w:r w:rsidR="00C756C9">
        <w:rPr>
          <w:rFonts w:ascii="Sylfaen" w:hAnsi="Sylfaen"/>
          <w:sz w:val="24"/>
        </w:rPr>
        <w:t>և</w:t>
      </w:r>
      <w:r w:rsidRPr="00307772">
        <w:rPr>
          <w:rFonts w:ascii="Sylfaen" w:hAnsi="Sylfaen"/>
          <w:sz w:val="24"/>
        </w:rPr>
        <w:t xml:space="preserve"> պլազմայի ստացումն անցկացվում է պատրաստուկի մանրէազերծությունն ապահովող եղանակով: Եթե արյունը կամ պլազման ոչ միանգամից են փոխացվում հետագա վերամշակման համար, </w:t>
      </w:r>
      <w:r w:rsidR="009D3BCF" w:rsidRPr="00307772">
        <w:rPr>
          <w:rFonts w:ascii="Sylfaen" w:hAnsi="Sylfaen"/>
          <w:sz w:val="24"/>
        </w:rPr>
        <w:t xml:space="preserve">ապա </w:t>
      </w:r>
      <w:r w:rsidRPr="00307772">
        <w:rPr>
          <w:rFonts w:ascii="Sylfaen" w:hAnsi="Sylfaen"/>
          <w:sz w:val="24"/>
        </w:rPr>
        <w:t xml:space="preserve">այն պետք է մշակվի </w:t>
      </w:r>
      <w:r w:rsidR="00C756C9">
        <w:rPr>
          <w:rFonts w:ascii="Sylfaen" w:hAnsi="Sylfaen"/>
          <w:sz w:val="24"/>
        </w:rPr>
        <w:t>և</w:t>
      </w:r>
      <w:r w:rsidRPr="00307772">
        <w:rPr>
          <w:rFonts w:ascii="Sylfaen" w:hAnsi="Sylfaen"/>
          <w:sz w:val="24"/>
        </w:rPr>
        <w:t xml:space="preserve"> պահպանվի մանրէային կոնտամինացիան բացառող պայմաններում: Մինչ վերամշակումը</w:t>
      </w:r>
      <w:r w:rsidR="009D3BCF" w:rsidRPr="00307772">
        <w:rPr>
          <w:rFonts w:ascii="Sylfaen" w:hAnsi="Sylfaen"/>
          <w:sz w:val="24"/>
        </w:rPr>
        <w:t>՝</w:t>
      </w:r>
      <w:r w:rsidRPr="00307772">
        <w:rPr>
          <w:rFonts w:ascii="Sylfaen" w:hAnsi="Sylfaen"/>
          <w:sz w:val="24"/>
        </w:rPr>
        <w:t xml:space="preserve"> արյան (պլազմայի) պահպանման ժամանակահատվածը պետք է հիմնավորվի </w:t>
      </w:r>
      <w:r w:rsidR="00C756C9">
        <w:rPr>
          <w:rFonts w:ascii="Sylfaen" w:hAnsi="Sylfaen"/>
          <w:sz w:val="24"/>
        </w:rPr>
        <w:t>և</w:t>
      </w:r>
      <w:r w:rsidRPr="00307772">
        <w:rPr>
          <w:rFonts w:ascii="Sylfaen" w:hAnsi="Sylfaen"/>
          <w:sz w:val="24"/>
        </w:rPr>
        <w:t xml:space="preserve"> վալիդացվի, ինչը ստացվող պատրաստուկի որակի երաշխիշքն է: Կենդանի-պրոդուցենտների արյունից (պլազմայից) ստացվող դեղապատրաստուկների արտադրական գործընթացը պետք է կազմակերպվի հատուկ առանձացված տարածքում՝ արտադրության պատշաճ </w:t>
      </w:r>
      <w:r w:rsidR="00E578BF" w:rsidRPr="00307772">
        <w:rPr>
          <w:rFonts w:ascii="Sylfaen" w:hAnsi="Sylfaen"/>
          <w:sz w:val="24"/>
        </w:rPr>
        <w:t>գործունեության</w:t>
      </w:r>
      <w:r w:rsidRPr="00307772">
        <w:rPr>
          <w:rFonts w:ascii="Sylfaen" w:hAnsi="Sylfaen"/>
          <w:sz w:val="24"/>
        </w:rPr>
        <w:t xml:space="preserve"> պահանջների կատարմամբ: Շիճուկի հավաքումը </w:t>
      </w:r>
      <w:r w:rsidR="00C756C9">
        <w:rPr>
          <w:rFonts w:ascii="Sylfaen" w:hAnsi="Sylfaen"/>
          <w:sz w:val="24"/>
        </w:rPr>
        <w:t>և</w:t>
      </w:r>
      <w:r w:rsidRPr="00307772">
        <w:rPr>
          <w:rFonts w:ascii="Sylfaen" w:hAnsi="Sylfaen"/>
          <w:sz w:val="24"/>
        </w:rPr>
        <w:t xml:space="preserve"> իմունագլոբուլինի (հիպերիմունային շիճուկի) արտադրությունն անհրաժեշտ է իրականացնել առանձին տարածքներում:</w:t>
      </w:r>
    </w:p>
    <w:p w14:paraId="04B6D14D" w14:textId="77777777" w:rsidR="00D40BCE" w:rsidRPr="00307772" w:rsidRDefault="00D40BCE" w:rsidP="00307772">
      <w:pPr>
        <w:spacing w:after="160" w:line="360" w:lineRule="auto"/>
        <w:jc w:val="center"/>
        <w:rPr>
          <w:rFonts w:ascii="Sylfaen" w:hAnsi="Sylfaen"/>
          <w:sz w:val="24"/>
          <w:szCs w:val="24"/>
        </w:rPr>
      </w:pPr>
      <w:r w:rsidRPr="00307772">
        <w:rPr>
          <w:rFonts w:ascii="Sylfaen" w:hAnsi="Sylfaen"/>
          <w:sz w:val="24"/>
        </w:rPr>
        <w:lastRenderedPageBreak/>
        <w:t>Պլազմայի (շիճուկի) պուլի թեստավորումը</w:t>
      </w:r>
    </w:p>
    <w:p w14:paraId="74882DAB" w14:textId="77777777" w:rsidR="00D40BCE" w:rsidRPr="00CC33F2" w:rsidRDefault="00AF77B5"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34.</w:t>
      </w:r>
      <w:r w:rsidR="00CC33F2" w:rsidRPr="00CC33F2">
        <w:rPr>
          <w:rFonts w:ascii="Sylfaen" w:hAnsi="Sylfaen"/>
          <w:sz w:val="24"/>
        </w:rPr>
        <w:tab/>
      </w:r>
      <w:r w:rsidRPr="00307772">
        <w:rPr>
          <w:rFonts w:ascii="Sylfaen" w:hAnsi="Sylfaen"/>
          <w:sz w:val="24"/>
        </w:rPr>
        <w:t xml:space="preserve">Կենդանի-պրոդուցենտների արյան ամբողջական պլազմայի (շիճուկի) պուլը կամ աբսորբման փուլ անցած արյան պլազմայի (շիճուկի) պուլը (արտադրության տեխնոլոգիայում առկայության դեպքում) պետք է ենթարկվի վիրուսային կոնտամինացման բացակայության մասով թեստավորման: Շիճուկի պուլ է համարվում արտադրության առավել վաղ շրջանում ստացված արտադրանքը, որի ժամանակ միավորում են բոլոր կենդանիներից ստացված շիճուկը: </w:t>
      </w:r>
    </w:p>
    <w:p w14:paraId="274CE9E4" w14:textId="367574C0" w:rsidR="00D40BCE" w:rsidRPr="00CC33F2" w:rsidRDefault="00AF77B5" w:rsidP="00CC33F2">
      <w:pPr>
        <w:pStyle w:val="ListParagraph"/>
        <w:tabs>
          <w:tab w:val="left" w:pos="1134"/>
        </w:tabs>
        <w:spacing w:after="160" w:line="360" w:lineRule="auto"/>
        <w:ind w:left="0" w:firstLine="567"/>
        <w:contextualSpacing w:val="0"/>
        <w:jc w:val="both"/>
        <w:rPr>
          <w:rFonts w:ascii="Sylfaen" w:hAnsi="Sylfaen"/>
          <w:sz w:val="24"/>
        </w:rPr>
      </w:pPr>
      <w:r w:rsidRPr="00CC33F2">
        <w:rPr>
          <w:rFonts w:ascii="Sylfaen" w:hAnsi="Sylfaen"/>
          <w:spacing w:val="-4"/>
          <w:sz w:val="24"/>
        </w:rPr>
        <w:t>35.</w:t>
      </w:r>
      <w:r w:rsidR="00CC33F2" w:rsidRPr="00CC33F2">
        <w:rPr>
          <w:rFonts w:ascii="Sylfaen" w:hAnsi="Sylfaen"/>
          <w:spacing w:val="-4"/>
          <w:sz w:val="24"/>
        </w:rPr>
        <w:tab/>
      </w:r>
      <w:r w:rsidRPr="00CC33F2">
        <w:rPr>
          <w:rFonts w:ascii="Sylfaen" w:hAnsi="Sylfaen"/>
          <w:spacing w:val="-4"/>
          <w:sz w:val="24"/>
        </w:rPr>
        <w:t xml:space="preserve">Պուլում սպեցիֆիկ </w:t>
      </w:r>
      <w:r w:rsidR="00C756C9">
        <w:rPr>
          <w:rFonts w:ascii="Sylfaen" w:hAnsi="Sylfaen"/>
          <w:spacing w:val="-4"/>
          <w:sz w:val="24"/>
        </w:rPr>
        <w:t>և</w:t>
      </w:r>
      <w:r w:rsidRPr="00CC33F2">
        <w:rPr>
          <w:rFonts w:ascii="Sylfaen" w:hAnsi="Sylfaen"/>
          <w:spacing w:val="-4"/>
          <w:sz w:val="24"/>
        </w:rPr>
        <w:t xml:space="preserve"> օտար վիրուսների բացակայությունը պետք է հաստատվի համապատասխան in vitro մեթոդներով կամ, եթե</w:t>
      </w:r>
      <w:r w:rsidR="003C5754" w:rsidRPr="00CC33F2">
        <w:rPr>
          <w:rFonts w:ascii="Sylfaen" w:hAnsi="Sylfaen"/>
          <w:spacing w:val="-4"/>
          <w:sz w:val="24"/>
        </w:rPr>
        <w:t xml:space="preserve"> նպատակահարմար է՝ in vivo մեթոդներով</w:t>
      </w:r>
      <w:r w:rsidR="003C5754" w:rsidRPr="00307772">
        <w:rPr>
          <w:rFonts w:ascii="Sylfaen" w:hAnsi="Sylfaen"/>
          <w:sz w:val="24"/>
        </w:rPr>
        <w:t xml:space="preserve"> (վիրուսների բացակայության մասով հետազոտություններ այն բջիջների կուլտուրաների </w:t>
      </w:r>
      <w:r w:rsidR="00FE7817" w:rsidRPr="00307772">
        <w:rPr>
          <w:rFonts w:ascii="Sylfaen" w:hAnsi="Sylfaen"/>
          <w:sz w:val="24"/>
        </w:rPr>
        <w:t>ինոկուլյացիա</w:t>
      </w:r>
      <w:r w:rsidR="003C5754" w:rsidRPr="00307772">
        <w:rPr>
          <w:rFonts w:ascii="Sylfaen" w:hAnsi="Sylfaen"/>
          <w:sz w:val="24"/>
        </w:rPr>
        <w:t xml:space="preserve">յի միջոցով, որոնցով կարող է որոշվել վիրուսների լայն սպեկտրը): </w:t>
      </w:r>
    </w:p>
    <w:p w14:paraId="4CB5918A" w14:textId="2956E4F2" w:rsidR="00D40BCE" w:rsidRPr="00CC33F2" w:rsidRDefault="00AF77B5"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36.</w:t>
      </w:r>
      <w:r w:rsidR="00CC33F2" w:rsidRPr="00CC33F2">
        <w:rPr>
          <w:rFonts w:ascii="Sylfaen" w:hAnsi="Sylfaen"/>
          <w:sz w:val="24"/>
        </w:rPr>
        <w:tab/>
      </w:r>
      <w:r w:rsidRPr="00307772">
        <w:rPr>
          <w:rFonts w:ascii="Sylfaen" w:hAnsi="Sylfaen"/>
          <w:sz w:val="24"/>
        </w:rPr>
        <w:t xml:space="preserve">Վիրուսային ինֆեկցիաների մարկերների մասով թեստավորման ծրագիրը պետք է կազմվի կոնկրետ յուրաքանչյուր դեղապատրաստուկի արտադրական գործընթացի համար՝ հաշվի առնելով կենդանի-պրոդուցենտների մոտ վիրուսների առկայության ռիսկերը </w:t>
      </w:r>
      <w:r w:rsidR="00C756C9">
        <w:rPr>
          <w:rFonts w:ascii="Sylfaen" w:hAnsi="Sylfaen"/>
          <w:sz w:val="24"/>
        </w:rPr>
        <w:t>և</w:t>
      </w:r>
      <w:r w:rsidRPr="00307772">
        <w:rPr>
          <w:rFonts w:ascii="Sylfaen" w:hAnsi="Sylfaen"/>
          <w:sz w:val="24"/>
        </w:rPr>
        <w:t xml:space="preserve"> շիճուկի (պլազմայի) հավաքման շրջանում համաճարակաբանական իրավիճակը:</w:t>
      </w:r>
    </w:p>
    <w:p w14:paraId="6C9D406F" w14:textId="72C283B4" w:rsidR="00D40BCE" w:rsidRPr="00CC33F2" w:rsidRDefault="00AF77B5"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37.</w:t>
      </w:r>
      <w:r w:rsidR="00CC33F2" w:rsidRPr="00CC33F2">
        <w:rPr>
          <w:rFonts w:ascii="Sylfaen" w:hAnsi="Sylfaen"/>
          <w:sz w:val="24"/>
        </w:rPr>
        <w:tab/>
      </w:r>
      <w:r w:rsidRPr="00307772">
        <w:rPr>
          <w:rFonts w:ascii="Sylfaen" w:hAnsi="Sylfaen"/>
          <w:sz w:val="24"/>
        </w:rPr>
        <w:t>Ոչ նպատակային հակամարմինների աբսորբման</w:t>
      </w:r>
      <w:r w:rsidR="00307772" w:rsidRPr="00307772">
        <w:rPr>
          <w:rFonts w:ascii="Sylfaen" w:hAnsi="Sylfaen"/>
          <w:sz w:val="24"/>
        </w:rPr>
        <w:t xml:space="preserve"> </w:t>
      </w:r>
      <w:r w:rsidR="00C756C9">
        <w:rPr>
          <w:rFonts w:ascii="Sylfaen" w:hAnsi="Sylfaen"/>
          <w:sz w:val="24"/>
        </w:rPr>
        <w:t>և</w:t>
      </w:r>
      <w:r w:rsidRPr="00307772">
        <w:rPr>
          <w:rFonts w:ascii="Sylfaen" w:hAnsi="Sylfaen"/>
          <w:sz w:val="24"/>
        </w:rPr>
        <w:t xml:space="preserve"> (կամ) կենդանիների </w:t>
      </w:r>
      <w:r w:rsidR="006954B2" w:rsidRPr="00307772">
        <w:rPr>
          <w:rFonts w:ascii="Sylfaen" w:hAnsi="Sylfaen"/>
          <w:sz w:val="24"/>
        </w:rPr>
        <w:t>իմունացման</w:t>
      </w:r>
      <w:r w:rsidRPr="00307772">
        <w:rPr>
          <w:rFonts w:ascii="Sylfaen" w:hAnsi="Sylfaen"/>
          <w:sz w:val="24"/>
        </w:rPr>
        <w:t xml:space="preserve"> համար մարդու արյուն օգտագործելիս անհրաժեշտ է հաստատել մարդու վիրուսների բացակայությունը՝ առնվազն հեպատիտ В, С </w:t>
      </w:r>
      <w:r w:rsidR="00C756C9">
        <w:rPr>
          <w:rFonts w:ascii="Sylfaen" w:hAnsi="Sylfaen"/>
          <w:sz w:val="24"/>
        </w:rPr>
        <w:t>և</w:t>
      </w:r>
      <w:r w:rsidRPr="00307772">
        <w:rPr>
          <w:rFonts w:ascii="Sylfaen" w:hAnsi="Sylfaen"/>
          <w:sz w:val="24"/>
        </w:rPr>
        <w:t xml:space="preserve"> ՄԻԱՎ-1, ՄԻԱՎ-2: Շիճուկի (պլազմայի) պուլի վիրուսային կոնտամինացման հայտնաբերման դեպքում անհրաժեշտ է ներկայացնել արտադրության ընթացքում էլիմինացման կամ ինաակտիվացման միջոցով դրա վերացման ապացույցները:</w:t>
      </w:r>
    </w:p>
    <w:p w14:paraId="67BDD257" w14:textId="77777777" w:rsidR="00691FDF" w:rsidRPr="004923BA" w:rsidRDefault="00691FDF" w:rsidP="00CC33F2">
      <w:pPr>
        <w:pStyle w:val="ListParagraph"/>
        <w:tabs>
          <w:tab w:val="left" w:pos="1134"/>
        </w:tabs>
        <w:spacing w:after="160" w:line="360" w:lineRule="auto"/>
        <w:ind w:left="0" w:firstLine="567"/>
        <w:contextualSpacing w:val="0"/>
        <w:jc w:val="both"/>
        <w:rPr>
          <w:rFonts w:ascii="Sylfaen" w:hAnsi="Sylfaen"/>
          <w:sz w:val="24"/>
        </w:rPr>
      </w:pPr>
    </w:p>
    <w:p w14:paraId="783B42B9" w14:textId="77777777" w:rsidR="00CC33F2" w:rsidRPr="004923BA" w:rsidRDefault="00CC33F2">
      <w:pPr>
        <w:spacing w:after="0" w:line="240" w:lineRule="auto"/>
        <w:rPr>
          <w:rFonts w:ascii="Sylfaen" w:hAnsi="Sylfaen"/>
          <w:sz w:val="24"/>
        </w:rPr>
      </w:pPr>
      <w:r w:rsidRPr="004923BA">
        <w:rPr>
          <w:rFonts w:ascii="Sylfaen" w:hAnsi="Sylfaen"/>
          <w:sz w:val="24"/>
        </w:rPr>
        <w:br w:type="page"/>
      </w:r>
    </w:p>
    <w:p w14:paraId="147B9B5C" w14:textId="77777777" w:rsidR="00D40BCE" w:rsidRPr="00CC33F2" w:rsidRDefault="00D40BCE" w:rsidP="00CC33F2">
      <w:pPr>
        <w:pStyle w:val="ListParagraph"/>
        <w:spacing w:after="160" w:line="360" w:lineRule="auto"/>
        <w:ind w:left="0"/>
        <w:contextualSpacing w:val="0"/>
        <w:jc w:val="center"/>
        <w:rPr>
          <w:rFonts w:ascii="Sylfaen" w:hAnsi="Sylfaen"/>
          <w:sz w:val="24"/>
        </w:rPr>
      </w:pPr>
      <w:r w:rsidRPr="00307772">
        <w:rPr>
          <w:rFonts w:ascii="Sylfaen" w:hAnsi="Sylfaen"/>
          <w:sz w:val="24"/>
        </w:rPr>
        <w:lastRenderedPageBreak/>
        <w:t>Մաքրումը</w:t>
      </w:r>
    </w:p>
    <w:p w14:paraId="6503DE7A" w14:textId="5A25E7EE" w:rsidR="00D40BCE" w:rsidRPr="00CC33F2" w:rsidRDefault="00AF77B5"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38.</w:t>
      </w:r>
      <w:r w:rsidR="00CC33F2" w:rsidRPr="004923BA">
        <w:rPr>
          <w:rFonts w:ascii="Sylfaen" w:hAnsi="Sylfaen"/>
          <w:sz w:val="24"/>
        </w:rPr>
        <w:tab/>
      </w:r>
      <w:r w:rsidRPr="00307772">
        <w:rPr>
          <w:rFonts w:ascii="Sylfaen" w:hAnsi="Sylfaen"/>
          <w:sz w:val="24"/>
        </w:rPr>
        <w:t xml:space="preserve">Հետագա մշակման համար նախատեսված միջանկյալ </w:t>
      </w:r>
      <w:r w:rsidR="002F64EB" w:rsidRPr="00307772">
        <w:rPr>
          <w:rFonts w:ascii="Sylfaen" w:hAnsi="Sylfaen"/>
          <w:sz w:val="24"/>
        </w:rPr>
        <w:t xml:space="preserve">արգասիքի </w:t>
      </w:r>
      <w:r w:rsidRPr="00307772">
        <w:rPr>
          <w:rFonts w:ascii="Sylfaen" w:hAnsi="Sylfaen"/>
          <w:sz w:val="24"/>
        </w:rPr>
        <w:t xml:space="preserve">սերիան պետք է հստակ նույնականացվի: Միջանկյալ </w:t>
      </w:r>
      <w:r w:rsidR="005454B4" w:rsidRPr="00307772">
        <w:rPr>
          <w:rFonts w:ascii="Sylfaen" w:hAnsi="Sylfaen"/>
          <w:sz w:val="24"/>
        </w:rPr>
        <w:t xml:space="preserve">արգասիքի </w:t>
      </w:r>
      <w:r w:rsidRPr="00307772">
        <w:rPr>
          <w:rFonts w:ascii="Sylfaen" w:hAnsi="Sylfaen"/>
          <w:sz w:val="24"/>
        </w:rPr>
        <w:t xml:space="preserve">սերիաների մաքրման համար օգտագործվող մեթոդները, դրանց ներարտադրական հսկողությունը, ներառյալ ցուցանիշների արժեքների թույլատրելի սահմանները, </w:t>
      </w:r>
      <w:r w:rsidRPr="00CC33F2">
        <w:rPr>
          <w:rFonts w:ascii="Sylfaen" w:hAnsi="Sylfaen"/>
          <w:spacing w:val="-4"/>
          <w:sz w:val="24"/>
        </w:rPr>
        <w:t xml:space="preserve">պետք է նկարագրվեն </w:t>
      </w:r>
      <w:r w:rsidR="003D3CED" w:rsidRPr="00CC33F2">
        <w:rPr>
          <w:rFonts w:ascii="Sylfaen" w:hAnsi="Sylfaen"/>
          <w:spacing w:val="-4"/>
          <w:sz w:val="24"/>
        </w:rPr>
        <w:t>մասնագրեր</w:t>
      </w:r>
      <w:r w:rsidRPr="00CC33F2">
        <w:rPr>
          <w:rFonts w:ascii="Sylfaen" w:hAnsi="Sylfaen"/>
          <w:spacing w:val="-4"/>
          <w:sz w:val="24"/>
        </w:rPr>
        <w:t xml:space="preserve">ում, հիմնավորվեն </w:t>
      </w:r>
      <w:r w:rsidR="00C756C9">
        <w:rPr>
          <w:rFonts w:ascii="Sylfaen" w:hAnsi="Sylfaen"/>
          <w:spacing w:val="-4"/>
          <w:sz w:val="24"/>
        </w:rPr>
        <w:t>և</w:t>
      </w:r>
      <w:r w:rsidRPr="00CC33F2">
        <w:rPr>
          <w:rFonts w:ascii="Sylfaen" w:hAnsi="Sylfaen"/>
          <w:spacing w:val="-4"/>
          <w:sz w:val="24"/>
        </w:rPr>
        <w:t xml:space="preserve"> վալիդացվեն: Անհրաժեշտ է ներկայացնել իմունագլոբուլինի (շիճուկի) իմունագլոբուլինային հատկությունների</w:t>
      </w:r>
      <w:r w:rsidRPr="00307772">
        <w:rPr>
          <w:rFonts w:ascii="Sylfaen" w:hAnsi="Sylfaen"/>
          <w:sz w:val="24"/>
        </w:rPr>
        <w:t xml:space="preserve"> պահպանվածության վրա մաքրման պրոցեդուրաների բացասական ազդեցության բացակայության ապացույցները:</w:t>
      </w:r>
    </w:p>
    <w:p w14:paraId="607AE827" w14:textId="3AF8699E" w:rsidR="00D40BCE" w:rsidRPr="00CC33F2" w:rsidRDefault="00AF77B5" w:rsidP="00CC33F2">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39.</w:t>
      </w:r>
      <w:r w:rsidR="00CC33F2" w:rsidRPr="00CC33F2">
        <w:rPr>
          <w:rFonts w:ascii="Sylfaen" w:hAnsi="Sylfaen"/>
          <w:sz w:val="24"/>
        </w:rPr>
        <w:tab/>
      </w:r>
      <w:r w:rsidRPr="00307772">
        <w:rPr>
          <w:rFonts w:ascii="Sylfaen" w:hAnsi="Sylfaen"/>
          <w:sz w:val="24"/>
        </w:rPr>
        <w:t xml:space="preserve">Անհրաժեշտ է ներկայացնել արտադրական գործընթացի տեխնոլոգիական սխեման </w:t>
      </w:r>
      <w:r w:rsidR="00C756C9">
        <w:rPr>
          <w:rFonts w:ascii="Sylfaen" w:hAnsi="Sylfaen"/>
          <w:sz w:val="24"/>
        </w:rPr>
        <w:t>և</w:t>
      </w:r>
      <w:r w:rsidRPr="00307772">
        <w:rPr>
          <w:rFonts w:ascii="Sylfaen" w:hAnsi="Sylfaen"/>
          <w:sz w:val="24"/>
        </w:rPr>
        <w:t xml:space="preserve"> մանրամասն նկարագրությունը: Արտադրական գործընթացի ցանկացած լրացուցիչ փուլ պետք է վալիդացնել: Ցանկացած միջանկյալ </w:t>
      </w:r>
      <w:r w:rsidR="005454B4" w:rsidRPr="00307772">
        <w:rPr>
          <w:rFonts w:ascii="Sylfaen" w:hAnsi="Sylfaen"/>
          <w:sz w:val="24"/>
        </w:rPr>
        <w:t xml:space="preserve">արգասիքի </w:t>
      </w:r>
      <w:r w:rsidRPr="00307772">
        <w:rPr>
          <w:rFonts w:ascii="Sylfaen" w:hAnsi="Sylfaen"/>
          <w:sz w:val="24"/>
        </w:rPr>
        <w:t xml:space="preserve">կամ պատրաստի չկշռաբաշխված պատրաստուկի կրկնակի մշակման չափորոշիչները պետք է հստակ սահմանվեն, կրկնակի մշակման համար պրոցեդուրան պետք է վալիդացվի </w:t>
      </w:r>
      <w:r w:rsidR="00C756C9">
        <w:rPr>
          <w:rFonts w:ascii="Sylfaen" w:hAnsi="Sylfaen"/>
          <w:sz w:val="24"/>
        </w:rPr>
        <w:t>և</w:t>
      </w:r>
      <w:r w:rsidRPr="00307772">
        <w:rPr>
          <w:rFonts w:ascii="Sylfaen" w:hAnsi="Sylfaen"/>
          <w:sz w:val="24"/>
        </w:rPr>
        <w:t xml:space="preserve"> հիմնավորվի: Թույլատրելի է անցկացնել պլազմայի (շիճուկի) մի քանի միջանկյալ պուլերի զուգահեռ մաքրման պրոցեդուրաներ՝ նշելով դրանց քանակը </w:t>
      </w:r>
      <w:r w:rsidR="00C756C9">
        <w:rPr>
          <w:rFonts w:ascii="Sylfaen" w:hAnsi="Sylfaen"/>
          <w:sz w:val="24"/>
        </w:rPr>
        <w:t>և</w:t>
      </w:r>
      <w:r w:rsidRPr="00307772">
        <w:rPr>
          <w:rFonts w:ascii="Sylfaen" w:hAnsi="Sylfaen"/>
          <w:sz w:val="24"/>
        </w:rPr>
        <w:t xml:space="preserve"> դրանցից յուրաքանչյուրի ծավալը: Անհրաժեշտ է նախատեսել իմունագլոբուլինի սպիտակուցի ագրեգացումը կանխող գործընթացի փուլերը: Պետք է կանոնակարգվի մաքրման պրոցեդուրաների համար օգտագործվող նյութերի մնացորդային պարունակությունը:</w:t>
      </w:r>
    </w:p>
    <w:p w14:paraId="66290758" w14:textId="1254D3F3" w:rsidR="00D40BCE" w:rsidRPr="00307772" w:rsidRDefault="00AF77B5" w:rsidP="00CC33F2">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40.</w:t>
      </w:r>
      <w:r w:rsidR="00CC33F2" w:rsidRPr="00CC33F2">
        <w:rPr>
          <w:rFonts w:ascii="Sylfaen" w:hAnsi="Sylfaen"/>
          <w:sz w:val="24"/>
        </w:rPr>
        <w:tab/>
      </w:r>
      <w:r w:rsidRPr="00307772">
        <w:rPr>
          <w:rFonts w:ascii="Sylfaen" w:hAnsi="Sylfaen"/>
          <w:sz w:val="24"/>
        </w:rPr>
        <w:t>Անհրաժեշտ է ընդունել ագրեգացման կանխմանն ուղղված միջոցներ, ինչպես նա</w:t>
      </w:r>
      <w:r w:rsidR="00C756C9">
        <w:rPr>
          <w:rFonts w:ascii="Sylfaen" w:hAnsi="Sylfaen"/>
          <w:sz w:val="24"/>
        </w:rPr>
        <w:t>և</w:t>
      </w:r>
      <w:r w:rsidRPr="00307772">
        <w:rPr>
          <w:rFonts w:ascii="Sylfaen" w:hAnsi="Sylfaen"/>
          <w:sz w:val="24"/>
        </w:rPr>
        <w:t xml:space="preserve"> անհրաժեշտ է անցկացնել մաքրման պրոցեդուրայի ընթացքում առաջացող մնացորդային խառնուկների մասով փորձարկումներ: Իմունագլոբուլինների </w:t>
      </w:r>
      <w:r w:rsidR="00C756C9">
        <w:rPr>
          <w:rFonts w:ascii="Sylfaen" w:hAnsi="Sylfaen"/>
          <w:sz w:val="24"/>
        </w:rPr>
        <w:t>և</w:t>
      </w:r>
      <w:r w:rsidRPr="00307772">
        <w:rPr>
          <w:rFonts w:ascii="Sylfaen" w:hAnsi="Sylfaen"/>
          <w:sz w:val="24"/>
        </w:rPr>
        <w:t xml:space="preserve"> շիճուկների պատրաստուկների մաքրության հաստատման համար օգտագործվող մեթոդներով պետք է նախատեսվի անալիտիկ մեթոդների լայն սպեկտրի օգտագործում</w:t>
      </w:r>
      <w:r w:rsidR="00AB0B81" w:rsidRPr="00307772">
        <w:rPr>
          <w:rFonts w:ascii="Sylfaen" w:hAnsi="Sylfaen"/>
          <w:sz w:val="24"/>
        </w:rPr>
        <w:t>՝</w:t>
      </w:r>
      <w:r w:rsidRPr="00307772">
        <w:rPr>
          <w:rFonts w:ascii="Sylfaen" w:hAnsi="Sylfaen"/>
          <w:sz w:val="24"/>
        </w:rPr>
        <w:t xml:space="preserve"> ներառյալ ֆիզիկաքիմիական </w:t>
      </w:r>
      <w:r w:rsidR="00C756C9">
        <w:rPr>
          <w:rFonts w:ascii="Sylfaen" w:hAnsi="Sylfaen"/>
          <w:sz w:val="24"/>
        </w:rPr>
        <w:t>և</w:t>
      </w:r>
      <w:r w:rsidRPr="00307772">
        <w:rPr>
          <w:rFonts w:ascii="Sylfaen" w:hAnsi="Sylfaen"/>
          <w:sz w:val="24"/>
        </w:rPr>
        <w:t xml:space="preserve"> իմունաբանական: Դրանք պետք է ներառեն տիրոջ սպիտակուցներով</w:t>
      </w:r>
      <w:r w:rsidR="00307772" w:rsidRPr="00307772">
        <w:rPr>
          <w:rFonts w:ascii="Sylfaen" w:hAnsi="Sylfaen"/>
          <w:sz w:val="24"/>
        </w:rPr>
        <w:t xml:space="preserve"> </w:t>
      </w:r>
      <w:r w:rsidR="00C756C9">
        <w:rPr>
          <w:rFonts w:ascii="Sylfaen" w:hAnsi="Sylfaen"/>
          <w:sz w:val="24"/>
        </w:rPr>
        <w:t>և</w:t>
      </w:r>
      <w:r w:rsidRPr="00307772">
        <w:rPr>
          <w:rFonts w:ascii="Sylfaen" w:hAnsi="Sylfaen"/>
          <w:sz w:val="24"/>
        </w:rPr>
        <w:t xml:space="preserve">, </w:t>
      </w:r>
      <w:r w:rsidRPr="00307772">
        <w:rPr>
          <w:rFonts w:ascii="Sylfaen" w:hAnsi="Sylfaen"/>
          <w:sz w:val="24"/>
        </w:rPr>
        <w:lastRenderedPageBreak/>
        <w:t>անհրաժեշտության դեպքում՝ մարդու սպիտակուցներով, ինչպես նա</w:t>
      </w:r>
      <w:r w:rsidR="00C756C9">
        <w:rPr>
          <w:rFonts w:ascii="Sylfaen" w:hAnsi="Sylfaen"/>
          <w:sz w:val="24"/>
        </w:rPr>
        <w:t>և</w:t>
      </w:r>
      <w:r w:rsidRPr="00307772">
        <w:rPr>
          <w:rFonts w:ascii="Sylfaen" w:hAnsi="Sylfaen"/>
          <w:sz w:val="24"/>
        </w:rPr>
        <w:t xml:space="preserve"> մաքրման գործընթացում օգտագործվող նյութերով կոնտամինացման որոշումը: Իմունագլոբուլինների </w:t>
      </w:r>
      <w:r w:rsidR="00C756C9">
        <w:rPr>
          <w:rFonts w:ascii="Sylfaen" w:hAnsi="Sylfaen"/>
          <w:sz w:val="24"/>
        </w:rPr>
        <w:t>և</w:t>
      </w:r>
      <w:r w:rsidRPr="00307772">
        <w:rPr>
          <w:rFonts w:ascii="Sylfaen" w:hAnsi="Sylfaen"/>
          <w:sz w:val="24"/>
        </w:rPr>
        <w:t xml:space="preserve"> շիճուկների պատրաստուկների սպիտակուցի մաքրությունը հաստատելու համար օգտագործում են պոլիակրիլամիդային դոնդողում էլեկտրաֆորեզի մեթոդը կամ այլ պիտանի մեթոդ:</w:t>
      </w:r>
    </w:p>
    <w:p w14:paraId="4F0B9961" w14:textId="20212217" w:rsidR="00D40BCE" w:rsidRPr="00307772" w:rsidRDefault="00AF77B5" w:rsidP="00CC33F2">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41.</w:t>
      </w:r>
      <w:r w:rsidR="00CC33F2" w:rsidRPr="00CC33F2">
        <w:rPr>
          <w:rFonts w:ascii="Sylfaen" w:hAnsi="Sylfaen"/>
          <w:sz w:val="24"/>
        </w:rPr>
        <w:tab/>
      </w:r>
      <w:r w:rsidRPr="00307772">
        <w:rPr>
          <w:rFonts w:ascii="Sylfaen" w:hAnsi="Sylfaen"/>
          <w:sz w:val="24"/>
        </w:rPr>
        <w:t>Տիրոջ սպիտակուցներով կոնտամինացման մակարդակը պետք է հիմնավորվի, դեղապատրաստուկի արդյունաբերական սերիայի համար կիրառելիության չափորոշիչները կամ շե</w:t>
      </w:r>
      <w:r w:rsidR="00687BCF" w:rsidRPr="00307772">
        <w:rPr>
          <w:rFonts w:ascii="Sylfaen" w:hAnsi="Sylfaen"/>
          <w:sz w:val="24"/>
        </w:rPr>
        <w:t>ղ</w:t>
      </w:r>
      <w:r w:rsidRPr="00307772">
        <w:rPr>
          <w:rFonts w:ascii="Sylfaen" w:hAnsi="Sylfaen"/>
          <w:sz w:val="24"/>
        </w:rPr>
        <w:t xml:space="preserve">ումները սահմանվեն </w:t>
      </w:r>
      <w:r w:rsidR="00687BCF" w:rsidRPr="00307772">
        <w:rPr>
          <w:rFonts w:ascii="Sylfaen" w:hAnsi="Sylfaen"/>
          <w:sz w:val="24"/>
        </w:rPr>
        <w:t>մասնագրում</w:t>
      </w:r>
      <w:r w:rsidRPr="00307772">
        <w:rPr>
          <w:rFonts w:ascii="Sylfaen" w:hAnsi="Sylfaen"/>
          <w:sz w:val="24"/>
        </w:rPr>
        <w:t>: Անհրաժեշտ է էնդոտոքսինների մակարդակի մասով փորձարկումներ</w:t>
      </w:r>
      <w:r w:rsidR="00AB0B81" w:rsidRPr="00307772">
        <w:rPr>
          <w:rFonts w:ascii="Sylfaen" w:hAnsi="Sylfaen"/>
          <w:sz w:val="24"/>
        </w:rPr>
        <w:t xml:space="preserve"> անցկացնել</w:t>
      </w:r>
      <w:r w:rsidRPr="00307772">
        <w:rPr>
          <w:rFonts w:ascii="Sylfaen" w:hAnsi="Sylfaen"/>
          <w:sz w:val="24"/>
        </w:rPr>
        <w:t xml:space="preserve">: Իմունագլոբուլինների </w:t>
      </w:r>
      <w:r w:rsidR="00C756C9">
        <w:rPr>
          <w:rFonts w:ascii="Sylfaen" w:hAnsi="Sylfaen"/>
          <w:sz w:val="24"/>
        </w:rPr>
        <w:t>և</w:t>
      </w:r>
      <w:r w:rsidRPr="00307772">
        <w:rPr>
          <w:rFonts w:ascii="Sylfaen" w:hAnsi="Sylfaen"/>
          <w:sz w:val="24"/>
        </w:rPr>
        <w:t xml:space="preserve"> շիճուկների պատրաստի պատրաստուկի անվտանգության վրա էական ազդեցություն ունի արտադրական գործընթացում ներառված վիրուսային ինակտիվացման </w:t>
      </w:r>
      <w:r w:rsidR="00C756C9">
        <w:rPr>
          <w:rFonts w:ascii="Sylfaen" w:hAnsi="Sylfaen"/>
          <w:sz w:val="24"/>
        </w:rPr>
        <w:t>և</w:t>
      </w:r>
      <w:r w:rsidRPr="00307772">
        <w:rPr>
          <w:rFonts w:ascii="Sylfaen" w:hAnsi="Sylfaen"/>
          <w:sz w:val="24"/>
        </w:rPr>
        <w:t xml:space="preserve"> էլիմինացման փուլերը: Եթե այլ միջոցներ նախատեսված չեն, </w:t>
      </w:r>
      <w:r w:rsidR="00AB0B81" w:rsidRPr="00307772">
        <w:rPr>
          <w:rFonts w:ascii="Sylfaen" w:hAnsi="Sylfaen"/>
          <w:sz w:val="24"/>
        </w:rPr>
        <w:t xml:space="preserve">ապա </w:t>
      </w:r>
      <w:r w:rsidRPr="00307772">
        <w:rPr>
          <w:rFonts w:ascii="Sylfaen" w:hAnsi="Sylfaen"/>
          <w:sz w:val="24"/>
        </w:rPr>
        <w:t xml:space="preserve">պետք է ներառվեն փուլեր, որոնք կինակտիվացնեն կամ կէլիմինացնեն </w:t>
      </w:r>
      <w:r w:rsidR="002977D0" w:rsidRPr="00307772">
        <w:rPr>
          <w:rFonts w:ascii="Sylfaen" w:hAnsi="Sylfaen"/>
          <w:sz w:val="24"/>
        </w:rPr>
        <w:t>հնարավոր</w:t>
      </w:r>
      <w:r w:rsidRPr="00307772">
        <w:rPr>
          <w:rFonts w:ascii="Sylfaen" w:hAnsi="Sylfaen"/>
          <w:sz w:val="24"/>
        </w:rPr>
        <w:t xml:space="preserve"> վիրուսային կոնտամինանտները (օրինակ՝ "լուծիչ/դետերգենտ" մեթոդով մշակումը, պաստերացումը կամ զտման համապատասխան մեթոդները): Վիրուսային ինակտիվացման </w:t>
      </w:r>
      <w:r w:rsidR="00C756C9">
        <w:rPr>
          <w:rFonts w:ascii="Sylfaen" w:hAnsi="Sylfaen"/>
          <w:sz w:val="24"/>
        </w:rPr>
        <w:t>և</w:t>
      </w:r>
      <w:r w:rsidRPr="00307772">
        <w:rPr>
          <w:rFonts w:ascii="Sylfaen" w:hAnsi="Sylfaen"/>
          <w:sz w:val="24"/>
        </w:rPr>
        <w:t xml:space="preserve"> էլիմինացման կիրառվող պրոցեդուրաները չպետք է բացասաբար անդրադառնան իմունագլոբուլինների </w:t>
      </w:r>
      <w:r w:rsidR="00C756C9">
        <w:rPr>
          <w:rFonts w:ascii="Sylfaen" w:hAnsi="Sylfaen"/>
          <w:sz w:val="24"/>
        </w:rPr>
        <w:t>և</w:t>
      </w:r>
      <w:r w:rsidRPr="00307772">
        <w:rPr>
          <w:rFonts w:ascii="Sylfaen" w:hAnsi="Sylfaen"/>
          <w:sz w:val="24"/>
        </w:rPr>
        <w:t xml:space="preserve"> շիճուկների ստացվող պատրաստուկների կենսաբանական լիարժեքության վրա:</w:t>
      </w:r>
    </w:p>
    <w:p w14:paraId="0B07F2FC" w14:textId="68B0155D" w:rsidR="00D40BCE" w:rsidRPr="00307772" w:rsidRDefault="00AF77B5" w:rsidP="00CC33F2">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42.</w:t>
      </w:r>
      <w:r w:rsidR="00CC33F2" w:rsidRPr="00CC33F2">
        <w:rPr>
          <w:rFonts w:ascii="Sylfaen" w:hAnsi="Sylfaen"/>
          <w:sz w:val="24"/>
        </w:rPr>
        <w:tab/>
      </w:r>
      <w:r w:rsidRPr="00307772">
        <w:rPr>
          <w:rFonts w:ascii="Sylfaen" w:hAnsi="Sylfaen"/>
          <w:sz w:val="24"/>
        </w:rPr>
        <w:t xml:space="preserve">Մաքրման </w:t>
      </w:r>
      <w:r w:rsidR="00742A2C" w:rsidRPr="00307772">
        <w:rPr>
          <w:rFonts w:ascii="Sylfaen" w:hAnsi="Sylfaen"/>
          <w:sz w:val="24"/>
        </w:rPr>
        <w:t xml:space="preserve">քրոմատագրման մեթոդները պետք է ուղեկցվեն </w:t>
      </w:r>
      <w:r w:rsidR="00FE7817" w:rsidRPr="00307772">
        <w:rPr>
          <w:rFonts w:ascii="Sylfaen" w:hAnsi="Sylfaen"/>
          <w:sz w:val="24"/>
        </w:rPr>
        <w:t>սյան</w:t>
      </w:r>
      <w:r w:rsidR="00742A2C" w:rsidRPr="00307772">
        <w:rPr>
          <w:rFonts w:ascii="Sylfaen" w:hAnsi="Sylfaen"/>
          <w:sz w:val="24"/>
        </w:rPr>
        <w:t xml:space="preserve"> բաղադրիչների պատրաստի պատրաստուկի</w:t>
      </w:r>
      <w:r w:rsidRPr="00307772">
        <w:rPr>
          <w:rFonts w:ascii="Sylfaen" w:hAnsi="Sylfaen"/>
          <w:sz w:val="24"/>
        </w:rPr>
        <w:t xml:space="preserve"> </w:t>
      </w:r>
      <w:r w:rsidR="00C756C9">
        <w:rPr>
          <w:rFonts w:ascii="Sylfaen" w:hAnsi="Sylfaen"/>
          <w:sz w:val="24"/>
        </w:rPr>
        <w:t>և</w:t>
      </w:r>
      <w:r w:rsidRPr="00307772">
        <w:rPr>
          <w:rFonts w:ascii="Sylfaen" w:hAnsi="Sylfaen"/>
          <w:sz w:val="24"/>
        </w:rPr>
        <w:t xml:space="preserve"> քրոմատագրման մեթոդների կիրառման ժամանակ առաջացող որ</w:t>
      </w:r>
      <w:r w:rsidR="00C756C9">
        <w:rPr>
          <w:rFonts w:ascii="Sylfaen" w:hAnsi="Sylfaen"/>
          <w:sz w:val="24"/>
        </w:rPr>
        <w:t>և</w:t>
      </w:r>
      <w:r w:rsidRPr="00307772">
        <w:rPr>
          <w:rFonts w:ascii="Sylfaen" w:hAnsi="Sylfaen"/>
          <w:sz w:val="24"/>
        </w:rPr>
        <w:t xml:space="preserve">է լրացուցիչ </w:t>
      </w:r>
      <w:r w:rsidR="002977D0" w:rsidRPr="00307772">
        <w:rPr>
          <w:rFonts w:ascii="Sylfaen" w:hAnsi="Sylfaen"/>
          <w:sz w:val="24"/>
        </w:rPr>
        <w:t>հնարավոր</w:t>
      </w:r>
      <w:r w:rsidRPr="00307772">
        <w:rPr>
          <w:rFonts w:ascii="Sylfaen" w:hAnsi="Sylfaen"/>
          <w:sz w:val="24"/>
        </w:rPr>
        <w:t xml:space="preserve"> կոնտամինանտների որակի </w:t>
      </w:r>
      <w:r w:rsidR="00C756C9">
        <w:rPr>
          <w:rFonts w:ascii="Sylfaen" w:hAnsi="Sylfaen"/>
          <w:sz w:val="24"/>
        </w:rPr>
        <w:t>և</w:t>
      </w:r>
      <w:r w:rsidRPr="00307772">
        <w:rPr>
          <w:rFonts w:ascii="Sylfaen" w:hAnsi="Sylfaen"/>
          <w:sz w:val="24"/>
        </w:rPr>
        <w:t xml:space="preserve"> անվտանգության վրա բացասական ազդեցության բացակայությունն ապահովող պատշաճ միջոցների օգտագործմամբ:</w:t>
      </w:r>
      <w:r w:rsidR="00307772" w:rsidRPr="00307772">
        <w:rPr>
          <w:rFonts w:ascii="Sylfaen" w:hAnsi="Sylfaen"/>
          <w:sz w:val="24"/>
        </w:rPr>
        <w:t xml:space="preserve"> </w:t>
      </w:r>
      <w:r w:rsidRPr="00307772">
        <w:rPr>
          <w:rFonts w:ascii="Sylfaen" w:hAnsi="Sylfaen"/>
          <w:sz w:val="24"/>
        </w:rPr>
        <w:t xml:space="preserve">Պետք է առկա լինեն </w:t>
      </w:r>
      <w:r w:rsidR="00FE7817" w:rsidRPr="00307772">
        <w:rPr>
          <w:rFonts w:ascii="Sylfaen" w:hAnsi="Sylfaen"/>
          <w:sz w:val="24"/>
        </w:rPr>
        <w:t>սյ</w:t>
      </w:r>
      <w:r w:rsidR="00B21C20" w:rsidRPr="00307772">
        <w:rPr>
          <w:rFonts w:ascii="Sylfaen" w:hAnsi="Sylfaen"/>
          <w:sz w:val="24"/>
        </w:rPr>
        <w:t>ա</w:t>
      </w:r>
      <w:r w:rsidR="00FE7817" w:rsidRPr="00307772">
        <w:rPr>
          <w:rFonts w:ascii="Sylfaen" w:hAnsi="Sylfaen"/>
          <w:sz w:val="24"/>
        </w:rPr>
        <w:t>ն</w:t>
      </w:r>
      <w:r w:rsidRPr="00307772">
        <w:rPr>
          <w:rFonts w:ascii="Sylfaen" w:hAnsi="Sylfaen"/>
          <w:sz w:val="24"/>
        </w:rPr>
        <w:t xml:space="preserve"> նյութի կամ սպիտակուցի նստեցման համար օգտագործվող նյութի բնութագրերի սահմանման մասով տվյալները</w:t>
      </w:r>
      <w:r w:rsidR="006E5976" w:rsidRPr="00307772">
        <w:rPr>
          <w:rFonts w:ascii="Sylfaen" w:hAnsi="Sylfaen"/>
          <w:sz w:val="24"/>
        </w:rPr>
        <w:t xml:space="preserve">՝ </w:t>
      </w:r>
      <w:r w:rsidRPr="00307772">
        <w:rPr>
          <w:rFonts w:ascii="Sylfaen" w:hAnsi="Sylfaen"/>
          <w:sz w:val="24"/>
        </w:rPr>
        <w:t xml:space="preserve">ներառյալ այդ նյութերի մաքրման, լվացման, պահպանման </w:t>
      </w:r>
      <w:r w:rsidR="00C756C9">
        <w:rPr>
          <w:rFonts w:ascii="Sylfaen" w:hAnsi="Sylfaen"/>
          <w:sz w:val="24"/>
        </w:rPr>
        <w:t>և</w:t>
      </w:r>
      <w:r w:rsidRPr="00307772">
        <w:rPr>
          <w:rFonts w:ascii="Sylfaen" w:hAnsi="Sylfaen"/>
          <w:sz w:val="24"/>
        </w:rPr>
        <w:t xml:space="preserve"> օգտագործման մասին տվյալները: </w:t>
      </w:r>
    </w:p>
    <w:p w14:paraId="4B0171BB" w14:textId="19B92362" w:rsidR="00D40BCE" w:rsidRPr="00307772" w:rsidRDefault="00AF77B5" w:rsidP="00CC33F2">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lastRenderedPageBreak/>
        <w:t>43.</w:t>
      </w:r>
      <w:r w:rsidR="00CC33F2" w:rsidRPr="00CC33F2">
        <w:rPr>
          <w:rFonts w:ascii="Sylfaen" w:hAnsi="Sylfaen"/>
          <w:sz w:val="24"/>
        </w:rPr>
        <w:tab/>
      </w:r>
      <w:r w:rsidRPr="00307772">
        <w:rPr>
          <w:rFonts w:ascii="Sylfaen" w:hAnsi="Sylfaen"/>
          <w:sz w:val="24"/>
        </w:rPr>
        <w:t xml:space="preserve">Անհրաժեշտ է փաստաթղթավորել սնուցող միջավայրերի բոլոր բաղադրիչների, բուֆերային լուծույթների, այլ արտադրանքի </w:t>
      </w:r>
      <w:r w:rsidR="00C756C9">
        <w:rPr>
          <w:rFonts w:ascii="Sylfaen" w:hAnsi="Sylfaen"/>
          <w:sz w:val="24"/>
        </w:rPr>
        <w:t>և</w:t>
      </w:r>
      <w:r w:rsidRPr="00307772">
        <w:rPr>
          <w:rFonts w:ascii="Sylfaen" w:hAnsi="Sylfaen"/>
          <w:sz w:val="24"/>
        </w:rPr>
        <w:t xml:space="preserve"> նյութերի կազմ</w:t>
      </w:r>
      <w:r w:rsidR="001678CB" w:rsidRPr="00307772">
        <w:rPr>
          <w:rFonts w:ascii="Sylfaen" w:hAnsi="Sylfaen"/>
          <w:sz w:val="24"/>
        </w:rPr>
        <w:t>ն ու</w:t>
      </w:r>
      <w:r w:rsidRPr="00307772">
        <w:rPr>
          <w:rFonts w:ascii="Sylfaen" w:hAnsi="Sylfaen"/>
          <w:sz w:val="24"/>
        </w:rPr>
        <w:t xml:space="preserve"> աղբյուրը: Մաքրման գործընթացից հետո պահպանվող մնացորդային խառնուկները անհրաժեշտ է ենթարկել փորձարկումների </w:t>
      </w:r>
      <w:r w:rsidR="00C756C9">
        <w:rPr>
          <w:rFonts w:ascii="Sylfaen" w:hAnsi="Sylfaen"/>
          <w:sz w:val="24"/>
        </w:rPr>
        <w:t>և</w:t>
      </w:r>
      <w:r w:rsidRPr="00307772">
        <w:rPr>
          <w:rFonts w:ascii="Sylfaen" w:hAnsi="Sylfaen"/>
          <w:sz w:val="24"/>
        </w:rPr>
        <w:t xml:space="preserve"> դրանց մասով կազմել </w:t>
      </w:r>
      <w:r w:rsidR="003D3CED" w:rsidRPr="00307772">
        <w:rPr>
          <w:rFonts w:ascii="Sylfaen" w:hAnsi="Sylfaen"/>
          <w:sz w:val="24"/>
        </w:rPr>
        <w:t>մասնագրեր</w:t>
      </w:r>
      <w:r w:rsidRPr="00307772">
        <w:rPr>
          <w:rFonts w:ascii="Sylfaen" w:hAnsi="Sylfaen"/>
          <w:sz w:val="24"/>
        </w:rPr>
        <w:t xml:space="preserve">: Նույնպես պետք է հաստատել միջանկյալ </w:t>
      </w:r>
      <w:r w:rsidR="005454B4" w:rsidRPr="00307772">
        <w:rPr>
          <w:rFonts w:ascii="Sylfaen" w:hAnsi="Sylfaen"/>
          <w:sz w:val="24"/>
        </w:rPr>
        <w:t xml:space="preserve">արգասիքի </w:t>
      </w:r>
      <w:r w:rsidRPr="00307772">
        <w:rPr>
          <w:rFonts w:ascii="Sylfaen" w:hAnsi="Sylfaen"/>
          <w:sz w:val="24"/>
        </w:rPr>
        <w:t>կայունությունը:</w:t>
      </w:r>
    </w:p>
    <w:p w14:paraId="1174F804" w14:textId="77777777" w:rsidR="00691FDF" w:rsidRPr="00307772" w:rsidRDefault="00691FDF" w:rsidP="00307772">
      <w:pPr>
        <w:spacing w:after="160" w:line="360" w:lineRule="auto"/>
        <w:jc w:val="center"/>
        <w:rPr>
          <w:rFonts w:ascii="Sylfaen" w:hAnsi="Sylfaen"/>
          <w:sz w:val="24"/>
          <w:szCs w:val="24"/>
        </w:rPr>
      </w:pPr>
    </w:p>
    <w:p w14:paraId="4F5B6634" w14:textId="77777777" w:rsidR="00D40BCE" w:rsidRPr="00307772" w:rsidRDefault="00D40BCE" w:rsidP="00307772">
      <w:pPr>
        <w:spacing w:after="160" w:line="360" w:lineRule="auto"/>
        <w:jc w:val="center"/>
        <w:rPr>
          <w:rFonts w:ascii="Sylfaen" w:hAnsi="Sylfaen"/>
          <w:sz w:val="24"/>
          <w:szCs w:val="24"/>
        </w:rPr>
      </w:pPr>
      <w:r w:rsidRPr="00307772">
        <w:rPr>
          <w:rFonts w:ascii="Sylfaen" w:hAnsi="Sylfaen"/>
          <w:sz w:val="24"/>
        </w:rPr>
        <w:t>Մաքրման պրոցեդուրայի վալիդացումը</w:t>
      </w:r>
    </w:p>
    <w:p w14:paraId="006CADF0" w14:textId="03FC3687" w:rsidR="00D40BCE" w:rsidRPr="00307772" w:rsidRDefault="00AF77B5" w:rsidP="0089024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44.</w:t>
      </w:r>
      <w:r w:rsidR="00CC33F2" w:rsidRPr="00CC33F2">
        <w:rPr>
          <w:rFonts w:ascii="Sylfaen" w:hAnsi="Sylfaen"/>
          <w:sz w:val="24"/>
        </w:rPr>
        <w:tab/>
      </w:r>
      <w:r w:rsidRPr="00307772">
        <w:rPr>
          <w:rFonts w:ascii="Sylfaen" w:hAnsi="Sylfaen"/>
          <w:sz w:val="24"/>
        </w:rPr>
        <w:t xml:space="preserve">Պետք է ուսումնասիրվի մաքրման պրոցեդուրաների՝ կենդանիների արյան ոչ նպատակային սպիտակուցը հեռացնելու ունակությունը, մաքրման համար օգտագործվող նյութերը, վիրուսները </w:t>
      </w:r>
      <w:r w:rsidR="00C756C9">
        <w:rPr>
          <w:rFonts w:ascii="Sylfaen" w:hAnsi="Sylfaen"/>
          <w:sz w:val="24"/>
        </w:rPr>
        <w:t>և</w:t>
      </w:r>
      <w:r w:rsidRPr="00307772">
        <w:rPr>
          <w:rFonts w:ascii="Sylfaen" w:hAnsi="Sylfaen"/>
          <w:sz w:val="24"/>
        </w:rPr>
        <w:t xml:space="preserve"> այլ կոնտամինատներ: Անհրաժեշտ է հաստատել մաքրման գործընթացի՝ սպեցիֆիկ կ</w:t>
      </w:r>
      <w:r w:rsidR="003C0D66" w:rsidRPr="00307772">
        <w:rPr>
          <w:rFonts w:ascii="Sylfaen" w:hAnsi="Sylfaen"/>
          <w:sz w:val="24"/>
        </w:rPr>
        <w:t>ոնտամինատներ</w:t>
      </w:r>
      <w:r w:rsidRPr="00307772">
        <w:rPr>
          <w:rFonts w:ascii="Sylfaen" w:hAnsi="Sylfaen"/>
          <w:sz w:val="24"/>
        </w:rPr>
        <w:t xml:space="preserve">ը հեռացնելու դրա ունակության մասով վերարտադրելիությունը: </w:t>
      </w:r>
    </w:p>
    <w:p w14:paraId="645989E1" w14:textId="76783132" w:rsidR="00D40BCE" w:rsidRPr="00307772" w:rsidRDefault="00AF77B5" w:rsidP="0089024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45.</w:t>
      </w:r>
      <w:r w:rsidR="00CC33F2" w:rsidRPr="00CC33F2">
        <w:rPr>
          <w:rFonts w:ascii="Sylfaen" w:hAnsi="Sylfaen"/>
          <w:sz w:val="24"/>
        </w:rPr>
        <w:tab/>
      </w:r>
      <w:r w:rsidRPr="00307772">
        <w:rPr>
          <w:rFonts w:ascii="Sylfaen" w:hAnsi="Sylfaen"/>
          <w:sz w:val="24"/>
        </w:rPr>
        <w:t xml:space="preserve">Սույն </w:t>
      </w:r>
      <w:r w:rsidR="00946927" w:rsidRPr="00307772">
        <w:rPr>
          <w:rFonts w:ascii="Sylfaen" w:hAnsi="Sylfaen"/>
          <w:sz w:val="24"/>
        </w:rPr>
        <w:t>կ</w:t>
      </w:r>
      <w:r w:rsidRPr="00307772">
        <w:rPr>
          <w:rFonts w:ascii="Sylfaen" w:hAnsi="Sylfaen"/>
          <w:sz w:val="24"/>
        </w:rPr>
        <w:t>անոնների 4-րդ գլխի պահանջներին համապատասխան</w:t>
      </w:r>
      <w:r w:rsidR="001678CB" w:rsidRPr="00307772">
        <w:rPr>
          <w:rFonts w:ascii="Sylfaen" w:hAnsi="Sylfaen"/>
          <w:sz w:val="24"/>
        </w:rPr>
        <w:tab/>
      </w:r>
      <w:r w:rsidRPr="00307772">
        <w:rPr>
          <w:rFonts w:ascii="Sylfaen" w:hAnsi="Sylfaen"/>
          <w:sz w:val="24"/>
        </w:rPr>
        <w:t xml:space="preserve"> անհրաժեշտ է անցկացնել արտադրական գործընթացի՝ վիրուսներն ինակտիվացնելու կամ հեռացնելու ունակության գնահատման մասով հատուկ հետազոտություններ: Եթե </w:t>
      </w:r>
      <w:r w:rsidR="006954B2" w:rsidRPr="00307772">
        <w:rPr>
          <w:rFonts w:ascii="Sylfaen" w:hAnsi="Sylfaen"/>
          <w:sz w:val="24"/>
        </w:rPr>
        <w:t>իմունացման</w:t>
      </w:r>
      <w:r w:rsidRPr="00307772">
        <w:rPr>
          <w:rFonts w:ascii="Sylfaen" w:hAnsi="Sylfaen"/>
          <w:sz w:val="24"/>
        </w:rPr>
        <w:t xml:space="preserve"> </w:t>
      </w:r>
      <w:r w:rsidR="00C756C9">
        <w:rPr>
          <w:rFonts w:ascii="Sylfaen" w:hAnsi="Sylfaen"/>
          <w:sz w:val="24"/>
        </w:rPr>
        <w:t>և</w:t>
      </w:r>
      <w:r w:rsidRPr="00307772">
        <w:rPr>
          <w:rFonts w:ascii="Sylfaen" w:hAnsi="Sylfaen"/>
          <w:sz w:val="24"/>
        </w:rPr>
        <w:t xml:space="preserve"> աբսորբման համար օգտագործվել են մարդուց ստացված նյութեր</w:t>
      </w:r>
      <w:r w:rsidR="001678CB" w:rsidRPr="00307772">
        <w:rPr>
          <w:rFonts w:ascii="Sylfaen" w:hAnsi="Sylfaen"/>
          <w:sz w:val="24"/>
        </w:rPr>
        <w:t xml:space="preserve">, </w:t>
      </w:r>
      <w:r w:rsidR="003C0D66" w:rsidRPr="00307772">
        <w:rPr>
          <w:rFonts w:ascii="Sylfaen" w:hAnsi="Sylfaen"/>
          <w:sz w:val="24"/>
        </w:rPr>
        <w:t xml:space="preserve">ապա կենդանիների համար </w:t>
      </w:r>
      <w:r w:rsidR="00FE7817" w:rsidRPr="00307772">
        <w:rPr>
          <w:rFonts w:ascii="Sylfaen" w:hAnsi="Sylfaen"/>
          <w:sz w:val="24"/>
        </w:rPr>
        <w:t>մասնահատուկ վիրուսների օգտագործումից բացի անհրաժեշտ է նախատեսել վալիդացման հետազոտություններում մարդու համար պաթոգեն</w:t>
      </w:r>
      <w:r w:rsidRPr="00307772">
        <w:rPr>
          <w:rFonts w:ascii="Sylfaen" w:hAnsi="Sylfaen"/>
          <w:sz w:val="24"/>
        </w:rPr>
        <w:t xml:space="preserve"> վիրուսների օգտագործումը:</w:t>
      </w:r>
    </w:p>
    <w:p w14:paraId="5A0B77B2" w14:textId="669BA562" w:rsidR="00D40BCE" w:rsidRPr="00307772" w:rsidRDefault="00AF77B5" w:rsidP="0089024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46.</w:t>
      </w:r>
      <w:r w:rsidR="00CC33F2" w:rsidRPr="00CC33F2">
        <w:rPr>
          <w:rFonts w:ascii="Sylfaen" w:hAnsi="Sylfaen"/>
          <w:sz w:val="24"/>
        </w:rPr>
        <w:tab/>
      </w:r>
      <w:r w:rsidRPr="00307772">
        <w:rPr>
          <w:rFonts w:ascii="Sylfaen" w:hAnsi="Sylfaen"/>
          <w:sz w:val="24"/>
        </w:rPr>
        <w:t xml:space="preserve">Մաքրման համար քրոմատագրման մեթոդներ օգտագործելիս մաքրման գործընթացի վալիդացումը պետք է ներառի քրոմատագրման սյունակի աշխատանքի պայմանների հիմնավորումը (ինչպես օրինակ՝ տարողությունը, սյունակի ռեգեներացման </w:t>
      </w:r>
      <w:r w:rsidR="00C756C9">
        <w:rPr>
          <w:rFonts w:ascii="Sylfaen" w:hAnsi="Sylfaen"/>
          <w:sz w:val="24"/>
        </w:rPr>
        <w:t>և</w:t>
      </w:r>
      <w:r w:rsidRPr="00307772">
        <w:rPr>
          <w:rFonts w:ascii="Sylfaen" w:hAnsi="Sylfaen"/>
          <w:sz w:val="24"/>
        </w:rPr>
        <w:t xml:space="preserve"> մաքրման ռեժիմ</w:t>
      </w:r>
      <w:r w:rsidR="001678CB" w:rsidRPr="00307772">
        <w:rPr>
          <w:rFonts w:ascii="Sylfaen" w:hAnsi="Sylfaen"/>
          <w:sz w:val="24"/>
        </w:rPr>
        <w:t>ն ու</w:t>
      </w:r>
      <w:r w:rsidRPr="00307772">
        <w:rPr>
          <w:rFonts w:ascii="Sylfaen" w:hAnsi="Sylfaen"/>
          <w:sz w:val="24"/>
        </w:rPr>
        <w:t xml:space="preserve"> դրա օգտագործման տ</w:t>
      </w:r>
      <w:r w:rsidR="00C756C9">
        <w:rPr>
          <w:rFonts w:ascii="Sylfaen" w:hAnsi="Sylfaen"/>
          <w:sz w:val="24"/>
        </w:rPr>
        <w:t>և</w:t>
      </w:r>
      <w:r w:rsidRPr="00307772">
        <w:rPr>
          <w:rFonts w:ascii="Sylfaen" w:hAnsi="Sylfaen"/>
          <w:sz w:val="24"/>
        </w:rPr>
        <w:t>ողությունը), ինչպես նա</w:t>
      </w:r>
      <w:r w:rsidR="00C756C9">
        <w:rPr>
          <w:rFonts w:ascii="Sylfaen" w:hAnsi="Sylfaen"/>
          <w:sz w:val="24"/>
        </w:rPr>
        <w:t>և</w:t>
      </w:r>
      <w:r w:rsidRPr="00307772">
        <w:rPr>
          <w:rFonts w:ascii="Sylfaen" w:hAnsi="Sylfaen"/>
          <w:sz w:val="24"/>
        </w:rPr>
        <w:t xml:space="preserve"> մաքրման գործընթացում ցանկացած այլ նյութի օգտագործումը, այդ թվում՝ </w:t>
      </w:r>
      <w:r w:rsidR="003C0D66" w:rsidRPr="00307772">
        <w:rPr>
          <w:rFonts w:ascii="Sylfaen" w:hAnsi="Sylfaen"/>
          <w:sz w:val="24"/>
        </w:rPr>
        <w:t>պրեցիխիտացման</w:t>
      </w:r>
      <w:r w:rsidR="008E219F" w:rsidRPr="00307772">
        <w:rPr>
          <w:rFonts w:ascii="Sylfaen" w:hAnsi="Sylfaen"/>
          <w:sz w:val="24"/>
        </w:rPr>
        <w:t xml:space="preserve"> </w:t>
      </w:r>
      <w:r w:rsidRPr="00307772">
        <w:rPr>
          <w:rFonts w:ascii="Sylfaen" w:hAnsi="Sylfaen"/>
          <w:sz w:val="24"/>
        </w:rPr>
        <w:t>նպատակով:</w:t>
      </w:r>
    </w:p>
    <w:p w14:paraId="04FBCFBE" w14:textId="77777777" w:rsidR="00691FDF" w:rsidRPr="004923BA" w:rsidRDefault="00691FDF" w:rsidP="00307772">
      <w:pPr>
        <w:spacing w:after="160" w:line="360" w:lineRule="auto"/>
        <w:jc w:val="center"/>
        <w:rPr>
          <w:rFonts w:ascii="Sylfaen" w:hAnsi="Sylfaen"/>
          <w:sz w:val="24"/>
          <w:szCs w:val="24"/>
        </w:rPr>
      </w:pPr>
    </w:p>
    <w:p w14:paraId="4B5D6AF6" w14:textId="77777777" w:rsidR="00CC33F2" w:rsidRPr="004923BA" w:rsidRDefault="00CC33F2" w:rsidP="00307772">
      <w:pPr>
        <w:spacing w:after="160" w:line="360" w:lineRule="auto"/>
        <w:jc w:val="center"/>
        <w:rPr>
          <w:rFonts w:ascii="Sylfaen" w:hAnsi="Sylfaen"/>
          <w:sz w:val="24"/>
          <w:szCs w:val="24"/>
        </w:rPr>
      </w:pPr>
    </w:p>
    <w:p w14:paraId="59DD4F62" w14:textId="77777777" w:rsidR="00D40BCE" w:rsidRPr="00307772" w:rsidRDefault="00D40BCE" w:rsidP="00307772">
      <w:pPr>
        <w:spacing w:after="160" w:line="360" w:lineRule="auto"/>
        <w:jc w:val="center"/>
        <w:rPr>
          <w:rFonts w:ascii="Sylfaen" w:hAnsi="Sylfaen"/>
          <w:sz w:val="24"/>
          <w:szCs w:val="24"/>
        </w:rPr>
      </w:pPr>
      <w:r w:rsidRPr="00307772">
        <w:rPr>
          <w:rFonts w:ascii="Sylfaen" w:hAnsi="Sylfaen"/>
          <w:sz w:val="24"/>
        </w:rPr>
        <w:lastRenderedPageBreak/>
        <w:t>Կոնսերվանտներ</w:t>
      </w:r>
    </w:p>
    <w:p w14:paraId="1A3B51A6" w14:textId="1E0C115E" w:rsidR="00D40BCE" w:rsidRPr="00307772" w:rsidRDefault="00AF77B5" w:rsidP="00CC33F2">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47.</w:t>
      </w:r>
      <w:r w:rsidR="00CC33F2" w:rsidRPr="004923BA">
        <w:rPr>
          <w:rFonts w:ascii="Sylfaen" w:hAnsi="Sylfaen"/>
          <w:sz w:val="24"/>
        </w:rPr>
        <w:tab/>
      </w:r>
      <w:r w:rsidRPr="00307772">
        <w:rPr>
          <w:rFonts w:ascii="Sylfaen" w:hAnsi="Sylfaen"/>
          <w:sz w:val="24"/>
        </w:rPr>
        <w:t xml:space="preserve">Իմունագլոբուլինների </w:t>
      </w:r>
      <w:r w:rsidR="00C756C9">
        <w:rPr>
          <w:rFonts w:ascii="Sylfaen" w:hAnsi="Sylfaen"/>
          <w:sz w:val="24"/>
        </w:rPr>
        <w:t>և</w:t>
      </w:r>
      <w:r w:rsidRPr="00307772">
        <w:rPr>
          <w:rFonts w:ascii="Sylfaen" w:hAnsi="Sylfaen"/>
          <w:sz w:val="24"/>
        </w:rPr>
        <w:t xml:space="preserve"> շիճուկների պատրաստուկներ արտադրելիս կոնսերվատների օգտագործումը թույլատրվում է միայն պատրաստուկի որակի </w:t>
      </w:r>
      <w:r w:rsidR="00C756C9">
        <w:rPr>
          <w:rFonts w:ascii="Sylfaen" w:hAnsi="Sylfaen"/>
          <w:sz w:val="24"/>
        </w:rPr>
        <w:t>և</w:t>
      </w:r>
      <w:r w:rsidRPr="00307772">
        <w:rPr>
          <w:rFonts w:ascii="Sylfaen" w:hAnsi="Sylfaen"/>
          <w:sz w:val="24"/>
        </w:rPr>
        <w:t xml:space="preserve"> (կամ) անվտանգության դիրքերից դրանց կիրառության համար հիմքերի առկայության դեպքում: Չի թույլատրվում կոնսերվանտների օգտագործումը Արտադրական </w:t>
      </w:r>
      <w:r w:rsidR="00E578BF" w:rsidRPr="00307772">
        <w:rPr>
          <w:rFonts w:ascii="Sylfaen" w:hAnsi="Sylfaen"/>
          <w:sz w:val="24"/>
        </w:rPr>
        <w:t>գործունեության</w:t>
      </w:r>
      <w:r w:rsidRPr="00307772">
        <w:rPr>
          <w:rFonts w:ascii="Sylfaen" w:hAnsi="Sylfaen"/>
          <w:sz w:val="24"/>
        </w:rPr>
        <w:t xml:space="preserve"> կանոններով նախատեսված ընթացակարգերի (պահանջների) կատարման փոխարեն, հատկապես </w:t>
      </w:r>
      <w:r w:rsidRPr="00307772">
        <w:rPr>
          <w:rFonts w:ascii="Sylfaen" w:hAnsi="Sylfaen"/>
          <w:sz w:val="24"/>
          <w:szCs w:val="24"/>
        </w:rPr>
        <w:t xml:space="preserve">մեծ </w:t>
      </w:r>
      <w:r w:rsidR="003C5754" w:rsidRPr="00307772">
        <w:rPr>
          <w:rFonts w:ascii="Sylfaen" w:hAnsi="Sylfaen"/>
          <w:sz w:val="24"/>
          <w:szCs w:val="24"/>
        </w:rPr>
        <w:t>չափաբաժիններով</w:t>
      </w:r>
      <w:r w:rsidRPr="00307772">
        <w:rPr>
          <w:rFonts w:ascii="Sylfaen" w:hAnsi="Sylfaen"/>
          <w:sz w:val="24"/>
        </w:rPr>
        <w:t xml:space="preserve"> ներերակային ներմուծման համար նախատեսված դեղապատրաստուկների համար: Օգտագործվող կոնսերվանտը պետք է ընտրվի՝ հաշվի առնելով </w:t>
      </w:r>
      <w:r w:rsidR="002977D0" w:rsidRPr="00307772">
        <w:rPr>
          <w:rFonts w:ascii="Sylfaen" w:hAnsi="Sylfaen"/>
          <w:sz w:val="24"/>
        </w:rPr>
        <w:t>հնարավոր</w:t>
      </w:r>
      <w:r w:rsidRPr="00307772">
        <w:rPr>
          <w:rFonts w:ascii="Sylfaen" w:hAnsi="Sylfaen"/>
          <w:sz w:val="24"/>
        </w:rPr>
        <w:t xml:space="preserve"> մանրէային կոնտամինանտների, իմունագլոբուլինների </w:t>
      </w:r>
      <w:r w:rsidR="00C756C9">
        <w:rPr>
          <w:rFonts w:ascii="Sylfaen" w:hAnsi="Sylfaen"/>
          <w:sz w:val="24"/>
        </w:rPr>
        <w:t>և</w:t>
      </w:r>
      <w:r w:rsidRPr="00307772">
        <w:rPr>
          <w:rFonts w:ascii="Sylfaen" w:hAnsi="Sylfaen"/>
          <w:sz w:val="24"/>
        </w:rPr>
        <w:t xml:space="preserve"> շիճուկների պատրաստուկների կամ սկզբնական փաթեթավորման նյութերի հետ փոխազդեցության, իմունագլոբուլինների </w:t>
      </w:r>
      <w:r w:rsidR="00C756C9">
        <w:rPr>
          <w:rFonts w:ascii="Sylfaen" w:hAnsi="Sylfaen"/>
          <w:sz w:val="24"/>
        </w:rPr>
        <w:t>և</w:t>
      </w:r>
      <w:r w:rsidRPr="00307772">
        <w:rPr>
          <w:rFonts w:ascii="Sylfaen" w:hAnsi="Sylfaen"/>
          <w:sz w:val="24"/>
        </w:rPr>
        <w:t xml:space="preserve"> շիճուկների պատրաստուկների փորձարկումների անցկացման ժամանակ կենսաբանական համակարգերի վրա հնարավոր ազդեցության մասով դրա արդյունավետությունը: </w:t>
      </w:r>
    </w:p>
    <w:p w14:paraId="70B8081F" w14:textId="1F8B33A8" w:rsidR="00D40BCE" w:rsidRPr="00307772" w:rsidRDefault="00AF77B5" w:rsidP="00CC33F2">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48.</w:t>
      </w:r>
      <w:r w:rsidR="00CC33F2" w:rsidRPr="00CC33F2">
        <w:rPr>
          <w:rFonts w:ascii="Sylfaen" w:hAnsi="Sylfaen"/>
          <w:sz w:val="24"/>
        </w:rPr>
        <w:tab/>
      </w:r>
      <w:r w:rsidRPr="00307772">
        <w:rPr>
          <w:rFonts w:ascii="Sylfaen" w:hAnsi="Sylfaen"/>
          <w:sz w:val="24"/>
        </w:rPr>
        <w:t>Ռեցիպիենտի մոտ անցանկալի ռեակցիաների հնարավոր զարգացման առնչությամբ կամ այլ պատճառների հետ</w:t>
      </w:r>
      <w:r w:rsidR="00C756C9">
        <w:rPr>
          <w:rFonts w:ascii="Sylfaen" w:hAnsi="Sylfaen"/>
          <w:sz w:val="24"/>
        </w:rPr>
        <w:t>և</w:t>
      </w:r>
      <w:r w:rsidRPr="00307772">
        <w:rPr>
          <w:rFonts w:ascii="Sylfaen" w:hAnsi="Sylfaen"/>
          <w:sz w:val="24"/>
        </w:rPr>
        <w:t xml:space="preserve">անքով օգտագործվող կոնսերվանտի փոխարինման դեպքում անհրաժեշտ է անցկացնել օգուտի </w:t>
      </w:r>
      <w:r w:rsidR="00C756C9">
        <w:rPr>
          <w:rFonts w:ascii="Sylfaen" w:hAnsi="Sylfaen"/>
          <w:sz w:val="24"/>
        </w:rPr>
        <w:t>և</w:t>
      </w:r>
      <w:r w:rsidRPr="00307772">
        <w:rPr>
          <w:rFonts w:ascii="Sylfaen" w:hAnsi="Sylfaen"/>
          <w:sz w:val="24"/>
        </w:rPr>
        <w:t xml:space="preserve"> ռիսկի գնահատում՝ հաշվի առնելով այն, որ տվյալ փոխարինումը ենթադրում է դեղապատրաստուկի նոր կազմի մշակում, ինչը պահանջում է </w:t>
      </w:r>
      <w:r w:rsidR="001423DA" w:rsidRPr="00307772">
        <w:rPr>
          <w:rFonts w:ascii="Sylfaen" w:hAnsi="Sylfaen"/>
          <w:sz w:val="24"/>
        </w:rPr>
        <w:t xml:space="preserve">մանրէազերծման </w:t>
      </w:r>
      <w:r w:rsidRPr="00307772">
        <w:rPr>
          <w:rFonts w:ascii="Sylfaen" w:hAnsi="Sylfaen"/>
          <w:sz w:val="24"/>
        </w:rPr>
        <w:t xml:space="preserve">հաստատման, տեսակարար ակտիվության, պատրաստուկի կայունության հաստատման մասով լրացուցիչ հետազոտությունների </w:t>
      </w:r>
      <w:r w:rsidR="00C756C9">
        <w:rPr>
          <w:rFonts w:ascii="Sylfaen" w:hAnsi="Sylfaen"/>
          <w:sz w:val="24"/>
        </w:rPr>
        <w:t>և</w:t>
      </w:r>
      <w:r w:rsidRPr="00307772">
        <w:rPr>
          <w:rFonts w:ascii="Sylfaen" w:hAnsi="Sylfaen"/>
          <w:sz w:val="24"/>
        </w:rPr>
        <w:t xml:space="preserve"> տվյալ փոփոխության համար դրանց կլինիկական հետ</w:t>
      </w:r>
      <w:r w:rsidR="00C756C9">
        <w:rPr>
          <w:rFonts w:ascii="Sylfaen" w:hAnsi="Sylfaen"/>
          <w:sz w:val="24"/>
        </w:rPr>
        <w:t>և</w:t>
      </w:r>
      <w:r w:rsidRPr="00307772">
        <w:rPr>
          <w:rFonts w:ascii="Sylfaen" w:hAnsi="Sylfaen"/>
          <w:sz w:val="24"/>
        </w:rPr>
        <w:t xml:space="preserve">անքների մասով գնահատման անցկացում: </w:t>
      </w:r>
    </w:p>
    <w:p w14:paraId="5F1C7DA7" w14:textId="77777777" w:rsidR="00CC33F2" w:rsidRDefault="00CC33F2">
      <w:pPr>
        <w:spacing w:after="0" w:line="240" w:lineRule="auto"/>
        <w:rPr>
          <w:rFonts w:ascii="Sylfaen" w:hAnsi="Sylfaen"/>
          <w:sz w:val="24"/>
          <w:szCs w:val="24"/>
        </w:rPr>
      </w:pPr>
      <w:r>
        <w:rPr>
          <w:rFonts w:ascii="Sylfaen" w:hAnsi="Sylfaen"/>
          <w:sz w:val="24"/>
          <w:szCs w:val="24"/>
        </w:rPr>
        <w:br w:type="page"/>
      </w:r>
    </w:p>
    <w:p w14:paraId="630D5B30" w14:textId="3161A65E" w:rsidR="00D40BCE" w:rsidRPr="00307772" w:rsidRDefault="00D40BCE" w:rsidP="00307772">
      <w:pPr>
        <w:spacing w:after="160" w:line="360" w:lineRule="auto"/>
        <w:jc w:val="center"/>
        <w:rPr>
          <w:rFonts w:ascii="Sylfaen" w:hAnsi="Sylfaen"/>
          <w:sz w:val="24"/>
          <w:szCs w:val="24"/>
        </w:rPr>
      </w:pPr>
      <w:r w:rsidRPr="00307772">
        <w:rPr>
          <w:rFonts w:ascii="Sylfaen" w:hAnsi="Sylfaen"/>
          <w:sz w:val="24"/>
        </w:rPr>
        <w:lastRenderedPageBreak/>
        <w:t xml:space="preserve">5. Իմունագլոբուլինների </w:t>
      </w:r>
      <w:r w:rsidR="00C756C9">
        <w:rPr>
          <w:rFonts w:ascii="Sylfaen" w:hAnsi="Sylfaen"/>
          <w:sz w:val="24"/>
        </w:rPr>
        <w:t>և</w:t>
      </w:r>
      <w:r w:rsidRPr="00307772">
        <w:rPr>
          <w:rFonts w:ascii="Sylfaen" w:hAnsi="Sylfaen"/>
          <w:sz w:val="24"/>
        </w:rPr>
        <w:t xml:space="preserve"> շիճուկների պատրաստուկների որակի ապահովումը</w:t>
      </w:r>
    </w:p>
    <w:p w14:paraId="12703361" w14:textId="77777777" w:rsidR="00691FDF" w:rsidRPr="00307772" w:rsidRDefault="00691FDF" w:rsidP="00307772">
      <w:pPr>
        <w:spacing w:after="160" w:line="360" w:lineRule="auto"/>
        <w:jc w:val="center"/>
        <w:rPr>
          <w:rFonts w:ascii="Sylfaen" w:hAnsi="Sylfaen"/>
          <w:sz w:val="24"/>
          <w:szCs w:val="24"/>
        </w:rPr>
      </w:pPr>
    </w:p>
    <w:p w14:paraId="756FDC23" w14:textId="29CBCECD" w:rsidR="00D40BCE" w:rsidRPr="00307772" w:rsidRDefault="00D40BCE" w:rsidP="00307772">
      <w:pPr>
        <w:spacing w:after="160" w:line="360" w:lineRule="auto"/>
        <w:jc w:val="center"/>
        <w:rPr>
          <w:rFonts w:ascii="Sylfaen" w:hAnsi="Sylfaen"/>
          <w:sz w:val="24"/>
          <w:szCs w:val="24"/>
        </w:rPr>
      </w:pPr>
      <w:r w:rsidRPr="00307772">
        <w:rPr>
          <w:rFonts w:ascii="Sylfaen" w:hAnsi="Sylfaen"/>
          <w:sz w:val="24"/>
        </w:rPr>
        <w:t xml:space="preserve">5.1. Իմունագլոբուլինների </w:t>
      </w:r>
      <w:r w:rsidR="00C756C9">
        <w:rPr>
          <w:rFonts w:ascii="Sylfaen" w:hAnsi="Sylfaen"/>
          <w:sz w:val="24"/>
        </w:rPr>
        <w:t>և</w:t>
      </w:r>
      <w:r w:rsidRPr="00307772">
        <w:rPr>
          <w:rFonts w:ascii="Sylfaen" w:hAnsi="Sylfaen"/>
          <w:sz w:val="24"/>
        </w:rPr>
        <w:t xml:space="preserve"> շիճուկների պատրաստի չկշռաբաշխված պատրաստուկների որակի ապահովումը</w:t>
      </w:r>
    </w:p>
    <w:p w14:paraId="5F5D2AFE" w14:textId="6557F93C" w:rsidR="00D40BCE" w:rsidRPr="00307772" w:rsidRDefault="00AF77B5" w:rsidP="005C4987">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49.</w:t>
      </w:r>
      <w:r w:rsidR="005C4987" w:rsidRPr="005C4987">
        <w:rPr>
          <w:rFonts w:ascii="Sylfaen" w:hAnsi="Sylfaen"/>
          <w:sz w:val="24"/>
        </w:rPr>
        <w:tab/>
      </w:r>
      <w:r w:rsidRPr="00307772">
        <w:rPr>
          <w:rFonts w:ascii="Sylfaen" w:hAnsi="Sylfaen"/>
          <w:sz w:val="24"/>
        </w:rPr>
        <w:t xml:space="preserve">Իմունագլոբուլինների </w:t>
      </w:r>
      <w:r w:rsidR="00C756C9">
        <w:rPr>
          <w:rFonts w:ascii="Sylfaen" w:hAnsi="Sylfaen"/>
          <w:sz w:val="24"/>
        </w:rPr>
        <w:t>և</w:t>
      </w:r>
      <w:r w:rsidRPr="00307772">
        <w:rPr>
          <w:rFonts w:ascii="Sylfaen" w:hAnsi="Sylfaen"/>
          <w:sz w:val="24"/>
        </w:rPr>
        <w:t xml:space="preserve"> շիճուկների պատրաստի պատրաստուկների կազմում մտնող բոլոր բաղադրիչների որակը</w:t>
      </w:r>
      <w:r w:rsidR="001678CB" w:rsidRPr="00307772">
        <w:rPr>
          <w:rFonts w:ascii="Sylfaen" w:hAnsi="Sylfaen"/>
          <w:sz w:val="24"/>
        </w:rPr>
        <w:t>՝</w:t>
      </w:r>
      <w:r w:rsidRPr="00307772">
        <w:rPr>
          <w:rFonts w:ascii="Sylfaen" w:hAnsi="Sylfaen"/>
          <w:sz w:val="24"/>
        </w:rPr>
        <w:t xml:space="preserve"> մինչ դրանց լցաբաշխումը (կշռաբաշխումը)</w:t>
      </w:r>
      <w:r w:rsidR="001678CB" w:rsidRPr="00307772">
        <w:rPr>
          <w:rFonts w:ascii="Sylfaen" w:hAnsi="Sylfaen"/>
          <w:sz w:val="24"/>
        </w:rPr>
        <w:t>,</w:t>
      </w:r>
      <w:r w:rsidRPr="00307772">
        <w:rPr>
          <w:rFonts w:ascii="Sylfaen" w:hAnsi="Sylfaen"/>
          <w:sz w:val="24"/>
        </w:rPr>
        <w:t xml:space="preserve"> պետք է համապատասխանի Միության դեղագրքի համապատասխան հոդվածների հիման վրա կազմված </w:t>
      </w:r>
      <w:r w:rsidR="003D3CED" w:rsidRPr="00307772">
        <w:rPr>
          <w:rFonts w:ascii="Sylfaen" w:hAnsi="Sylfaen"/>
          <w:sz w:val="24"/>
        </w:rPr>
        <w:t>մասնագրեր</w:t>
      </w:r>
      <w:r w:rsidRPr="00307772">
        <w:rPr>
          <w:rFonts w:ascii="Sylfaen" w:hAnsi="Sylfaen"/>
          <w:sz w:val="24"/>
        </w:rPr>
        <w:t>ի պահանջներին, իսկ դրանում բացակայության դեպքում՝ անդամ պետությունների դեղագրքերի հոդվածների հիման վրա:</w:t>
      </w:r>
      <w:r w:rsidR="00307772" w:rsidRPr="00307772">
        <w:rPr>
          <w:rFonts w:ascii="Sylfaen" w:hAnsi="Sylfaen"/>
          <w:sz w:val="24"/>
        </w:rPr>
        <w:t xml:space="preserve"> </w:t>
      </w:r>
      <w:r w:rsidRPr="00307772">
        <w:rPr>
          <w:rFonts w:ascii="Sylfaen" w:hAnsi="Sylfaen"/>
          <w:sz w:val="24"/>
        </w:rPr>
        <w:t xml:space="preserve">Ազդող նյութի պարունակությունը պետք է հաշվարկվի՝ ելնելով սպիտակուցի կոնցենտրացիայից կամ տեսակարար ակտիվությունից: Անհրաժեշտ է հաստատել պատրաստուկներում </w:t>
      </w:r>
      <w:r w:rsidR="000877F5" w:rsidRPr="00307772">
        <w:rPr>
          <w:rFonts w:ascii="Sylfaen" w:hAnsi="Sylfaen"/>
          <w:sz w:val="24"/>
        </w:rPr>
        <w:t>բ</w:t>
      </w:r>
      <w:r w:rsidR="003C0D66" w:rsidRPr="00307772">
        <w:rPr>
          <w:rFonts w:ascii="Sylfaen" w:hAnsi="Sylfaen"/>
          <w:sz w:val="24"/>
        </w:rPr>
        <w:t>ակտերիաներ</w:t>
      </w:r>
      <w:r w:rsidRPr="00307772">
        <w:rPr>
          <w:rFonts w:ascii="Sylfaen" w:hAnsi="Sylfaen"/>
          <w:sz w:val="24"/>
        </w:rPr>
        <w:t xml:space="preserve">ի, սնկերի </w:t>
      </w:r>
      <w:r w:rsidR="00C756C9">
        <w:rPr>
          <w:rFonts w:ascii="Sylfaen" w:hAnsi="Sylfaen"/>
          <w:sz w:val="24"/>
        </w:rPr>
        <w:t>և</w:t>
      </w:r>
      <w:r w:rsidRPr="00307772">
        <w:rPr>
          <w:rFonts w:ascii="Sylfaen" w:hAnsi="Sylfaen"/>
          <w:sz w:val="24"/>
        </w:rPr>
        <w:t xml:space="preserve"> այլ մանրէային կոնտամինանտների իմունագլոբուլինների </w:t>
      </w:r>
      <w:r w:rsidR="00C756C9">
        <w:rPr>
          <w:rFonts w:ascii="Sylfaen" w:hAnsi="Sylfaen"/>
          <w:sz w:val="24"/>
        </w:rPr>
        <w:t>և</w:t>
      </w:r>
      <w:r w:rsidRPr="00307772">
        <w:rPr>
          <w:rFonts w:ascii="Sylfaen" w:hAnsi="Sylfaen"/>
          <w:sz w:val="24"/>
        </w:rPr>
        <w:t xml:space="preserve"> շիճուկների բացակայությունը:</w:t>
      </w:r>
    </w:p>
    <w:p w14:paraId="14472AEB" w14:textId="77777777" w:rsidR="00691FDF" w:rsidRPr="00307772" w:rsidRDefault="00691FDF" w:rsidP="00307772">
      <w:pPr>
        <w:spacing w:after="160" w:line="360" w:lineRule="auto"/>
        <w:jc w:val="center"/>
        <w:rPr>
          <w:rFonts w:ascii="Sylfaen" w:hAnsi="Sylfaen"/>
          <w:sz w:val="24"/>
          <w:szCs w:val="24"/>
        </w:rPr>
      </w:pPr>
    </w:p>
    <w:p w14:paraId="09462848" w14:textId="7C2DB7A6" w:rsidR="00D40BCE" w:rsidRPr="00307772" w:rsidRDefault="00D40BCE" w:rsidP="00307772">
      <w:pPr>
        <w:spacing w:after="160" w:line="360" w:lineRule="auto"/>
        <w:jc w:val="center"/>
        <w:rPr>
          <w:rFonts w:ascii="Sylfaen" w:hAnsi="Sylfaen"/>
          <w:sz w:val="24"/>
          <w:szCs w:val="24"/>
        </w:rPr>
      </w:pPr>
      <w:r w:rsidRPr="00307772">
        <w:rPr>
          <w:rFonts w:ascii="Sylfaen" w:hAnsi="Sylfaen"/>
          <w:sz w:val="24"/>
        </w:rPr>
        <w:t xml:space="preserve">5.2. Սպառողական փաթեթվածքում կշռաբաշխված իմունագլոբուլինների </w:t>
      </w:r>
      <w:r w:rsidR="00C756C9">
        <w:rPr>
          <w:rFonts w:ascii="Sylfaen" w:hAnsi="Sylfaen"/>
          <w:sz w:val="24"/>
        </w:rPr>
        <w:t>և</w:t>
      </w:r>
      <w:r w:rsidRPr="00307772">
        <w:rPr>
          <w:rFonts w:ascii="Sylfaen" w:hAnsi="Sylfaen"/>
          <w:sz w:val="24"/>
        </w:rPr>
        <w:t xml:space="preserve"> շիճուկների պատրաստի պատրաստուկների որակի գնահատումը (որակի թողարման հսկողությունը)</w:t>
      </w:r>
    </w:p>
    <w:p w14:paraId="6383FA64" w14:textId="503EBBB0" w:rsidR="00D40BCE" w:rsidRPr="00307772" w:rsidRDefault="00AF77B5" w:rsidP="005C4987">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50</w:t>
      </w:r>
      <w:r w:rsidRPr="005C4987">
        <w:rPr>
          <w:rFonts w:ascii="Sylfaen" w:hAnsi="Sylfaen"/>
          <w:spacing w:val="-4"/>
          <w:sz w:val="24"/>
        </w:rPr>
        <w:t>.</w:t>
      </w:r>
      <w:r w:rsidR="005C4987" w:rsidRPr="005C4987">
        <w:rPr>
          <w:rFonts w:ascii="Sylfaen" w:hAnsi="Sylfaen"/>
          <w:spacing w:val="-4"/>
          <w:sz w:val="24"/>
        </w:rPr>
        <w:tab/>
      </w:r>
      <w:r w:rsidRPr="005C4987">
        <w:rPr>
          <w:rFonts w:ascii="Sylfaen" w:hAnsi="Sylfaen"/>
          <w:spacing w:val="-4"/>
          <w:sz w:val="24"/>
        </w:rPr>
        <w:t xml:space="preserve">Արտադրական </w:t>
      </w:r>
      <w:r w:rsidR="00E578BF" w:rsidRPr="005C4987">
        <w:rPr>
          <w:rFonts w:ascii="Sylfaen" w:hAnsi="Sylfaen"/>
          <w:spacing w:val="-4"/>
          <w:sz w:val="24"/>
        </w:rPr>
        <w:t>գործունեության</w:t>
      </w:r>
      <w:r w:rsidRPr="005C4987">
        <w:rPr>
          <w:rFonts w:ascii="Sylfaen" w:hAnsi="Sylfaen"/>
          <w:spacing w:val="-4"/>
          <w:sz w:val="24"/>
        </w:rPr>
        <w:t xml:space="preserve"> կանոններին համապատասխան</w:t>
      </w:r>
      <w:r w:rsidR="006E3F77" w:rsidRPr="005C4987">
        <w:rPr>
          <w:rFonts w:ascii="Sylfaen" w:hAnsi="Sylfaen"/>
          <w:spacing w:val="-4"/>
          <w:sz w:val="24"/>
        </w:rPr>
        <w:t>՝</w:t>
      </w:r>
      <w:r w:rsidRPr="005C4987">
        <w:rPr>
          <w:rFonts w:ascii="Sylfaen" w:hAnsi="Sylfaen"/>
          <w:spacing w:val="-4"/>
          <w:sz w:val="24"/>
        </w:rPr>
        <w:t xml:space="preserve"> պետք է </w:t>
      </w:r>
      <w:r w:rsidR="00BE5146" w:rsidRPr="005C4987">
        <w:rPr>
          <w:rFonts w:ascii="Sylfaen" w:hAnsi="Sylfaen"/>
          <w:spacing w:val="-4"/>
          <w:sz w:val="24"/>
        </w:rPr>
        <w:t>անցկացվի</w:t>
      </w:r>
      <w:r w:rsidRPr="005C4987">
        <w:rPr>
          <w:rFonts w:ascii="Sylfaen" w:hAnsi="Sylfaen"/>
          <w:spacing w:val="-4"/>
          <w:sz w:val="24"/>
        </w:rPr>
        <w:t xml:space="preserve"> </w:t>
      </w:r>
      <w:r w:rsidR="0010544C" w:rsidRPr="005C4987">
        <w:rPr>
          <w:rFonts w:ascii="Sylfaen" w:hAnsi="Sylfaen"/>
          <w:spacing w:val="-4"/>
          <w:sz w:val="24"/>
        </w:rPr>
        <w:t xml:space="preserve">թողարկման ժամանակ իմունագլոբուլինների </w:t>
      </w:r>
      <w:r w:rsidR="00C756C9">
        <w:rPr>
          <w:rFonts w:ascii="Sylfaen" w:hAnsi="Sylfaen"/>
          <w:spacing w:val="-4"/>
          <w:sz w:val="24"/>
        </w:rPr>
        <w:t>և</w:t>
      </w:r>
      <w:r w:rsidR="0010544C" w:rsidRPr="005C4987">
        <w:rPr>
          <w:rFonts w:ascii="Sylfaen" w:hAnsi="Sylfaen"/>
          <w:spacing w:val="-4"/>
          <w:sz w:val="24"/>
        </w:rPr>
        <w:t xml:space="preserve"> շիճուկների պատրաստի պատրաստուկների յուրաքանչյուր սերիայի որակի գնահատում՝ հաստատելու</w:t>
      </w:r>
      <w:r w:rsidR="0010544C" w:rsidRPr="00307772">
        <w:rPr>
          <w:rFonts w:ascii="Sylfaen" w:hAnsi="Sylfaen"/>
          <w:sz w:val="24"/>
        </w:rPr>
        <w:t xml:space="preserve"> նպատակով, որ այն համապատասխանում է իր հատկություններով</w:t>
      </w:r>
      <w:r w:rsidRPr="00307772">
        <w:rPr>
          <w:rFonts w:ascii="Sylfaen" w:hAnsi="Sylfaen"/>
          <w:sz w:val="24"/>
        </w:rPr>
        <w:t xml:space="preserve"> </w:t>
      </w:r>
      <w:r w:rsidR="00C756C9">
        <w:rPr>
          <w:rFonts w:ascii="Sylfaen" w:hAnsi="Sylfaen"/>
          <w:sz w:val="24"/>
        </w:rPr>
        <w:t>և</w:t>
      </w:r>
      <w:r w:rsidRPr="00307772">
        <w:rPr>
          <w:rFonts w:ascii="Sylfaen" w:hAnsi="Sylfaen"/>
          <w:sz w:val="24"/>
        </w:rPr>
        <w:t xml:space="preserve"> համարժեք է նախկինում արտադրված դեղապատրաստուկների սերիաներին </w:t>
      </w:r>
      <w:r w:rsidR="00C756C9">
        <w:rPr>
          <w:rFonts w:ascii="Sylfaen" w:hAnsi="Sylfaen"/>
          <w:sz w:val="24"/>
        </w:rPr>
        <w:t>և</w:t>
      </w:r>
      <w:r w:rsidRPr="00307772">
        <w:rPr>
          <w:rFonts w:ascii="Sylfaen" w:hAnsi="Sylfaen"/>
          <w:sz w:val="24"/>
        </w:rPr>
        <w:t xml:space="preserve"> կլինիկական հետազոտություններում իր անվտանգությունը </w:t>
      </w:r>
      <w:r w:rsidR="00C756C9">
        <w:rPr>
          <w:rFonts w:ascii="Sylfaen" w:hAnsi="Sylfaen"/>
          <w:sz w:val="24"/>
        </w:rPr>
        <w:t>և</w:t>
      </w:r>
      <w:r w:rsidRPr="00307772">
        <w:rPr>
          <w:rFonts w:ascii="Sylfaen" w:hAnsi="Sylfaen"/>
          <w:sz w:val="24"/>
        </w:rPr>
        <w:t xml:space="preserve"> արդյունավետությունը հաստատած դեղապատրաստուկի սերիային:</w:t>
      </w:r>
    </w:p>
    <w:p w14:paraId="5929BCEC" w14:textId="073484C7" w:rsidR="00D40BCE" w:rsidRPr="00307772" w:rsidRDefault="00AF77B5" w:rsidP="005C4987">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51.</w:t>
      </w:r>
      <w:r w:rsidR="005C4987" w:rsidRPr="005C4987">
        <w:rPr>
          <w:rFonts w:ascii="Sylfaen" w:hAnsi="Sylfaen"/>
          <w:sz w:val="24"/>
        </w:rPr>
        <w:tab/>
      </w:r>
      <w:r w:rsidRPr="00307772">
        <w:rPr>
          <w:rFonts w:ascii="Sylfaen" w:hAnsi="Sylfaen"/>
          <w:sz w:val="24"/>
        </w:rPr>
        <w:t xml:space="preserve">Փորձարկումները պետք է համապատասխանեն արյան պատրաստուկի գրանցման դոսյեից </w:t>
      </w:r>
      <w:r w:rsidR="000F544C" w:rsidRPr="00307772">
        <w:rPr>
          <w:rFonts w:ascii="Sylfaen" w:hAnsi="Sylfaen"/>
          <w:sz w:val="24"/>
        </w:rPr>
        <w:t>մասնագրին</w:t>
      </w:r>
      <w:r w:rsidRPr="00307772">
        <w:rPr>
          <w:rFonts w:ascii="Sylfaen" w:hAnsi="Sylfaen"/>
          <w:sz w:val="24"/>
        </w:rPr>
        <w:t xml:space="preserve"> </w:t>
      </w:r>
      <w:r w:rsidR="00C756C9">
        <w:rPr>
          <w:rFonts w:ascii="Sylfaen" w:hAnsi="Sylfaen"/>
          <w:sz w:val="24"/>
        </w:rPr>
        <w:t>և</w:t>
      </w:r>
      <w:r w:rsidRPr="00307772">
        <w:rPr>
          <w:rFonts w:ascii="Sylfaen" w:hAnsi="Sylfaen"/>
          <w:sz w:val="24"/>
        </w:rPr>
        <w:t xml:space="preserve"> նորմատիվ փաստաթղթին </w:t>
      </w:r>
      <w:r w:rsidR="00C756C9">
        <w:rPr>
          <w:rFonts w:ascii="Sylfaen" w:hAnsi="Sylfaen"/>
          <w:sz w:val="24"/>
        </w:rPr>
        <w:t>և</w:t>
      </w:r>
      <w:r w:rsidRPr="00307772">
        <w:rPr>
          <w:rFonts w:ascii="Sylfaen" w:hAnsi="Sylfaen"/>
          <w:sz w:val="24"/>
        </w:rPr>
        <w:t xml:space="preserve"> անցկացվ</w:t>
      </w:r>
      <w:r w:rsidR="000F544C" w:rsidRPr="00307772">
        <w:rPr>
          <w:rFonts w:ascii="Sylfaen" w:hAnsi="Sylfaen"/>
          <w:sz w:val="24"/>
        </w:rPr>
        <w:t>են</w:t>
      </w:r>
      <w:r w:rsidRPr="00307772">
        <w:rPr>
          <w:rFonts w:ascii="Sylfaen" w:hAnsi="Sylfaen"/>
          <w:sz w:val="24"/>
        </w:rPr>
        <w:t xml:space="preserve"> </w:t>
      </w:r>
      <w:r w:rsidRPr="00307772">
        <w:rPr>
          <w:rFonts w:ascii="Sylfaen" w:hAnsi="Sylfaen"/>
          <w:sz w:val="24"/>
        </w:rPr>
        <w:lastRenderedPageBreak/>
        <w:t xml:space="preserve">սպառողական փաթեթվածքում իմունագլոբուլինների </w:t>
      </w:r>
      <w:r w:rsidR="00C756C9">
        <w:rPr>
          <w:rFonts w:ascii="Sylfaen" w:hAnsi="Sylfaen"/>
          <w:sz w:val="24"/>
        </w:rPr>
        <w:t>և</w:t>
      </w:r>
      <w:r w:rsidRPr="00307772">
        <w:rPr>
          <w:rFonts w:ascii="Sylfaen" w:hAnsi="Sylfaen"/>
          <w:sz w:val="24"/>
        </w:rPr>
        <w:t xml:space="preserve"> շիճուկների պատրաստի պատրաստուկների որակի գնահատման համար: Եթե արտադրողի կողմից այլ բան հիմնավորված չէ, թողարկման մասով </w:t>
      </w:r>
      <w:r w:rsidR="008E7974" w:rsidRPr="00307772">
        <w:rPr>
          <w:rFonts w:ascii="Sylfaen" w:hAnsi="Sylfaen"/>
          <w:sz w:val="24"/>
        </w:rPr>
        <w:t xml:space="preserve">մասնագրում </w:t>
      </w:r>
      <w:r w:rsidRPr="00307772">
        <w:rPr>
          <w:rFonts w:ascii="Sylfaen" w:hAnsi="Sylfaen"/>
          <w:sz w:val="24"/>
        </w:rPr>
        <w:t>ներառված փորձարկումներն անհրաժեշտ է անցկացնել՝ օգտագործելով դեղապատրաստուկ</w:t>
      </w:r>
      <w:r w:rsidR="006E3F77" w:rsidRPr="00307772">
        <w:rPr>
          <w:rFonts w:ascii="Sylfaen" w:hAnsi="Sylfaen"/>
          <w:sz w:val="24"/>
        </w:rPr>
        <w:t>ն</w:t>
      </w:r>
      <w:r w:rsidRPr="00307772">
        <w:rPr>
          <w:rFonts w:ascii="Sylfaen" w:hAnsi="Sylfaen"/>
          <w:sz w:val="24"/>
        </w:rPr>
        <w:t xml:space="preserve"> իր վերջնական կոնտեյներում:</w:t>
      </w:r>
    </w:p>
    <w:p w14:paraId="31418779" w14:textId="77777777" w:rsidR="00691FDF" w:rsidRPr="00307772" w:rsidRDefault="00691FDF" w:rsidP="00307772">
      <w:pPr>
        <w:spacing w:after="160" w:line="360" w:lineRule="auto"/>
        <w:jc w:val="center"/>
        <w:rPr>
          <w:rFonts w:ascii="Sylfaen" w:hAnsi="Sylfaen"/>
          <w:sz w:val="24"/>
          <w:szCs w:val="24"/>
        </w:rPr>
      </w:pPr>
    </w:p>
    <w:p w14:paraId="39F6E95A" w14:textId="77777777" w:rsidR="00D40BCE" w:rsidRPr="00307772" w:rsidRDefault="00D40BCE" w:rsidP="00307772">
      <w:pPr>
        <w:spacing w:after="160" w:line="360" w:lineRule="auto"/>
        <w:jc w:val="center"/>
        <w:rPr>
          <w:rFonts w:ascii="Sylfaen" w:hAnsi="Sylfaen"/>
          <w:sz w:val="24"/>
          <w:szCs w:val="24"/>
        </w:rPr>
      </w:pPr>
      <w:r w:rsidRPr="00307772">
        <w:rPr>
          <w:rFonts w:ascii="Sylfaen" w:hAnsi="Sylfaen"/>
          <w:sz w:val="24"/>
        </w:rPr>
        <w:t>5.3. Իսկությունը</w:t>
      </w:r>
    </w:p>
    <w:p w14:paraId="5062E49B" w14:textId="0660F370" w:rsidR="00D40BCE" w:rsidRPr="00307772" w:rsidRDefault="00AF77B5" w:rsidP="005C4987">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52.</w:t>
      </w:r>
      <w:r w:rsidR="005C4987" w:rsidRPr="005C4987">
        <w:rPr>
          <w:rFonts w:ascii="Sylfaen" w:hAnsi="Sylfaen"/>
          <w:sz w:val="24"/>
        </w:rPr>
        <w:tab/>
      </w:r>
      <w:r w:rsidRPr="00307772">
        <w:rPr>
          <w:rFonts w:ascii="Sylfaen" w:hAnsi="Sylfaen"/>
          <w:sz w:val="24"/>
        </w:rPr>
        <w:t xml:space="preserve">Իմունագլոբուլինի պատրաստուկի յուրաքանչյուր սերիայի որակի գնահատման համար ընտրված փորձարկումները պետք է ներառեն պատրաստուկի կազմում մտնող իմունագլոբուլինի իսկության հաստատումը: Ֆիզիկաքիմիական </w:t>
      </w:r>
      <w:r w:rsidR="00C756C9">
        <w:rPr>
          <w:rFonts w:ascii="Sylfaen" w:hAnsi="Sylfaen"/>
          <w:sz w:val="24"/>
        </w:rPr>
        <w:t>և</w:t>
      </w:r>
      <w:r w:rsidRPr="00307772">
        <w:rPr>
          <w:rFonts w:ascii="Sylfaen" w:hAnsi="Sylfaen"/>
          <w:sz w:val="24"/>
        </w:rPr>
        <w:t xml:space="preserve"> իմունոլոգիական մեթոդներից զատ</w:t>
      </w:r>
      <w:r w:rsidR="006E3F77" w:rsidRPr="00307772">
        <w:rPr>
          <w:rFonts w:ascii="Sylfaen" w:hAnsi="Sylfaen"/>
          <w:sz w:val="24"/>
        </w:rPr>
        <w:t>՝</w:t>
      </w:r>
      <w:r w:rsidRPr="00307772">
        <w:rPr>
          <w:rFonts w:ascii="Sylfaen" w:hAnsi="Sylfaen"/>
          <w:sz w:val="24"/>
        </w:rPr>
        <w:t xml:space="preserve"> պարտադիր օգտագործվում են պատրաստուկների կենսաբանական ակտիվության գնահատման մեթոդները: Դեղապատրաստուկի արտադրության երկրում կենսաբանական նյութերի ստացման համար օգտագործվող ընտանի կենդանիների տեսակների արյան պլազմայի սպիտակուցների մասով սպեցիֆիկ շիճուկի օգտագործմամբ պետք է ստացվի իմունագլոբուլինի պատրաստուկում բացառապես այն տեսակի կենդանու-պրոդուցենտի սպիտակուցների առկայության ապացույցը, որի պլազման (շիճուկը) օգտագործվել է իմունագլոբուլինների պատրաստուկի արտադրության համար: Անհրաժեշտ է նկարագրել իմունագլոբուլինի պատրաստուկի սպիտակուցային </w:t>
      </w:r>
      <w:r w:rsidR="006E1E95" w:rsidRPr="00307772">
        <w:rPr>
          <w:rFonts w:ascii="Sylfaen" w:hAnsi="Sylfaen"/>
          <w:sz w:val="24"/>
        </w:rPr>
        <w:t>տեսակի</w:t>
      </w:r>
      <w:r w:rsidRPr="00307772">
        <w:rPr>
          <w:rFonts w:ascii="Sylfaen" w:hAnsi="Sylfaen"/>
          <w:sz w:val="24"/>
        </w:rPr>
        <w:t xml:space="preserve"> բաղադրությունը </w:t>
      </w:r>
      <w:r w:rsidR="00C756C9">
        <w:rPr>
          <w:rFonts w:ascii="Sylfaen" w:hAnsi="Sylfaen"/>
          <w:sz w:val="24"/>
        </w:rPr>
        <w:t>և</w:t>
      </w:r>
      <w:r w:rsidRPr="00307772">
        <w:rPr>
          <w:rFonts w:ascii="Sylfaen" w:hAnsi="Sylfaen"/>
          <w:sz w:val="24"/>
        </w:rPr>
        <w:t xml:space="preserve"> անցկացնել դրա իսկության փորձարկումներ:</w:t>
      </w:r>
    </w:p>
    <w:p w14:paraId="7CE8F003" w14:textId="77777777" w:rsidR="00691FDF" w:rsidRPr="00307772" w:rsidRDefault="00691FDF" w:rsidP="00307772">
      <w:pPr>
        <w:spacing w:after="160" w:line="360" w:lineRule="auto"/>
        <w:jc w:val="center"/>
        <w:rPr>
          <w:rFonts w:ascii="Sylfaen" w:hAnsi="Sylfaen"/>
          <w:sz w:val="24"/>
          <w:szCs w:val="24"/>
        </w:rPr>
      </w:pPr>
    </w:p>
    <w:p w14:paraId="0F4C9DE7" w14:textId="77777777" w:rsidR="00D40BCE" w:rsidRPr="00307772" w:rsidRDefault="00D40BCE" w:rsidP="00307772">
      <w:pPr>
        <w:spacing w:after="160" w:line="360" w:lineRule="auto"/>
        <w:jc w:val="center"/>
        <w:rPr>
          <w:rFonts w:ascii="Sylfaen" w:hAnsi="Sylfaen"/>
          <w:sz w:val="24"/>
          <w:szCs w:val="24"/>
        </w:rPr>
      </w:pPr>
      <w:r w:rsidRPr="00307772">
        <w:rPr>
          <w:rFonts w:ascii="Sylfaen" w:hAnsi="Sylfaen"/>
          <w:sz w:val="24"/>
        </w:rPr>
        <w:t>5.4. Մաքրությունը</w:t>
      </w:r>
    </w:p>
    <w:p w14:paraId="09524F4F" w14:textId="1C10C37E" w:rsidR="00D40BCE" w:rsidRPr="00307772" w:rsidRDefault="00AF77B5" w:rsidP="005C4987">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53.</w:t>
      </w:r>
      <w:r w:rsidR="005C4987" w:rsidRPr="005C4987">
        <w:rPr>
          <w:rFonts w:ascii="Sylfaen" w:hAnsi="Sylfaen"/>
          <w:sz w:val="24"/>
        </w:rPr>
        <w:tab/>
      </w:r>
      <w:r w:rsidRPr="00307772">
        <w:rPr>
          <w:rFonts w:ascii="Sylfaen" w:hAnsi="Sylfaen"/>
          <w:sz w:val="24"/>
        </w:rPr>
        <w:t xml:space="preserve">Իմունագլոբուլինի սպիտակուցի մաքրությունը </w:t>
      </w:r>
      <w:r w:rsidR="00614183" w:rsidRPr="00307772">
        <w:rPr>
          <w:rFonts w:ascii="Sylfaen" w:hAnsi="Sylfaen"/>
          <w:sz w:val="24"/>
        </w:rPr>
        <w:t xml:space="preserve">պայմանավորված </w:t>
      </w:r>
      <w:r w:rsidRPr="00307772">
        <w:rPr>
          <w:rFonts w:ascii="Sylfaen" w:hAnsi="Sylfaen"/>
          <w:sz w:val="24"/>
        </w:rPr>
        <w:t xml:space="preserve">է անջատման </w:t>
      </w:r>
      <w:r w:rsidR="00C756C9">
        <w:rPr>
          <w:rFonts w:ascii="Sylfaen" w:hAnsi="Sylfaen"/>
          <w:sz w:val="24"/>
        </w:rPr>
        <w:t>և</w:t>
      </w:r>
      <w:r w:rsidRPr="00307772">
        <w:rPr>
          <w:rFonts w:ascii="Sylfaen" w:hAnsi="Sylfaen"/>
          <w:sz w:val="24"/>
        </w:rPr>
        <w:t xml:space="preserve"> մաքրման եղանակ</w:t>
      </w:r>
      <w:r w:rsidR="00614183" w:rsidRPr="00307772">
        <w:rPr>
          <w:rFonts w:ascii="Sylfaen" w:hAnsi="Sylfaen"/>
          <w:sz w:val="24"/>
        </w:rPr>
        <w:t>ով</w:t>
      </w:r>
      <w:r w:rsidRPr="00307772">
        <w:rPr>
          <w:rFonts w:ascii="Sylfaen" w:hAnsi="Sylfaen"/>
          <w:sz w:val="24"/>
        </w:rPr>
        <w:t>, ինչպես նա</w:t>
      </w:r>
      <w:r w:rsidR="00C756C9">
        <w:rPr>
          <w:rFonts w:ascii="Sylfaen" w:hAnsi="Sylfaen"/>
          <w:sz w:val="24"/>
        </w:rPr>
        <w:t>և</w:t>
      </w:r>
      <w:r w:rsidRPr="00307772">
        <w:rPr>
          <w:rFonts w:ascii="Sylfaen" w:hAnsi="Sylfaen"/>
          <w:sz w:val="24"/>
        </w:rPr>
        <w:t xml:space="preserve"> արտադրական գործընթացի կայունությ</w:t>
      </w:r>
      <w:r w:rsidR="00614183" w:rsidRPr="00307772">
        <w:rPr>
          <w:rFonts w:ascii="Sylfaen" w:hAnsi="Sylfaen"/>
          <w:sz w:val="24"/>
        </w:rPr>
        <w:t>ամբ</w:t>
      </w:r>
      <w:r w:rsidRPr="00307772">
        <w:rPr>
          <w:rFonts w:ascii="Sylfaen" w:hAnsi="Sylfaen"/>
          <w:sz w:val="24"/>
        </w:rPr>
        <w:t xml:space="preserve">: Իմունագլոբուլինների պատրաստուկի յուրաքանչյուր ստացված սերիայում իմունագլոբուլինի սպիտակուցի մաքրությունը ենթակա են </w:t>
      </w:r>
      <w:r w:rsidRPr="00307772">
        <w:rPr>
          <w:rFonts w:ascii="Sylfaen" w:hAnsi="Sylfaen"/>
          <w:sz w:val="24"/>
        </w:rPr>
        <w:lastRenderedPageBreak/>
        <w:t xml:space="preserve">գնահատման, ցուցանիշների արժեքները պետք է համապատասխանեն </w:t>
      </w:r>
      <w:r w:rsidR="008E7974" w:rsidRPr="00307772">
        <w:rPr>
          <w:rFonts w:ascii="Sylfaen" w:hAnsi="Sylfaen"/>
          <w:sz w:val="24"/>
        </w:rPr>
        <w:t xml:space="preserve">մասնագրում </w:t>
      </w:r>
      <w:r w:rsidRPr="00307772">
        <w:rPr>
          <w:rFonts w:ascii="Sylfaen" w:hAnsi="Sylfaen"/>
          <w:sz w:val="24"/>
        </w:rPr>
        <w:t xml:space="preserve">սահմանված սահմաններին: Իմունանագլոբուլինների պատրաստի պատրաստուկը պետք է լինի մանրէազերծ </w:t>
      </w:r>
      <w:r w:rsidR="00C756C9">
        <w:rPr>
          <w:rFonts w:ascii="Sylfaen" w:hAnsi="Sylfaen"/>
          <w:sz w:val="24"/>
        </w:rPr>
        <w:t>և</w:t>
      </w:r>
      <w:r w:rsidRPr="00307772">
        <w:rPr>
          <w:rFonts w:ascii="Sylfaen" w:hAnsi="Sylfaen"/>
          <w:sz w:val="24"/>
        </w:rPr>
        <w:t xml:space="preserve"> ապիրոգեն, սպիտակուցի կազմը պետք է ներկայացվի տեսակարար ակտիվությամբ օժտված իմունագլոբուլինով: Պետք է գնահատվեն իմունագլոբուլինի ագրեգացման կամ մոլեկուլյար ֆրագմենտացման աստիճանը: Սպիտակուցի պարունակությունը պետք է լինի այնքան ցածր, որքան դա հնարավոր է դրա սպեցիֆիկ ակտիվության ապահովման համար: Անհրաժեշտ է սահմանել բնութագրային սպիտակուցային խառնուկների կամ կայունարարների, օրինակ՝ ալբումինի պարունակության կիրառելիության չափորոշիչները: </w:t>
      </w:r>
    </w:p>
    <w:p w14:paraId="35B93981" w14:textId="77777777" w:rsidR="00691FDF" w:rsidRPr="00307772" w:rsidRDefault="00691FDF" w:rsidP="00307772">
      <w:pPr>
        <w:spacing w:after="160" w:line="360" w:lineRule="auto"/>
        <w:jc w:val="center"/>
        <w:rPr>
          <w:rFonts w:ascii="Sylfaen" w:hAnsi="Sylfaen"/>
          <w:sz w:val="24"/>
          <w:szCs w:val="24"/>
        </w:rPr>
      </w:pPr>
    </w:p>
    <w:p w14:paraId="1DDFDF5C" w14:textId="77777777" w:rsidR="00D40BCE" w:rsidRPr="00307772" w:rsidRDefault="00D40BCE" w:rsidP="00307772">
      <w:pPr>
        <w:spacing w:after="160" w:line="360" w:lineRule="auto"/>
        <w:jc w:val="center"/>
        <w:rPr>
          <w:rFonts w:ascii="Sylfaen" w:hAnsi="Sylfaen"/>
          <w:sz w:val="24"/>
          <w:szCs w:val="24"/>
        </w:rPr>
      </w:pPr>
      <w:r w:rsidRPr="00307772">
        <w:rPr>
          <w:rFonts w:ascii="Sylfaen" w:hAnsi="Sylfaen"/>
          <w:sz w:val="24"/>
        </w:rPr>
        <w:t>2.5. Ակտիվությունը</w:t>
      </w:r>
    </w:p>
    <w:p w14:paraId="30888991" w14:textId="51A81434" w:rsidR="00D40BCE" w:rsidRPr="00307772" w:rsidRDefault="00AF77B5" w:rsidP="005C4987">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54.</w:t>
      </w:r>
      <w:r w:rsidR="005C4987" w:rsidRPr="005C4987">
        <w:rPr>
          <w:rFonts w:ascii="Sylfaen" w:hAnsi="Sylfaen"/>
          <w:sz w:val="24"/>
        </w:rPr>
        <w:tab/>
      </w:r>
      <w:r w:rsidRPr="00307772">
        <w:rPr>
          <w:rFonts w:ascii="Sylfaen" w:hAnsi="Sylfaen"/>
          <w:sz w:val="24"/>
        </w:rPr>
        <w:t xml:space="preserve">Իմունագլոբուլինների </w:t>
      </w:r>
      <w:r w:rsidR="00C756C9">
        <w:rPr>
          <w:rFonts w:ascii="Sylfaen" w:hAnsi="Sylfaen"/>
          <w:sz w:val="24"/>
        </w:rPr>
        <w:t>և</w:t>
      </w:r>
      <w:r w:rsidRPr="00307772">
        <w:rPr>
          <w:rFonts w:ascii="Sylfaen" w:hAnsi="Sylfaen"/>
          <w:sz w:val="24"/>
        </w:rPr>
        <w:t xml:space="preserve"> շիճուկների պատրաստուկների կենսաբանական ակտիվությունը պետք է սահմանվի կենսաբանական մեթոդներով, որոնք թույլ կտան ստանալ տեղեկատվություն պատրաստուկում իմունագլոբուլինի մոլեկուլի ֆունկցիոնալ ակտիվության մասին: Մշակված մեթոդների մեծ մասը հիմնված է կենդանիների համար իմունագլոբուլինների </w:t>
      </w:r>
      <w:r w:rsidR="00C756C9">
        <w:rPr>
          <w:rFonts w:ascii="Sylfaen" w:hAnsi="Sylfaen"/>
          <w:sz w:val="24"/>
        </w:rPr>
        <w:t>և</w:t>
      </w:r>
      <w:r w:rsidRPr="00307772">
        <w:rPr>
          <w:rFonts w:ascii="Sylfaen" w:hAnsi="Sylfaen"/>
          <w:sz w:val="24"/>
        </w:rPr>
        <w:t xml:space="preserve"> շիճուկների պատրաստուկների պրոտեկտիվ կամ թերապ</w:t>
      </w:r>
      <w:r w:rsidR="00C756C9">
        <w:rPr>
          <w:rFonts w:ascii="Sylfaen" w:hAnsi="Sylfaen"/>
          <w:sz w:val="24"/>
        </w:rPr>
        <w:t>և</w:t>
      </w:r>
      <w:r w:rsidRPr="00307772">
        <w:rPr>
          <w:rFonts w:ascii="Sylfaen" w:hAnsi="Sylfaen"/>
          <w:sz w:val="24"/>
        </w:rPr>
        <w:t xml:space="preserve">տիկ էֆեկտի որոշման վրա: Օրինակ՝ կարող է որոշվել օձի թույնի կամ տոքսինի սահմանված </w:t>
      </w:r>
      <w:r w:rsidR="003C5754" w:rsidRPr="00307772">
        <w:rPr>
          <w:rFonts w:ascii="Sylfaen" w:hAnsi="Sylfaen"/>
          <w:sz w:val="24"/>
          <w:szCs w:val="24"/>
        </w:rPr>
        <w:t>չափաբաժնով</w:t>
      </w:r>
      <w:r w:rsidRPr="00307772">
        <w:rPr>
          <w:rFonts w:ascii="Sylfaen" w:hAnsi="Sylfaen"/>
          <w:sz w:val="24"/>
          <w:szCs w:val="24"/>
        </w:rPr>
        <w:t xml:space="preserve"> (սովորաբար</w:t>
      </w:r>
      <w:r w:rsidRPr="00307772">
        <w:rPr>
          <w:rFonts w:ascii="Sylfaen" w:hAnsi="Sylfaen"/>
          <w:sz w:val="24"/>
        </w:rPr>
        <w:t xml:space="preserve"> մահացու) վարակված խմբում մկների 50 % -ի պաշտպանության համար </w:t>
      </w:r>
      <w:r w:rsidRPr="00307772">
        <w:rPr>
          <w:rFonts w:ascii="Sylfaen" w:hAnsi="Sylfaen"/>
          <w:sz w:val="24"/>
          <w:szCs w:val="24"/>
        </w:rPr>
        <w:t xml:space="preserve">անհրաժեշտ </w:t>
      </w:r>
      <w:r w:rsidR="003C5754" w:rsidRPr="00307772">
        <w:rPr>
          <w:rFonts w:ascii="Sylfaen" w:hAnsi="Sylfaen"/>
          <w:sz w:val="24"/>
          <w:szCs w:val="24"/>
        </w:rPr>
        <w:t>չափաբաժինը</w:t>
      </w:r>
      <w:r w:rsidRPr="00307772">
        <w:rPr>
          <w:rFonts w:ascii="Sylfaen" w:hAnsi="Sylfaen"/>
          <w:sz w:val="24"/>
        </w:rPr>
        <w:t>:</w:t>
      </w:r>
    </w:p>
    <w:p w14:paraId="01123B8C" w14:textId="14A22350" w:rsidR="00D40BCE" w:rsidRPr="00307772" w:rsidRDefault="00AF77B5" w:rsidP="005C4987">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55.</w:t>
      </w:r>
      <w:r w:rsidR="005C4987" w:rsidRPr="005C4987">
        <w:rPr>
          <w:rFonts w:ascii="Sylfaen" w:hAnsi="Sylfaen"/>
          <w:sz w:val="24"/>
        </w:rPr>
        <w:tab/>
      </w:r>
      <w:r w:rsidRPr="00307772">
        <w:rPr>
          <w:rFonts w:ascii="Sylfaen" w:hAnsi="Sylfaen"/>
          <w:sz w:val="24"/>
        </w:rPr>
        <w:t xml:space="preserve">Նախընտրելի է առանց կենդանիների օգտագործման </w:t>
      </w:r>
      <w:r w:rsidRPr="00307772">
        <w:rPr>
          <w:rFonts w:ascii="Sylfaen" w:hAnsi="Sylfaen"/>
          <w:i/>
          <w:sz w:val="24"/>
        </w:rPr>
        <w:t>(in vitro)</w:t>
      </w:r>
      <w:r w:rsidR="006E3F77" w:rsidRPr="00307772">
        <w:rPr>
          <w:rFonts w:ascii="Sylfaen" w:hAnsi="Sylfaen"/>
          <w:sz w:val="24"/>
        </w:rPr>
        <w:t xml:space="preserve">՝ </w:t>
      </w:r>
      <w:r w:rsidRPr="00307772">
        <w:rPr>
          <w:rFonts w:ascii="Sylfaen" w:hAnsi="Sylfaen"/>
          <w:sz w:val="24"/>
        </w:rPr>
        <w:t xml:space="preserve">իմունագլոբուլինների </w:t>
      </w:r>
      <w:r w:rsidR="00C756C9">
        <w:rPr>
          <w:rFonts w:ascii="Sylfaen" w:hAnsi="Sylfaen"/>
          <w:sz w:val="24"/>
        </w:rPr>
        <w:t>և</w:t>
      </w:r>
      <w:r w:rsidRPr="00307772">
        <w:rPr>
          <w:rFonts w:ascii="Sylfaen" w:hAnsi="Sylfaen"/>
          <w:sz w:val="24"/>
        </w:rPr>
        <w:t xml:space="preserve"> շիճուկների պատրաստուկների կենսաբանական ակտիվության գնահատման մեթոդների կիրառումը: Այլ մեթոդներով կենսաբանական ակտիվությունը որոշելիս պետք է հաստատվի ստացված արդյունքների՝ պատրաստուկի կանխարգելիչ կամ թերապ</w:t>
      </w:r>
      <w:r w:rsidR="00C756C9">
        <w:rPr>
          <w:rFonts w:ascii="Sylfaen" w:hAnsi="Sylfaen"/>
          <w:sz w:val="24"/>
        </w:rPr>
        <w:t>և</w:t>
      </w:r>
      <w:r w:rsidRPr="00307772">
        <w:rPr>
          <w:rFonts w:ascii="Sylfaen" w:hAnsi="Sylfaen"/>
          <w:sz w:val="24"/>
        </w:rPr>
        <w:t>տիկ՝ էֆեկտի հետ կորելյացիան:</w:t>
      </w:r>
      <w:r w:rsidR="00307772" w:rsidRPr="00307772">
        <w:rPr>
          <w:rFonts w:ascii="Sylfaen" w:hAnsi="Sylfaen"/>
          <w:sz w:val="24"/>
        </w:rPr>
        <w:t xml:space="preserve"> </w:t>
      </w:r>
      <w:r w:rsidRPr="00307772">
        <w:rPr>
          <w:rFonts w:ascii="Sylfaen" w:hAnsi="Sylfaen"/>
          <w:sz w:val="24"/>
        </w:rPr>
        <w:t xml:space="preserve">Անհրաժեշտ է հաստատել պատրաստուկում պաշտպանական </w:t>
      </w:r>
      <w:r w:rsidRPr="00307772">
        <w:rPr>
          <w:rFonts w:ascii="Sylfaen" w:hAnsi="Sylfaen"/>
          <w:sz w:val="24"/>
        </w:rPr>
        <w:lastRenderedPageBreak/>
        <w:t>(պրոտեկտիվ) տիտրում հակամարմինների առկայությունը, որոնք ունակ են կապել</w:t>
      </w:r>
      <w:r w:rsidR="006E3F77" w:rsidRPr="00307772">
        <w:rPr>
          <w:rFonts w:ascii="Sylfaen" w:hAnsi="Sylfaen"/>
          <w:sz w:val="24"/>
        </w:rPr>
        <w:t>ու</w:t>
      </w:r>
      <w:r w:rsidRPr="00307772">
        <w:rPr>
          <w:rFonts w:ascii="Sylfaen" w:hAnsi="Sylfaen"/>
          <w:sz w:val="24"/>
        </w:rPr>
        <w:t xml:space="preserve"> պահանջվող հակածինը:</w:t>
      </w:r>
      <w:r w:rsidR="00307772" w:rsidRPr="00307772">
        <w:rPr>
          <w:rFonts w:ascii="Sylfaen" w:hAnsi="Sylfaen"/>
          <w:sz w:val="24"/>
        </w:rPr>
        <w:t xml:space="preserve"> </w:t>
      </w:r>
    </w:p>
    <w:p w14:paraId="3383225B" w14:textId="77777777" w:rsidR="00691FDF" w:rsidRPr="00307772" w:rsidRDefault="00691FDF" w:rsidP="00307772">
      <w:pPr>
        <w:spacing w:after="160" w:line="360" w:lineRule="auto"/>
        <w:jc w:val="center"/>
        <w:rPr>
          <w:rFonts w:ascii="Sylfaen" w:hAnsi="Sylfaen"/>
          <w:sz w:val="24"/>
          <w:szCs w:val="24"/>
        </w:rPr>
      </w:pPr>
    </w:p>
    <w:p w14:paraId="48C9D540" w14:textId="2032F842" w:rsidR="00D40BCE" w:rsidRPr="00307772" w:rsidRDefault="00D40BCE" w:rsidP="00307772">
      <w:pPr>
        <w:spacing w:after="160" w:line="360" w:lineRule="auto"/>
        <w:jc w:val="center"/>
        <w:rPr>
          <w:rFonts w:ascii="Sylfaen" w:hAnsi="Sylfaen"/>
          <w:sz w:val="24"/>
          <w:szCs w:val="24"/>
        </w:rPr>
      </w:pPr>
      <w:r w:rsidRPr="00307772">
        <w:rPr>
          <w:rFonts w:ascii="Sylfaen" w:hAnsi="Sylfaen"/>
          <w:sz w:val="24"/>
        </w:rPr>
        <w:t xml:space="preserve">5.6. Իմունագլոբուլինների </w:t>
      </w:r>
      <w:r w:rsidR="00C756C9">
        <w:rPr>
          <w:rFonts w:ascii="Sylfaen" w:hAnsi="Sylfaen"/>
          <w:sz w:val="24"/>
        </w:rPr>
        <w:t>և</w:t>
      </w:r>
      <w:r w:rsidRPr="00307772">
        <w:rPr>
          <w:rFonts w:ascii="Sylfaen" w:hAnsi="Sylfaen"/>
          <w:sz w:val="24"/>
        </w:rPr>
        <w:t xml:space="preserve"> շիճուկների պատրաստուկների </w:t>
      </w:r>
      <w:r w:rsidR="00A80646" w:rsidRPr="00A80646">
        <w:rPr>
          <w:rFonts w:ascii="Sylfaen" w:hAnsi="Sylfaen"/>
          <w:sz w:val="24"/>
        </w:rPr>
        <w:br/>
      </w:r>
      <w:r w:rsidRPr="00307772">
        <w:rPr>
          <w:rFonts w:ascii="Sylfaen" w:hAnsi="Sylfaen"/>
          <w:sz w:val="24"/>
        </w:rPr>
        <w:t>որակի այլ ցուցանիշներ</w:t>
      </w:r>
    </w:p>
    <w:p w14:paraId="0206D594" w14:textId="3EC57C35" w:rsidR="00D40BCE" w:rsidRPr="00307772" w:rsidRDefault="00AF77B5" w:rsidP="005C4987">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56.</w:t>
      </w:r>
      <w:r w:rsidR="005C4987" w:rsidRPr="005C4987">
        <w:rPr>
          <w:rFonts w:ascii="Sylfaen" w:hAnsi="Sylfaen"/>
          <w:sz w:val="24"/>
        </w:rPr>
        <w:tab/>
      </w:r>
      <w:r w:rsidRPr="00307772">
        <w:rPr>
          <w:rFonts w:ascii="Sylfaen" w:hAnsi="Sylfaen"/>
          <w:sz w:val="24"/>
        </w:rPr>
        <w:t xml:space="preserve">Պարտադիր է ստերիլության գնահատումը, рН ցուցանիշի </w:t>
      </w:r>
      <w:r w:rsidR="00C756C9">
        <w:rPr>
          <w:rFonts w:ascii="Sylfaen" w:hAnsi="Sylfaen"/>
          <w:sz w:val="24"/>
        </w:rPr>
        <w:t>և</w:t>
      </w:r>
      <w:r w:rsidRPr="00307772">
        <w:rPr>
          <w:rFonts w:ascii="Sylfaen" w:hAnsi="Sylfaen"/>
          <w:sz w:val="24"/>
        </w:rPr>
        <w:t xml:space="preserve"> հակամանրէային ազդեցությամբ </w:t>
      </w:r>
      <w:r w:rsidR="00FE7817" w:rsidRPr="00307772">
        <w:rPr>
          <w:rFonts w:ascii="Sylfaen" w:hAnsi="Sylfaen"/>
          <w:sz w:val="24"/>
        </w:rPr>
        <w:t>օժտված կոնսերվանտների պարունակությ</w:t>
      </w:r>
      <w:r w:rsidR="00B36E3B" w:rsidRPr="00307772">
        <w:rPr>
          <w:rFonts w:ascii="Sylfaen" w:hAnsi="Sylfaen"/>
          <w:sz w:val="24"/>
        </w:rPr>
        <w:t>ա</w:t>
      </w:r>
      <w:r w:rsidR="003C0D66" w:rsidRPr="00307772">
        <w:rPr>
          <w:rFonts w:ascii="Sylfaen" w:hAnsi="Sylfaen"/>
          <w:sz w:val="24"/>
        </w:rPr>
        <w:t>ն հսկողությունը:</w:t>
      </w:r>
    </w:p>
    <w:p w14:paraId="5B3C37FA" w14:textId="77777777" w:rsidR="00691FDF" w:rsidRPr="00307772" w:rsidRDefault="00691FDF" w:rsidP="00307772">
      <w:pPr>
        <w:spacing w:after="160" w:line="360" w:lineRule="auto"/>
        <w:jc w:val="center"/>
        <w:rPr>
          <w:rFonts w:ascii="Sylfaen" w:hAnsi="Sylfaen"/>
          <w:sz w:val="24"/>
          <w:szCs w:val="24"/>
        </w:rPr>
      </w:pPr>
    </w:p>
    <w:p w14:paraId="303C47EB" w14:textId="77777777" w:rsidR="00D40BCE" w:rsidRPr="00307772" w:rsidRDefault="00D40BCE" w:rsidP="00307772">
      <w:pPr>
        <w:spacing w:after="160" w:line="360" w:lineRule="auto"/>
        <w:jc w:val="center"/>
        <w:rPr>
          <w:rFonts w:ascii="Sylfaen" w:hAnsi="Sylfaen"/>
          <w:sz w:val="24"/>
          <w:szCs w:val="24"/>
        </w:rPr>
      </w:pPr>
      <w:r w:rsidRPr="00307772">
        <w:rPr>
          <w:rFonts w:ascii="Sylfaen" w:hAnsi="Sylfaen"/>
          <w:sz w:val="24"/>
        </w:rPr>
        <w:t>VI. Կայունությունը</w:t>
      </w:r>
    </w:p>
    <w:p w14:paraId="139FC18A" w14:textId="2262F97F" w:rsidR="00D40BCE" w:rsidRPr="00307772" w:rsidRDefault="00AF77B5" w:rsidP="005C4987">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57.</w:t>
      </w:r>
      <w:r w:rsidR="005C4987" w:rsidRPr="005C4987">
        <w:rPr>
          <w:rFonts w:ascii="Sylfaen" w:hAnsi="Sylfaen"/>
          <w:sz w:val="24"/>
        </w:rPr>
        <w:tab/>
      </w:r>
      <w:r w:rsidRPr="00307772">
        <w:rPr>
          <w:rFonts w:ascii="Sylfaen" w:hAnsi="Sylfaen"/>
          <w:sz w:val="24"/>
        </w:rPr>
        <w:t xml:space="preserve">Անհրաժեշտ է անցկացնել կայունության հետազոտություն ստանալու համար սպառողական փաթեթվածքում չկշռաբաշխված կամ կշռաբաշխված դեղապատրաստուկի պահպանման հայտարարված ժամկետը հիմնավորող տվյալները: Տվյալները պետք է ստացվեն դիտարկման իրական պայմաններում իրական ժամանակի ռեժիմում հետազոտություններ անցկացնելիս: </w:t>
      </w:r>
      <w:r w:rsidR="009A7E6D" w:rsidRPr="00307772">
        <w:rPr>
          <w:rFonts w:ascii="Sylfaen" w:hAnsi="Sylfaen"/>
          <w:sz w:val="24"/>
        </w:rPr>
        <w:t xml:space="preserve">Պայմանավորված </w:t>
      </w:r>
      <w:r w:rsidRPr="00307772">
        <w:rPr>
          <w:rFonts w:ascii="Sylfaen" w:hAnsi="Sylfaen"/>
          <w:sz w:val="24"/>
        </w:rPr>
        <w:t>պատրաստուկի տեսակ</w:t>
      </w:r>
      <w:r w:rsidR="009A7E6D" w:rsidRPr="00307772">
        <w:rPr>
          <w:rFonts w:ascii="Sylfaen" w:hAnsi="Sylfaen"/>
          <w:sz w:val="24"/>
        </w:rPr>
        <w:t>ով</w:t>
      </w:r>
      <w:r w:rsidR="00AE0629" w:rsidRPr="00307772">
        <w:rPr>
          <w:rFonts w:ascii="Sylfaen" w:hAnsi="Sylfaen"/>
          <w:sz w:val="24"/>
        </w:rPr>
        <w:t>՝</w:t>
      </w:r>
      <w:r w:rsidRPr="00307772">
        <w:rPr>
          <w:rFonts w:ascii="Sylfaen" w:hAnsi="Sylfaen"/>
          <w:sz w:val="24"/>
        </w:rPr>
        <w:t xml:space="preserve"> լրացուցիչ պահանջվում է բարձր ջերմաստիճաններում փոխադրման </w:t>
      </w:r>
      <w:r w:rsidR="00C756C9">
        <w:rPr>
          <w:rFonts w:ascii="Sylfaen" w:hAnsi="Sylfaen"/>
          <w:sz w:val="24"/>
        </w:rPr>
        <w:t>և</w:t>
      </w:r>
      <w:r w:rsidRPr="00307772">
        <w:rPr>
          <w:rFonts w:ascii="Sylfaen" w:hAnsi="Sylfaen"/>
          <w:sz w:val="24"/>
        </w:rPr>
        <w:t xml:space="preserve"> պահպանման ընթացքում պատրաստուկի կայունության մասին տվյալների ստացումը: Եթե կայունության հետազոտություններում հայտնաբերվում է պատրաստուկի ակտիվության նվազեցում, ապա անհրաժեշտ է սահմանել </w:t>
      </w:r>
      <w:r w:rsidR="00220CD1" w:rsidRPr="00307772">
        <w:rPr>
          <w:rFonts w:ascii="Sylfaen" w:hAnsi="Sylfaen"/>
          <w:sz w:val="24"/>
        </w:rPr>
        <w:t xml:space="preserve">մասնագրի </w:t>
      </w:r>
      <w:r w:rsidRPr="00307772">
        <w:rPr>
          <w:rFonts w:ascii="Sylfaen" w:hAnsi="Sylfaen"/>
          <w:sz w:val="24"/>
        </w:rPr>
        <w:t>ցուցանիշները պիտանիության ժամկետի ավարտին:</w:t>
      </w:r>
    </w:p>
    <w:p w14:paraId="72D08354" w14:textId="77777777" w:rsidR="00691FDF" w:rsidRPr="00307772" w:rsidRDefault="00691FDF" w:rsidP="00307772">
      <w:pPr>
        <w:spacing w:after="160" w:line="360" w:lineRule="auto"/>
        <w:jc w:val="center"/>
        <w:rPr>
          <w:rFonts w:ascii="Sylfaen" w:hAnsi="Sylfaen"/>
          <w:sz w:val="24"/>
          <w:szCs w:val="24"/>
        </w:rPr>
      </w:pPr>
    </w:p>
    <w:p w14:paraId="444B1032" w14:textId="049301BA" w:rsidR="00D40BCE" w:rsidRPr="00307772" w:rsidRDefault="00D40BCE" w:rsidP="00307772">
      <w:pPr>
        <w:spacing w:after="160" w:line="360" w:lineRule="auto"/>
        <w:jc w:val="center"/>
        <w:rPr>
          <w:rFonts w:ascii="Sylfaen" w:hAnsi="Sylfaen"/>
          <w:sz w:val="24"/>
          <w:szCs w:val="24"/>
        </w:rPr>
      </w:pPr>
      <w:r w:rsidRPr="00307772">
        <w:rPr>
          <w:rFonts w:ascii="Sylfaen" w:hAnsi="Sylfaen"/>
          <w:sz w:val="24"/>
        </w:rPr>
        <w:t xml:space="preserve">7. </w:t>
      </w:r>
      <w:r w:rsidR="003D3CED" w:rsidRPr="00307772">
        <w:rPr>
          <w:rFonts w:ascii="Sylfaen" w:hAnsi="Sylfaen"/>
          <w:sz w:val="24"/>
        </w:rPr>
        <w:t>Մասնագրեր</w:t>
      </w:r>
      <w:r w:rsidR="00220CD1" w:rsidRPr="00307772">
        <w:rPr>
          <w:rFonts w:ascii="Sylfaen" w:hAnsi="Sylfaen"/>
          <w:sz w:val="24"/>
        </w:rPr>
        <w:t>ը</w:t>
      </w:r>
      <w:r w:rsidRPr="00307772">
        <w:rPr>
          <w:rFonts w:ascii="Sylfaen" w:hAnsi="Sylfaen"/>
          <w:sz w:val="24"/>
        </w:rPr>
        <w:t xml:space="preserve"> </w:t>
      </w:r>
      <w:r w:rsidR="00C756C9">
        <w:rPr>
          <w:rFonts w:ascii="Sylfaen" w:hAnsi="Sylfaen"/>
          <w:sz w:val="24"/>
        </w:rPr>
        <w:t>և</w:t>
      </w:r>
      <w:r w:rsidRPr="00307772">
        <w:rPr>
          <w:rFonts w:ascii="Sylfaen" w:hAnsi="Sylfaen"/>
          <w:sz w:val="24"/>
        </w:rPr>
        <w:t xml:space="preserve"> ռեֆերենտ նյութը</w:t>
      </w:r>
    </w:p>
    <w:p w14:paraId="0EB9308C" w14:textId="5A951722" w:rsidR="00D40BCE" w:rsidRPr="00307772" w:rsidRDefault="00AF77B5" w:rsidP="005C4987">
      <w:pPr>
        <w:pStyle w:val="ListParagraph"/>
        <w:tabs>
          <w:tab w:val="left" w:pos="1134"/>
        </w:tabs>
        <w:spacing w:after="160" w:line="360" w:lineRule="auto"/>
        <w:ind w:left="0" w:firstLine="567"/>
        <w:contextualSpacing w:val="0"/>
        <w:jc w:val="both"/>
        <w:rPr>
          <w:rFonts w:ascii="Sylfaen" w:hAnsi="Sylfaen"/>
          <w:sz w:val="24"/>
          <w:szCs w:val="24"/>
        </w:rPr>
      </w:pPr>
      <w:r w:rsidRPr="00890245">
        <w:rPr>
          <w:rFonts w:ascii="Sylfaen" w:hAnsi="Sylfaen"/>
          <w:spacing w:val="-6"/>
          <w:sz w:val="24"/>
        </w:rPr>
        <w:t>58</w:t>
      </w:r>
      <w:r w:rsidR="00890245" w:rsidRPr="00890245">
        <w:rPr>
          <w:rFonts w:ascii="Sylfaen" w:hAnsi="Sylfaen"/>
          <w:spacing w:val="-6"/>
          <w:sz w:val="24"/>
        </w:rPr>
        <w:tab/>
      </w:r>
      <w:r w:rsidRPr="00890245">
        <w:rPr>
          <w:rFonts w:ascii="Sylfaen" w:hAnsi="Sylfaen"/>
          <w:spacing w:val="-6"/>
          <w:sz w:val="24"/>
        </w:rPr>
        <w:t xml:space="preserve">ույն գլխի III </w:t>
      </w:r>
      <w:r w:rsidR="00C756C9">
        <w:rPr>
          <w:rFonts w:ascii="Sylfaen" w:hAnsi="Sylfaen"/>
          <w:spacing w:val="-6"/>
          <w:sz w:val="24"/>
        </w:rPr>
        <w:t>և</w:t>
      </w:r>
      <w:r w:rsidRPr="00890245">
        <w:rPr>
          <w:rFonts w:ascii="Sylfaen" w:hAnsi="Sylfaen"/>
          <w:spacing w:val="-6"/>
          <w:sz w:val="24"/>
        </w:rPr>
        <w:t xml:space="preserve"> IV բաժիններում նշված հետազոտությունները կիրառվում են դեղապատրաստուկի </w:t>
      </w:r>
      <w:r w:rsidR="005E7A54" w:rsidRPr="00890245">
        <w:rPr>
          <w:rFonts w:ascii="Sylfaen" w:hAnsi="Sylfaen"/>
          <w:spacing w:val="-6"/>
          <w:sz w:val="24"/>
        </w:rPr>
        <w:t xml:space="preserve">մասնագիրը </w:t>
      </w:r>
      <w:r w:rsidRPr="00890245">
        <w:rPr>
          <w:rFonts w:ascii="Sylfaen" w:hAnsi="Sylfaen"/>
          <w:spacing w:val="-6"/>
          <w:sz w:val="24"/>
        </w:rPr>
        <w:t>մշակելիս, եթե դա հիմնավորված է դեղապատրաստուկի</w:t>
      </w:r>
      <w:r w:rsidRPr="00307772">
        <w:rPr>
          <w:rFonts w:ascii="Sylfaen" w:hAnsi="Sylfaen"/>
          <w:sz w:val="24"/>
        </w:rPr>
        <w:t xml:space="preserve"> հաջորդաբար արտադրված սերիաների ստուգման </w:t>
      </w:r>
      <w:r w:rsidRPr="00307772">
        <w:rPr>
          <w:rFonts w:ascii="Sylfaen" w:hAnsi="Sylfaen"/>
          <w:sz w:val="24"/>
        </w:rPr>
        <w:lastRenderedPageBreak/>
        <w:t xml:space="preserve">արդյունքում </w:t>
      </w:r>
      <w:r w:rsidR="00C756C9">
        <w:rPr>
          <w:rFonts w:ascii="Sylfaen" w:hAnsi="Sylfaen"/>
          <w:sz w:val="24"/>
        </w:rPr>
        <w:t>և</w:t>
      </w:r>
      <w:r w:rsidRPr="00307772">
        <w:rPr>
          <w:rFonts w:ascii="Sylfaen" w:hAnsi="Sylfaen"/>
          <w:sz w:val="24"/>
        </w:rPr>
        <w:t xml:space="preserve"> սույն գլխի V </w:t>
      </w:r>
      <w:r w:rsidR="00C756C9">
        <w:rPr>
          <w:rFonts w:ascii="Sylfaen" w:hAnsi="Sylfaen"/>
          <w:sz w:val="24"/>
        </w:rPr>
        <w:t>և</w:t>
      </w:r>
      <w:r w:rsidRPr="00307772">
        <w:rPr>
          <w:rFonts w:ascii="Sylfaen" w:hAnsi="Sylfaen"/>
          <w:sz w:val="24"/>
        </w:rPr>
        <w:t xml:space="preserve"> VI բաժիններում նշված պահանջներին համապատասխան սերիաների անալիզների արդյունքներով:</w:t>
      </w:r>
    </w:p>
    <w:p w14:paraId="7188314A" w14:textId="205DA2F5" w:rsidR="00D40BCE"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59.</w:t>
      </w:r>
      <w:r w:rsidR="004875E5" w:rsidRPr="004875E5">
        <w:rPr>
          <w:rFonts w:ascii="Sylfaen" w:hAnsi="Sylfaen"/>
          <w:sz w:val="24"/>
        </w:rPr>
        <w:tab/>
      </w:r>
      <w:r w:rsidRPr="00307772">
        <w:rPr>
          <w:rFonts w:ascii="Sylfaen" w:hAnsi="Sylfaen"/>
          <w:sz w:val="24"/>
        </w:rPr>
        <w:t xml:space="preserve">Միջազգային ռեֆերենտ նյութի բացակայության դեպքում անհրաժեշտ է լրամշակել սեփական ռեֆերենտ նյութը: </w:t>
      </w:r>
      <w:r w:rsidR="00C603BF" w:rsidRPr="00307772">
        <w:rPr>
          <w:rFonts w:ascii="Sylfaen" w:hAnsi="Sylfaen"/>
          <w:sz w:val="24"/>
        </w:rPr>
        <w:t xml:space="preserve">Դրա </w:t>
      </w:r>
      <w:r w:rsidR="003C0D66" w:rsidRPr="00307772">
        <w:rPr>
          <w:rFonts w:ascii="Sylfaen" w:hAnsi="Sylfaen"/>
          <w:sz w:val="24"/>
        </w:rPr>
        <w:t xml:space="preserve">հիմքը պետք է լինի </w:t>
      </w:r>
      <w:r w:rsidR="00FE7817" w:rsidRPr="00307772">
        <w:rPr>
          <w:rFonts w:ascii="Sylfaen" w:hAnsi="Sylfaen"/>
          <w:sz w:val="24"/>
        </w:rPr>
        <w:t>դեղապատրաստուկի համապատասխան սերիան, որը ենթարկվել է</w:t>
      </w:r>
      <w:r w:rsidRPr="00307772">
        <w:rPr>
          <w:rFonts w:ascii="Sylfaen" w:hAnsi="Sylfaen"/>
          <w:sz w:val="24"/>
        </w:rPr>
        <w:t xml:space="preserve"> կլինիկական գնահատման </w:t>
      </w:r>
      <w:r w:rsidR="00C756C9">
        <w:rPr>
          <w:rFonts w:ascii="Sylfaen" w:hAnsi="Sylfaen"/>
          <w:sz w:val="24"/>
        </w:rPr>
        <w:t>և</w:t>
      </w:r>
      <w:r w:rsidRPr="00307772">
        <w:rPr>
          <w:rFonts w:ascii="Sylfaen" w:hAnsi="Sylfaen"/>
          <w:sz w:val="24"/>
        </w:rPr>
        <w:t xml:space="preserve"> ամբողջությամբ բնութագրվել է քիմիական կազմի, մաքրության, ակտիվության </w:t>
      </w:r>
      <w:r w:rsidR="00C756C9">
        <w:rPr>
          <w:rFonts w:ascii="Sylfaen" w:hAnsi="Sylfaen"/>
          <w:sz w:val="24"/>
        </w:rPr>
        <w:t>և</w:t>
      </w:r>
      <w:r w:rsidRPr="00307772">
        <w:rPr>
          <w:rFonts w:ascii="Sylfaen" w:hAnsi="Sylfaen"/>
          <w:sz w:val="24"/>
        </w:rPr>
        <w:t xml:space="preserve"> կենսաբանական ակտիվության տեսանկյունից: Ռեֆերենտ նյութի փաստաթղթերում անհրաժեշտ է նշել դրա ստեղծման չափորոշիչները </w:t>
      </w:r>
      <w:r w:rsidR="00C756C9">
        <w:rPr>
          <w:rFonts w:ascii="Sylfaen" w:hAnsi="Sylfaen"/>
          <w:sz w:val="24"/>
        </w:rPr>
        <w:t>և</w:t>
      </w:r>
      <w:r w:rsidRPr="00307772">
        <w:rPr>
          <w:rFonts w:ascii="Sylfaen" w:hAnsi="Sylfaen"/>
          <w:sz w:val="24"/>
        </w:rPr>
        <w:t xml:space="preserve"> կրկնակի փորձարկման, ինչպես նա</w:t>
      </w:r>
      <w:r w:rsidR="00C756C9">
        <w:rPr>
          <w:rFonts w:ascii="Sylfaen" w:hAnsi="Sylfaen"/>
          <w:sz w:val="24"/>
        </w:rPr>
        <w:t>և</w:t>
      </w:r>
      <w:r w:rsidRPr="00307772">
        <w:rPr>
          <w:rFonts w:ascii="Sylfaen" w:hAnsi="Sylfaen"/>
          <w:sz w:val="24"/>
        </w:rPr>
        <w:t xml:space="preserve"> պիտանիության ժամկետի երկարա</w:t>
      </w:r>
      <w:r w:rsidR="00AE0629" w:rsidRPr="00307772">
        <w:rPr>
          <w:rFonts w:ascii="Sylfaen" w:hAnsi="Sylfaen"/>
          <w:sz w:val="24"/>
        </w:rPr>
        <w:t>ձգ</w:t>
      </w:r>
      <w:r w:rsidRPr="00307772">
        <w:rPr>
          <w:rFonts w:ascii="Sylfaen" w:hAnsi="Sylfaen"/>
          <w:sz w:val="24"/>
        </w:rPr>
        <w:t>ման չափորոշիչները:</w:t>
      </w:r>
    </w:p>
    <w:p w14:paraId="10D7DA33" w14:textId="77777777" w:rsidR="00691FDF" w:rsidRPr="00307772" w:rsidRDefault="00691FDF" w:rsidP="00307772">
      <w:pPr>
        <w:spacing w:after="160" w:line="360" w:lineRule="auto"/>
        <w:jc w:val="center"/>
        <w:rPr>
          <w:rFonts w:ascii="Sylfaen" w:hAnsi="Sylfaen"/>
          <w:sz w:val="24"/>
          <w:szCs w:val="24"/>
        </w:rPr>
      </w:pPr>
    </w:p>
    <w:p w14:paraId="43DA82CF" w14:textId="77777777" w:rsidR="00D40BCE" w:rsidRPr="00307772" w:rsidRDefault="00D40BCE" w:rsidP="00307772">
      <w:pPr>
        <w:spacing w:after="160" w:line="360" w:lineRule="auto"/>
        <w:jc w:val="center"/>
        <w:rPr>
          <w:rFonts w:ascii="Sylfaen" w:hAnsi="Sylfaen"/>
          <w:sz w:val="24"/>
          <w:szCs w:val="24"/>
        </w:rPr>
      </w:pPr>
      <w:r w:rsidRPr="00307772">
        <w:rPr>
          <w:rFonts w:ascii="Sylfaen" w:hAnsi="Sylfaen"/>
          <w:sz w:val="24"/>
        </w:rPr>
        <w:t>8. Արտադրական գործընթացի մշտականությունը</w:t>
      </w:r>
    </w:p>
    <w:p w14:paraId="30D92674" w14:textId="59E4E3BE" w:rsidR="00D40BCE"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60.</w:t>
      </w:r>
      <w:r w:rsidR="004875E5" w:rsidRPr="004875E5">
        <w:rPr>
          <w:rFonts w:ascii="Sylfaen" w:hAnsi="Sylfaen"/>
          <w:sz w:val="24"/>
        </w:rPr>
        <w:tab/>
      </w:r>
      <w:r w:rsidRPr="00307772">
        <w:rPr>
          <w:rFonts w:ascii="Sylfaen" w:hAnsi="Sylfaen"/>
          <w:sz w:val="24"/>
        </w:rPr>
        <w:t>Արտադրական գործընթացի մշտականությունը հաստատելու համար գրանցման դոսյեում պետք է ներկայացվեն հաջորդաբար թողարկված առնվազն իմունագլոբուլինի կամ շիճուկի պատրաստուկի երեք սերիայի մասին տեղեկություններ: Դրանք պետք է ներառեն տեղեկություններ պատրաստի չկշռաբաշխված նյութի, իմունագլոբուլինի կամ շիճուկների պատրաստի պատրաստուկի, ինչպես նա</w:t>
      </w:r>
      <w:r w:rsidR="00C756C9">
        <w:rPr>
          <w:rFonts w:ascii="Sylfaen" w:hAnsi="Sylfaen"/>
          <w:sz w:val="24"/>
        </w:rPr>
        <w:t>և</w:t>
      </w:r>
      <w:r w:rsidRPr="00307772">
        <w:rPr>
          <w:rFonts w:ascii="Sylfaen" w:hAnsi="Sylfaen"/>
          <w:sz w:val="24"/>
        </w:rPr>
        <w:t xml:space="preserve"> ներարտադրական հսկողության մասին: Անհրաժեշտ է բնութագրել իմունագլոբուլինների </w:t>
      </w:r>
      <w:r w:rsidR="00C756C9">
        <w:rPr>
          <w:rFonts w:ascii="Sylfaen" w:hAnsi="Sylfaen"/>
          <w:sz w:val="24"/>
        </w:rPr>
        <w:t>և</w:t>
      </w:r>
      <w:r w:rsidRPr="00307772">
        <w:rPr>
          <w:rFonts w:ascii="Sylfaen" w:hAnsi="Sylfaen"/>
          <w:sz w:val="24"/>
        </w:rPr>
        <w:t xml:space="preserve"> շիճուկների պատրաստուկները՝ կիրառելով կենսաբանական, քիմիական </w:t>
      </w:r>
      <w:r w:rsidR="00C756C9">
        <w:rPr>
          <w:rFonts w:ascii="Sylfaen" w:hAnsi="Sylfaen"/>
          <w:sz w:val="24"/>
        </w:rPr>
        <w:t>և</w:t>
      </w:r>
      <w:r w:rsidRPr="00307772">
        <w:rPr>
          <w:rFonts w:ascii="Sylfaen" w:hAnsi="Sylfaen"/>
          <w:sz w:val="24"/>
        </w:rPr>
        <w:t xml:space="preserve"> իմունաբանական մեթոդներ, գնահատել դրանց իսկությունը </w:t>
      </w:r>
      <w:r w:rsidR="00C756C9">
        <w:rPr>
          <w:rFonts w:ascii="Sylfaen" w:hAnsi="Sylfaen"/>
          <w:sz w:val="24"/>
        </w:rPr>
        <w:t>և</w:t>
      </w:r>
      <w:r w:rsidRPr="00307772">
        <w:rPr>
          <w:rFonts w:ascii="Sylfaen" w:hAnsi="Sylfaen"/>
          <w:sz w:val="24"/>
        </w:rPr>
        <w:t xml:space="preserve"> խառնուկների պարունակությունը:</w:t>
      </w:r>
    </w:p>
    <w:p w14:paraId="15A4EF29" w14:textId="77777777" w:rsidR="00D40BCE" w:rsidRPr="00307772" w:rsidRDefault="00D40BCE" w:rsidP="00307772">
      <w:pPr>
        <w:spacing w:after="160" w:line="360" w:lineRule="auto"/>
        <w:rPr>
          <w:rFonts w:ascii="Sylfaen" w:hAnsi="Sylfaen"/>
          <w:b/>
          <w:sz w:val="24"/>
          <w:szCs w:val="24"/>
        </w:rPr>
        <w:sectPr w:rsidR="00D40BCE" w:rsidRPr="00307772" w:rsidSect="000848C6">
          <w:headerReference w:type="default" r:id="rId15"/>
          <w:pgSz w:w="11906" w:h="16838" w:code="9"/>
          <w:pgMar w:top="1418" w:right="1418" w:bottom="1418" w:left="1418" w:header="0" w:footer="390" w:gutter="0"/>
          <w:cols w:space="708"/>
          <w:noEndnote/>
          <w:docGrid w:linePitch="360"/>
        </w:sectPr>
      </w:pPr>
    </w:p>
    <w:p w14:paraId="7377A227" w14:textId="77777777" w:rsidR="004875E5" w:rsidRDefault="004875E5">
      <w:pPr>
        <w:spacing w:after="0" w:line="240" w:lineRule="auto"/>
        <w:rPr>
          <w:rFonts w:ascii="Sylfaen" w:hAnsi="Sylfaen"/>
          <w:sz w:val="24"/>
        </w:rPr>
      </w:pPr>
      <w:r>
        <w:rPr>
          <w:rFonts w:ascii="Sylfaen" w:hAnsi="Sylfaen"/>
          <w:sz w:val="24"/>
        </w:rPr>
        <w:br w:type="page"/>
      </w:r>
    </w:p>
    <w:p w14:paraId="4F949D17" w14:textId="77777777" w:rsidR="00AF77B5" w:rsidRPr="00307772" w:rsidRDefault="00AF77B5" w:rsidP="00A80646">
      <w:pPr>
        <w:spacing w:after="160" w:line="360" w:lineRule="auto"/>
        <w:ind w:left="4536"/>
        <w:jc w:val="center"/>
        <w:rPr>
          <w:rFonts w:ascii="Sylfaen" w:hAnsi="Sylfaen"/>
          <w:sz w:val="24"/>
          <w:szCs w:val="24"/>
        </w:rPr>
      </w:pPr>
      <w:r w:rsidRPr="00307772">
        <w:rPr>
          <w:rFonts w:ascii="Sylfaen" w:hAnsi="Sylfaen"/>
          <w:sz w:val="24"/>
        </w:rPr>
        <w:lastRenderedPageBreak/>
        <w:t>ՀԱՎԵԼՎԱԾ</w:t>
      </w:r>
    </w:p>
    <w:p w14:paraId="135B5CFD" w14:textId="77777777" w:rsidR="00D40BCE" w:rsidRPr="00307772" w:rsidRDefault="00AF77B5" w:rsidP="00A80646">
      <w:pPr>
        <w:spacing w:after="160" w:line="360" w:lineRule="auto"/>
        <w:ind w:left="4536"/>
        <w:jc w:val="center"/>
        <w:rPr>
          <w:rFonts w:ascii="Sylfaen" w:hAnsi="Sylfaen"/>
          <w:sz w:val="24"/>
          <w:szCs w:val="24"/>
        </w:rPr>
      </w:pPr>
      <w:r w:rsidRPr="00307772">
        <w:rPr>
          <w:rFonts w:ascii="Sylfaen" w:hAnsi="Sylfaen"/>
          <w:sz w:val="24"/>
        </w:rPr>
        <w:t>Եվրասիական տնտեսական միության կենսաբանական դեղամիջոցների հետազոտությունների անցկացման կանոնների 21-րդ գլխի</w:t>
      </w:r>
    </w:p>
    <w:p w14:paraId="330B2363" w14:textId="77777777" w:rsidR="00AF77B5" w:rsidRPr="00307772" w:rsidRDefault="00AF77B5" w:rsidP="004875E5">
      <w:pPr>
        <w:spacing w:after="160" w:line="360" w:lineRule="auto"/>
        <w:ind w:left="5103"/>
        <w:jc w:val="center"/>
        <w:rPr>
          <w:rFonts w:ascii="Sylfaen" w:hAnsi="Sylfaen"/>
          <w:sz w:val="24"/>
          <w:szCs w:val="24"/>
        </w:rPr>
      </w:pPr>
    </w:p>
    <w:p w14:paraId="4D595FC3" w14:textId="77777777" w:rsidR="00AF77B5" w:rsidRPr="00307772" w:rsidRDefault="00D40BCE" w:rsidP="00307772">
      <w:pPr>
        <w:spacing w:after="160" w:line="360" w:lineRule="auto"/>
        <w:jc w:val="center"/>
        <w:rPr>
          <w:rFonts w:ascii="Sylfaen" w:hAnsi="Sylfaen"/>
          <w:b/>
          <w:sz w:val="24"/>
          <w:szCs w:val="24"/>
        </w:rPr>
      </w:pPr>
      <w:r w:rsidRPr="00307772">
        <w:rPr>
          <w:rFonts w:ascii="Sylfaen" w:hAnsi="Sylfaen"/>
          <w:b/>
          <w:sz w:val="24"/>
        </w:rPr>
        <w:t>ՑԱՆԿԸ</w:t>
      </w:r>
    </w:p>
    <w:p w14:paraId="78BB8AA9" w14:textId="09452DFA" w:rsidR="00D40BCE" w:rsidRPr="004923BA" w:rsidRDefault="00D40BCE" w:rsidP="00307772">
      <w:pPr>
        <w:spacing w:after="160" w:line="360" w:lineRule="auto"/>
        <w:jc w:val="center"/>
        <w:rPr>
          <w:rFonts w:ascii="Sylfaen" w:hAnsi="Sylfaen"/>
          <w:b/>
          <w:sz w:val="24"/>
        </w:rPr>
      </w:pPr>
      <w:r w:rsidRPr="00307772">
        <w:rPr>
          <w:rFonts w:ascii="Sylfaen" w:hAnsi="Sylfaen"/>
          <w:b/>
          <w:sz w:val="24"/>
        </w:rPr>
        <w:t xml:space="preserve">իմունագլոբուլինների </w:t>
      </w:r>
      <w:r w:rsidR="00C756C9">
        <w:rPr>
          <w:rFonts w:ascii="Sylfaen" w:hAnsi="Sylfaen"/>
          <w:b/>
          <w:sz w:val="24"/>
        </w:rPr>
        <w:t>և</w:t>
      </w:r>
      <w:r w:rsidRPr="00307772">
        <w:rPr>
          <w:rFonts w:ascii="Sylfaen" w:hAnsi="Sylfaen"/>
          <w:b/>
          <w:sz w:val="24"/>
        </w:rPr>
        <w:t xml:space="preserve"> շիճուկների պատրաստուկների ստացման համար սկզբնական հումքում հսկողության ենթակա </w:t>
      </w:r>
      <w:r w:rsidR="002977D0" w:rsidRPr="00307772">
        <w:rPr>
          <w:rFonts w:ascii="Sylfaen" w:hAnsi="Sylfaen"/>
          <w:b/>
          <w:sz w:val="24"/>
        </w:rPr>
        <w:t>հնարավոր</w:t>
      </w:r>
      <w:r w:rsidRPr="00307772">
        <w:rPr>
          <w:rFonts w:ascii="Sylfaen" w:hAnsi="Sylfaen"/>
          <w:b/>
          <w:sz w:val="24"/>
        </w:rPr>
        <w:t xml:space="preserve"> վիրուսային կոնտամինանտների </w:t>
      </w:r>
    </w:p>
    <w:p w14:paraId="4DC378E5" w14:textId="77777777" w:rsidR="004875E5" w:rsidRPr="004923BA" w:rsidRDefault="004875E5" w:rsidP="00307772">
      <w:pPr>
        <w:spacing w:after="160" w:line="360" w:lineRule="auto"/>
        <w:jc w:val="center"/>
        <w:rPr>
          <w:rFonts w:ascii="Sylfaen" w:hAnsi="Sylfaen"/>
          <w:b/>
          <w:sz w:val="24"/>
          <w:szCs w:val="24"/>
        </w:rPr>
      </w:pPr>
    </w:p>
    <w:p w14:paraId="5F01BAA3" w14:textId="5F753F42" w:rsidR="00D40BCE"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1.</w:t>
      </w:r>
      <w:r w:rsidR="004875E5" w:rsidRPr="004923BA">
        <w:rPr>
          <w:rFonts w:ascii="Sylfaen" w:hAnsi="Sylfaen"/>
          <w:sz w:val="24"/>
        </w:rPr>
        <w:tab/>
      </w:r>
      <w:r w:rsidRPr="00307772">
        <w:rPr>
          <w:rFonts w:ascii="Sylfaen" w:hAnsi="Sylfaen"/>
          <w:sz w:val="24"/>
        </w:rPr>
        <w:t>Սույն ցանկում բերված են վիրուսներ</w:t>
      </w:r>
      <w:r w:rsidR="00992CF2" w:rsidRPr="00307772">
        <w:rPr>
          <w:rFonts w:ascii="Sylfaen" w:hAnsi="Sylfaen"/>
          <w:sz w:val="24"/>
        </w:rPr>
        <w:t>ի</w:t>
      </w:r>
      <w:r w:rsidRPr="00307772">
        <w:rPr>
          <w:rFonts w:ascii="Sylfaen" w:hAnsi="Sylfaen"/>
          <w:sz w:val="24"/>
        </w:rPr>
        <w:t xml:space="preserve"> այն տեսակները, որոնք պետք է հաշվի առնվեն իմունագլոբուլինների </w:t>
      </w:r>
      <w:r w:rsidR="00C756C9">
        <w:rPr>
          <w:rFonts w:ascii="Sylfaen" w:hAnsi="Sylfaen"/>
          <w:sz w:val="24"/>
        </w:rPr>
        <w:t>և</w:t>
      </w:r>
      <w:r w:rsidRPr="00307772">
        <w:rPr>
          <w:rFonts w:ascii="Sylfaen" w:hAnsi="Sylfaen"/>
          <w:sz w:val="24"/>
        </w:rPr>
        <w:t xml:space="preserve"> շիճուկների պատրաստուկների արտադրության համար որպես պլազմայի (շիճուկի) դոնորներ օգտագործվող կենդանիների առողջության վերահսկման համակարգին ներկայացվող՝ այդ պատրաստուկների գրանցման դոսյեում յուրաքանչյուր կոնկրետ պատրաստուկի համար սահմանվող պահանջներ ձ</w:t>
      </w:r>
      <w:r w:rsidR="00C756C9">
        <w:rPr>
          <w:rFonts w:ascii="Sylfaen" w:hAnsi="Sylfaen"/>
          <w:sz w:val="24"/>
        </w:rPr>
        <w:t>և</w:t>
      </w:r>
      <w:r w:rsidRPr="00307772">
        <w:rPr>
          <w:rFonts w:ascii="Sylfaen" w:hAnsi="Sylfaen"/>
          <w:sz w:val="24"/>
        </w:rPr>
        <w:t>ավորելիս: Կենդանիների առողջության վերահսկման համակարգը ձ</w:t>
      </w:r>
      <w:r w:rsidR="00C756C9">
        <w:rPr>
          <w:rFonts w:ascii="Sylfaen" w:hAnsi="Sylfaen"/>
          <w:sz w:val="24"/>
        </w:rPr>
        <w:t>և</w:t>
      </w:r>
      <w:r w:rsidRPr="00307772">
        <w:rPr>
          <w:rFonts w:ascii="Sylfaen" w:hAnsi="Sylfaen"/>
          <w:sz w:val="24"/>
        </w:rPr>
        <w:t>ավորելիս պետք է հաշվի առնվեն հետ</w:t>
      </w:r>
      <w:r w:rsidR="00C756C9">
        <w:rPr>
          <w:rFonts w:ascii="Sylfaen" w:hAnsi="Sylfaen"/>
          <w:sz w:val="24"/>
        </w:rPr>
        <w:t>և</w:t>
      </w:r>
      <w:r w:rsidRPr="00307772">
        <w:rPr>
          <w:rFonts w:ascii="Sylfaen" w:hAnsi="Sylfaen"/>
          <w:sz w:val="24"/>
        </w:rPr>
        <w:t>յալ գործոնները՝</w:t>
      </w:r>
    </w:p>
    <w:p w14:paraId="6061EA10" w14:textId="77777777" w:rsidR="00D40BCE" w:rsidRPr="00307772" w:rsidRDefault="00D40BCE" w:rsidP="004875E5">
      <w:pPr>
        <w:tabs>
          <w:tab w:val="left" w:pos="1134"/>
        </w:tabs>
        <w:spacing w:after="160" w:line="360" w:lineRule="auto"/>
        <w:ind w:firstLine="567"/>
        <w:jc w:val="both"/>
        <w:rPr>
          <w:rFonts w:ascii="Sylfaen" w:hAnsi="Sylfaen"/>
          <w:sz w:val="24"/>
          <w:szCs w:val="24"/>
        </w:rPr>
      </w:pPr>
      <w:r w:rsidRPr="00307772">
        <w:rPr>
          <w:rFonts w:ascii="Sylfaen" w:hAnsi="Sylfaen"/>
          <w:sz w:val="24"/>
        </w:rPr>
        <w:t>այն երկրում կամ աշխարհագրական շրջանում ինֆեկցիոն հիվանդությունների համաճարակաբանությունը, որտեղ պահվում են կենդանի-պրոդուցենտները.</w:t>
      </w:r>
    </w:p>
    <w:p w14:paraId="275D4267" w14:textId="77777777" w:rsidR="00D40BCE" w:rsidRPr="00307772" w:rsidRDefault="00D40BCE" w:rsidP="004875E5">
      <w:pPr>
        <w:tabs>
          <w:tab w:val="left" w:pos="1134"/>
        </w:tabs>
        <w:spacing w:after="160" w:line="360" w:lineRule="auto"/>
        <w:ind w:firstLine="567"/>
        <w:jc w:val="both"/>
        <w:rPr>
          <w:rFonts w:ascii="Sylfaen" w:hAnsi="Sylfaen"/>
          <w:sz w:val="24"/>
          <w:szCs w:val="24"/>
        </w:rPr>
      </w:pPr>
      <w:r w:rsidRPr="00307772">
        <w:rPr>
          <w:rFonts w:ascii="Sylfaen" w:hAnsi="Sylfaen"/>
          <w:sz w:val="24"/>
        </w:rPr>
        <w:t>սահմանափակող խոչընդոտային համակարգի օգտագործումը, որն արդյունավետորեն պաշտպանում է կենդանիներին վայրի կենդանիների, ներառյալ կրծողների հետ շփումից.</w:t>
      </w:r>
    </w:p>
    <w:p w14:paraId="3FC9340C" w14:textId="77777777" w:rsidR="00D40BCE" w:rsidRPr="00307772" w:rsidRDefault="00D40BCE" w:rsidP="004875E5">
      <w:pPr>
        <w:tabs>
          <w:tab w:val="left" w:pos="1134"/>
        </w:tabs>
        <w:spacing w:after="160" w:line="360" w:lineRule="auto"/>
        <w:ind w:firstLine="567"/>
        <w:jc w:val="both"/>
        <w:rPr>
          <w:rFonts w:ascii="Sylfaen" w:hAnsi="Sylfaen"/>
          <w:sz w:val="24"/>
          <w:szCs w:val="24"/>
        </w:rPr>
      </w:pPr>
      <w:r w:rsidRPr="00307772">
        <w:rPr>
          <w:rFonts w:ascii="Sylfaen" w:hAnsi="Sylfaen"/>
          <w:sz w:val="24"/>
        </w:rPr>
        <w:t>անասնաբուժական հսկողության հուսալի համակարգի ապահովումը.</w:t>
      </w:r>
    </w:p>
    <w:p w14:paraId="24DE86E7" w14:textId="56813E6C" w:rsidR="00D40BCE" w:rsidRPr="00307772" w:rsidRDefault="00D40BCE" w:rsidP="004875E5">
      <w:pPr>
        <w:tabs>
          <w:tab w:val="left" w:pos="1134"/>
        </w:tabs>
        <w:spacing w:after="160" w:line="360" w:lineRule="auto"/>
        <w:ind w:firstLine="567"/>
        <w:jc w:val="both"/>
        <w:rPr>
          <w:rFonts w:ascii="Sylfaen" w:hAnsi="Sylfaen"/>
          <w:sz w:val="24"/>
          <w:szCs w:val="24"/>
        </w:rPr>
      </w:pPr>
      <w:r w:rsidRPr="00307772">
        <w:rPr>
          <w:rFonts w:ascii="Sylfaen" w:hAnsi="Sylfaen"/>
          <w:sz w:val="24"/>
        </w:rPr>
        <w:lastRenderedPageBreak/>
        <w:t xml:space="preserve">կենդանի-դոնորների կամ պատահական ընտրված կենդանիների թեստավորումը՝ մինչ դրանց գաղութ մտցնելը </w:t>
      </w:r>
      <w:r w:rsidR="00C756C9">
        <w:rPr>
          <w:rFonts w:ascii="Sylfaen" w:hAnsi="Sylfaen"/>
          <w:sz w:val="24"/>
        </w:rPr>
        <w:t>և</w:t>
      </w:r>
      <w:r w:rsidRPr="00307772">
        <w:rPr>
          <w:rFonts w:ascii="Sylfaen" w:hAnsi="Sylfaen"/>
          <w:sz w:val="24"/>
        </w:rPr>
        <w:t xml:space="preserve"> հետագայում պարբերաբար թեստավորումը:</w:t>
      </w:r>
    </w:p>
    <w:p w14:paraId="07EA1DE5" w14:textId="103EA238" w:rsidR="00D40BCE"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2.</w:t>
      </w:r>
      <w:r w:rsidR="004875E5" w:rsidRPr="004875E5">
        <w:rPr>
          <w:rFonts w:ascii="Sylfaen" w:hAnsi="Sylfaen"/>
          <w:sz w:val="24"/>
        </w:rPr>
        <w:tab/>
      </w:r>
      <w:r w:rsidRPr="00307772">
        <w:rPr>
          <w:rFonts w:ascii="Sylfaen" w:hAnsi="Sylfaen"/>
          <w:sz w:val="24"/>
        </w:rPr>
        <w:t xml:space="preserve">Իմունագլոբուլինների </w:t>
      </w:r>
      <w:r w:rsidR="00C756C9">
        <w:rPr>
          <w:rFonts w:ascii="Sylfaen" w:hAnsi="Sylfaen"/>
          <w:sz w:val="24"/>
        </w:rPr>
        <w:t>և</w:t>
      </w:r>
      <w:r w:rsidRPr="00307772">
        <w:rPr>
          <w:rFonts w:ascii="Sylfaen" w:hAnsi="Sylfaen"/>
          <w:sz w:val="24"/>
        </w:rPr>
        <w:t xml:space="preserve"> շիճուկների պատրաստուկների արտադրության համար հումքի մասով անասնաբուժական մարմնի սերտիֆիկատում պետք է առկա լինի տեղեկատվություն ծագման երկրում ինֆեկցիոն հիվանդությունների առկայության (բացակայության) մասին, ինչպես նա</w:t>
      </w:r>
      <w:r w:rsidR="00C756C9">
        <w:rPr>
          <w:rFonts w:ascii="Sylfaen" w:hAnsi="Sylfaen"/>
          <w:sz w:val="24"/>
        </w:rPr>
        <w:t>և</w:t>
      </w:r>
      <w:r w:rsidRPr="00307772">
        <w:rPr>
          <w:rFonts w:ascii="Sylfaen" w:hAnsi="Sylfaen"/>
          <w:sz w:val="24"/>
        </w:rPr>
        <w:t xml:space="preserve"> ինֆեկցիոն հիվանդությունների դեպքերի մասին պարտադիր ծանուցման անցկացման հաստատումը</w:t>
      </w:r>
      <w:r w:rsidR="00992CF2" w:rsidRPr="00307772">
        <w:rPr>
          <w:rFonts w:ascii="Sylfaen" w:hAnsi="Sylfaen"/>
          <w:sz w:val="24"/>
        </w:rPr>
        <w:t>՝</w:t>
      </w:r>
      <w:r w:rsidRPr="00307772">
        <w:rPr>
          <w:rFonts w:ascii="Sylfaen" w:hAnsi="Sylfaen"/>
          <w:sz w:val="24"/>
        </w:rPr>
        <w:t xml:space="preserve"> ներառյալ կլինիկական </w:t>
      </w:r>
      <w:r w:rsidR="00C756C9">
        <w:rPr>
          <w:rFonts w:ascii="Sylfaen" w:hAnsi="Sylfaen"/>
          <w:sz w:val="24"/>
        </w:rPr>
        <w:t>և</w:t>
      </w:r>
      <w:r w:rsidRPr="00307772">
        <w:rPr>
          <w:rFonts w:ascii="Sylfaen" w:hAnsi="Sylfaen"/>
          <w:sz w:val="24"/>
        </w:rPr>
        <w:t xml:space="preserve"> լաբորատոր </w:t>
      </w:r>
      <w:r w:rsidR="003C0D66" w:rsidRPr="00307772">
        <w:rPr>
          <w:rFonts w:ascii="Sylfaen" w:hAnsi="Sylfaen"/>
          <w:sz w:val="24"/>
        </w:rPr>
        <w:t>վերիֆիկացում</w:t>
      </w:r>
      <w:r w:rsidRPr="00307772">
        <w:rPr>
          <w:rFonts w:ascii="Sylfaen" w:hAnsi="Sylfaen"/>
          <w:sz w:val="24"/>
        </w:rPr>
        <w:t>ը:</w:t>
      </w:r>
    </w:p>
    <w:p w14:paraId="3B8982BA" w14:textId="717C8625" w:rsidR="00D40BCE"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3.</w:t>
      </w:r>
      <w:r w:rsidR="004875E5" w:rsidRPr="004875E5">
        <w:rPr>
          <w:rFonts w:ascii="Sylfaen" w:hAnsi="Sylfaen"/>
          <w:sz w:val="24"/>
        </w:rPr>
        <w:tab/>
      </w:r>
      <w:r w:rsidRPr="00307772">
        <w:rPr>
          <w:rFonts w:ascii="Sylfaen" w:hAnsi="Sylfaen"/>
          <w:sz w:val="24"/>
        </w:rPr>
        <w:t xml:space="preserve">Իմունագլոբուլինների </w:t>
      </w:r>
      <w:r w:rsidR="00C756C9">
        <w:rPr>
          <w:rFonts w:ascii="Sylfaen" w:hAnsi="Sylfaen"/>
          <w:sz w:val="24"/>
        </w:rPr>
        <w:t>և</w:t>
      </w:r>
      <w:r w:rsidRPr="00307772">
        <w:rPr>
          <w:rFonts w:ascii="Sylfaen" w:hAnsi="Sylfaen"/>
          <w:sz w:val="24"/>
        </w:rPr>
        <w:t xml:space="preserve"> շիճուկների պատրաստուկների գրանցման հավաստագրի իրավատերը պետք է պլանային ռեժիմով անցնացնի համաճարակաբանական իրավիճակի մոնիթորինգ պլազմայի ծագ</w:t>
      </w:r>
      <w:r w:rsidR="00992CF2" w:rsidRPr="00307772">
        <w:rPr>
          <w:rFonts w:ascii="Sylfaen" w:hAnsi="Sylfaen"/>
          <w:sz w:val="24"/>
        </w:rPr>
        <w:t>մ</w:t>
      </w:r>
      <w:r w:rsidRPr="00307772">
        <w:rPr>
          <w:rFonts w:ascii="Sylfaen" w:hAnsi="Sylfaen"/>
          <w:sz w:val="24"/>
        </w:rPr>
        <w:t xml:space="preserve">ան երկրում, գրանցի վտանգավոր ինֆեկցիոն նոր ցանկացած հիվանդության դեպքերը, անհրաժեշտության դեպքում լրացնի կենդանիների արդիական վիրուսային ինֆեկցիաների ցանկը: </w:t>
      </w:r>
    </w:p>
    <w:p w14:paraId="2568FDAD" w14:textId="77777777" w:rsidR="004875E5" w:rsidRPr="004923BA" w:rsidRDefault="004875E5" w:rsidP="00307772">
      <w:pPr>
        <w:spacing w:after="160" w:line="360" w:lineRule="auto"/>
        <w:ind w:firstLine="709"/>
        <w:jc w:val="center"/>
        <w:rPr>
          <w:rFonts w:ascii="Sylfaen" w:hAnsi="Sylfaen"/>
          <w:sz w:val="24"/>
        </w:rPr>
      </w:pPr>
    </w:p>
    <w:p w14:paraId="47D8A319" w14:textId="77777777" w:rsidR="003C3CCC" w:rsidRPr="00307772" w:rsidRDefault="003C3CCC" w:rsidP="004875E5">
      <w:pPr>
        <w:spacing w:after="160" w:line="360" w:lineRule="auto"/>
        <w:jc w:val="center"/>
        <w:rPr>
          <w:rFonts w:ascii="Sylfaen" w:hAnsi="Sylfaen"/>
          <w:sz w:val="24"/>
          <w:szCs w:val="24"/>
        </w:rPr>
      </w:pPr>
      <w:r w:rsidRPr="00307772">
        <w:rPr>
          <w:rFonts w:ascii="Sylfaen" w:hAnsi="Sylfaen"/>
          <w:sz w:val="24"/>
        </w:rPr>
        <w:t xml:space="preserve">I. Ճագարներից ստացվող հումքում </w:t>
      </w:r>
      <w:r w:rsidR="002977D0" w:rsidRPr="00307772">
        <w:rPr>
          <w:rFonts w:ascii="Sylfaen" w:hAnsi="Sylfaen"/>
          <w:sz w:val="24"/>
        </w:rPr>
        <w:t>հնարավոր</w:t>
      </w:r>
      <w:r w:rsidRPr="00307772">
        <w:rPr>
          <w:rFonts w:ascii="Sylfaen" w:hAnsi="Sylfaen"/>
          <w:sz w:val="24"/>
        </w:rPr>
        <w:t xml:space="preserve"> </w:t>
      </w:r>
      <w:r w:rsidR="00A80646" w:rsidRPr="004923BA">
        <w:rPr>
          <w:rFonts w:ascii="Sylfaen" w:hAnsi="Sylfaen"/>
          <w:sz w:val="24"/>
        </w:rPr>
        <w:br/>
      </w:r>
      <w:r w:rsidRPr="00307772">
        <w:rPr>
          <w:rFonts w:ascii="Sylfaen" w:hAnsi="Sylfaen"/>
          <w:sz w:val="24"/>
        </w:rPr>
        <w:t>վիրուսային կոնտամինանտները</w:t>
      </w:r>
    </w:p>
    <w:p w14:paraId="5CF5DA56" w14:textId="77777777" w:rsidR="003C3CCC" w:rsidRPr="00307772" w:rsidRDefault="003C3CCC" w:rsidP="004875E5">
      <w:pPr>
        <w:pStyle w:val="CommentText"/>
        <w:spacing w:after="160" w:line="360" w:lineRule="auto"/>
        <w:ind w:firstLine="567"/>
        <w:rPr>
          <w:rFonts w:ascii="Sylfaen" w:hAnsi="Sylfaen"/>
          <w:sz w:val="24"/>
          <w:szCs w:val="24"/>
        </w:rPr>
      </w:pPr>
      <w:r w:rsidRPr="00307772">
        <w:rPr>
          <w:rFonts w:ascii="Sylfaen" w:hAnsi="Sylfaen"/>
          <w:sz w:val="24"/>
        </w:rPr>
        <w:t>ճագարների ռոտավիրուս.</w:t>
      </w:r>
    </w:p>
    <w:p w14:paraId="5EC5F06E" w14:textId="77777777" w:rsidR="003C3CCC" w:rsidRPr="00307772" w:rsidRDefault="003C3CCC" w:rsidP="004875E5">
      <w:pPr>
        <w:pStyle w:val="CommentText"/>
        <w:spacing w:after="160" w:line="360" w:lineRule="auto"/>
        <w:ind w:firstLine="567"/>
        <w:rPr>
          <w:rFonts w:ascii="Sylfaen" w:hAnsi="Sylfaen"/>
          <w:sz w:val="24"/>
          <w:szCs w:val="24"/>
        </w:rPr>
      </w:pPr>
      <w:r w:rsidRPr="00307772">
        <w:rPr>
          <w:rFonts w:ascii="Sylfaen" w:hAnsi="Sylfaen"/>
          <w:sz w:val="24"/>
        </w:rPr>
        <w:t xml:space="preserve">3-րդ </w:t>
      </w:r>
      <w:r w:rsidR="006E1E95" w:rsidRPr="00307772">
        <w:rPr>
          <w:rFonts w:ascii="Sylfaen" w:hAnsi="Sylfaen"/>
          <w:sz w:val="24"/>
        </w:rPr>
        <w:t xml:space="preserve">տեսակի </w:t>
      </w:r>
      <w:r w:rsidR="003C5754" w:rsidRPr="00307772">
        <w:rPr>
          <w:rFonts w:ascii="Sylfaen" w:hAnsi="Sylfaen"/>
          <w:sz w:val="24"/>
        </w:rPr>
        <w:t>ռե</w:t>
      </w:r>
      <w:r w:rsidR="008C71E7" w:rsidRPr="00307772">
        <w:rPr>
          <w:rFonts w:ascii="Sylfaen" w:hAnsi="Sylfaen"/>
          <w:sz w:val="24"/>
        </w:rPr>
        <w:t>ովիրուս*.</w:t>
      </w:r>
    </w:p>
    <w:p w14:paraId="6AA587F8" w14:textId="3559BF23"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 xml:space="preserve">պոքսվիրուսներ՝ ճագարների ծաղկի վիրուս (RPXV)* </w:t>
      </w:r>
      <w:r w:rsidR="00C756C9">
        <w:rPr>
          <w:rFonts w:ascii="Sylfaen" w:hAnsi="Sylfaen"/>
          <w:sz w:val="24"/>
        </w:rPr>
        <w:t>և</w:t>
      </w:r>
      <w:r w:rsidRPr="00307772">
        <w:rPr>
          <w:rFonts w:ascii="Sylfaen" w:hAnsi="Sylfaen"/>
          <w:sz w:val="24"/>
        </w:rPr>
        <w:t xml:space="preserve"> միքսոմատոզի վիրուս (MYXV).</w:t>
      </w:r>
    </w:p>
    <w:p w14:paraId="6B5E3764" w14:textId="77777777" w:rsidR="003C3CCC" w:rsidRPr="00307772" w:rsidRDefault="003C3CCC" w:rsidP="004875E5">
      <w:pPr>
        <w:pStyle w:val="CommentText"/>
        <w:spacing w:after="160" w:line="360" w:lineRule="auto"/>
        <w:ind w:firstLine="567"/>
        <w:rPr>
          <w:rFonts w:ascii="Sylfaen" w:hAnsi="Sylfaen"/>
          <w:sz w:val="24"/>
          <w:szCs w:val="24"/>
        </w:rPr>
      </w:pPr>
      <w:r w:rsidRPr="00307772">
        <w:rPr>
          <w:rFonts w:ascii="Sylfaen" w:hAnsi="Sylfaen"/>
          <w:sz w:val="24"/>
        </w:rPr>
        <w:t>Շոուպի ֆիբրոմի վիրուս.</w:t>
      </w:r>
    </w:p>
    <w:p w14:paraId="187FF2AA" w14:textId="77777777" w:rsidR="003C3CCC" w:rsidRPr="00307772" w:rsidRDefault="003C3CCC" w:rsidP="004875E5">
      <w:pPr>
        <w:pStyle w:val="CommentText"/>
        <w:spacing w:after="160" w:line="360" w:lineRule="auto"/>
        <w:ind w:firstLine="567"/>
        <w:rPr>
          <w:rFonts w:ascii="Sylfaen" w:hAnsi="Sylfaen"/>
          <w:sz w:val="24"/>
          <w:szCs w:val="24"/>
        </w:rPr>
      </w:pPr>
      <w:r w:rsidRPr="00307772">
        <w:rPr>
          <w:rFonts w:ascii="Sylfaen" w:hAnsi="Sylfaen"/>
          <w:sz w:val="24"/>
        </w:rPr>
        <w:t>ճագարների հեմոռագիկ հիվանդության վիրուս (RHDV).</w:t>
      </w:r>
    </w:p>
    <w:p w14:paraId="7F8D16A1" w14:textId="77777777"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ճագարների պապիլոմավիրուսներ (օրինակ՝ Շոուպի պապիլոմավիրուս).</w:t>
      </w:r>
    </w:p>
    <w:p w14:paraId="62AA2B80" w14:textId="77777777" w:rsidR="003C3CCC" w:rsidRPr="00307772" w:rsidRDefault="003C3CCC" w:rsidP="004875E5">
      <w:pPr>
        <w:pStyle w:val="CommentText"/>
        <w:spacing w:after="160" w:line="360" w:lineRule="auto"/>
        <w:ind w:firstLine="567"/>
        <w:rPr>
          <w:rFonts w:ascii="Sylfaen" w:hAnsi="Sylfaen"/>
          <w:sz w:val="24"/>
          <w:szCs w:val="24"/>
        </w:rPr>
      </w:pPr>
      <w:r w:rsidRPr="00307772">
        <w:rPr>
          <w:rFonts w:ascii="Sylfaen" w:hAnsi="Sylfaen"/>
          <w:sz w:val="24"/>
        </w:rPr>
        <w:lastRenderedPageBreak/>
        <w:t>ճագարների պարվովիրուս (LPV).</w:t>
      </w:r>
    </w:p>
    <w:p w14:paraId="3553C802" w14:textId="77777777" w:rsidR="003C3CCC" w:rsidRPr="00307772" w:rsidRDefault="003C3CCC" w:rsidP="004875E5">
      <w:pPr>
        <w:pStyle w:val="CommentText"/>
        <w:spacing w:after="160" w:line="360" w:lineRule="auto"/>
        <w:ind w:firstLine="567"/>
        <w:rPr>
          <w:rFonts w:ascii="Sylfaen" w:hAnsi="Sylfaen"/>
          <w:sz w:val="24"/>
          <w:szCs w:val="24"/>
        </w:rPr>
      </w:pPr>
      <w:r w:rsidRPr="00307772">
        <w:rPr>
          <w:rFonts w:ascii="Sylfaen" w:hAnsi="Sylfaen"/>
          <w:sz w:val="24"/>
        </w:rPr>
        <w:t xml:space="preserve">ճագարների երիկամների </w:t>
      </w:r>
      <w:r w:rsidR="003C0D66" w:rsidRPr="00307772">
        <w:rPr>
          <w:rFonts w:ascii="Sylfaen" w:hAnsi="Sylfaen"/>
          <w:sz w:val="24"/>
        </w:rPr>
        <w:t>վակուոլացման վ</w:t>
      </w:r>
      <w:r w:rsidRPr="00307772">
        <w:rPr>
          <w:rFonts w:ascii="Sylfaen" w:hAnsi="Sylfaen"/>
          <w:sz w:val="24"/>
        </w:rPr>
        <w:t>իրուս.</w:t>
      </w:r>
    </w:p>
    <w:p w14:paraId="6A2CCDE4" w14:textId="77777777" w:rsidR="003C3CCC" w:rsidRPr="00307772" w:rsidRDefault="003C3CCC" w:rsidP="004875E5">
      <w:pPr>
        <w:pStyle w:val="CommentText"/>
        <w:spacing w:after="160" w:line="360" w:lineRule="auto"/>
        <w:ind w:firstLine="567"/>
        <w:rPr>
          <w:rFonts w:ascii="Sylfaen" w:hAnsi="Sylfaen"/>
          <w:sz w:val="24"/>
          <w:szCs w:val="24"/>
        </w:rPr>
      </w:pPr>
      <w:r w:rsidRPr="00307772">
        <w:rPr>
          <w:rFonts w:ascii="Sylfaen" w:hAnsi="Sylfaen"/>
          <w:sz w:val="24"/>
        </w:rPr>
        <w:t>վայրի ճագարների հերպեսի վիրուս.</w:t>
      </w:r>
    </w:p>
    <w:p w14:paraId="53E38383" w14:textId="77777777" w:rsidR="003C3CCC" w:rsidRPr="00307772" w:rsidRDefault="00FE7817" w:rsidP="004875E5">
      <w:pPr>
        <w:pStyle w:val="CommentText"/>
        <w:spacing w:after="160" w:line="360" w:lineRule="auto"/>
        <w:ind w:firstLine="567"/>
        <w:rPr>
          <w:rFonts w:ascii="Sylfaen" w:hAnsi="Sylfaen"/>
          <w:sz w:val="24"/>
          <w:szCs w:val="24"/>
        </w:rPr>
      </w:pPr>
      <w:r w:rsidRPr="00307772">
        <w:rPr>
          <w:rFonts w:ascii="Sylfaen" w:hAnsi="Sylfaen"/>
          <w:sz w:val="24"/>
        </w:rPr>
        <w:t>ադենովիրուս.</w:t>
      </w:r>
    </w:p>
    <w:p w14:paraId="5A3910B4" w14:textId="77777777" w:rsidR="003C3CCC" w:rsidRPr="00307772" w:rsidRDefault="003C3CCC" w:rsidP="004875E5">
      <w:pPr>
        <w:pStyle w:val="CommentText"/>
        <w:spacing w:after="160" w:line="360" w:lineRule="auto"/>
        <w:ind w:firstLine="567"/>
        <w:rPr>
          <w:rFonts w:ascii="Sylfaen" w:hAnsi="Sylfaen"/>
          <w:sz w:val="24"/>
          <w:szCs w:val="24"/>
        </w:rPr>
      </w:pPr>
      <w:r w:rsidRPr="00307772">
        <w:rPr>
          <w:rFonts w:ascii="Sylfaen" w:hAnsi="Sylfaen"/>
          <w:sz w:val="24"/>
        </w:rPr>
        <w:t>էնցեֆալոմիոկարդի վիրուս.</w:t>
      </w:r>
    </w:p>
    <w:p w14:paraId="5A42BA9B" w14:textId="77777777" w:rsidR="003C3CCC" w:rsidRPr="00307772" w:rsidRDefault="003C3CCC" w:rsidP="004875E5">
      <w:pPr>
        <w:pStyle w:val="CommentText"/>
        <w:spacing w:after="160" w:line="360" w:lineRule="auto"/>
        <w:ind w:firstLine="567"/>
        <w:rPr>
          <w:rFonts w:ascii="Sylfaen" w:hAnsi="Sylfaen"/>
          <w:sz w:val="24"/>
          <w:szCs w:val="24"/>
        </w:rPr>
      </w:pPr>
      <w:r w:rsidRPr="00307772">
        <w:rPr>
          <w:rFonts w:ascii="Sylfaen" w:hAnsi="Sylfaen"/>
          <w:sz w:val="24"/>
        </w:rPr>
        <w:t>Բորնի հիվանդության վիրուս*.</w:t>
      </w:r>
    </w:p>
    <w:p w14:paraId="4CFDB7C1" w14:textId="77777777" w:rsidR="003C3CCC" w:rsidRPr="00307772" w:rsidRDefault="003C3CCC" w:rsidP="004875E5">
      <w:pPr>
        <w:pStyle w:val="CommentText"/>
        <w:spacing w:after="160" w:line="360" w:lineRule="auto"/>
        <w:ind w:firstLine="567"/>
        <w:rPr>
          <w:rFonts w:ascii="Sylfaen" w:hAnsi="Sylfaen"/>
          <w:sz w:val="24"/>
          <w:szCs w:val="24"/>
        </w:rPr>
      </w:pPr>
      <w:r w:rsidRPr="00307772">
        <w:rPr>
          <w:rFonts w:ascii="Sylfaen" w:hAnsi="Sylfaen"/>
          <w:sz w:val="24"/>
        </w:rPr>
        <w:t>Սենդայի վիրուս*.</w:t>
      </w:r>
    </w:p>
    <w:p w14:paraId="3C7F5316" w14:textId="77777777" w:rsidR="003C3CCC" w:rsidRPr="00307772" w:rsidRDefault="003C3CCC" w:rsidP="004875E5">
      <w:pPr>
        <w:pStyle w:val="CommentText"/>
        <w:spacing w:after="160" w:line="360" w:lineRule="auto"/>
        <w:ind w:firstLine="567"/>
        <w:rPr>
          <w:rFonts w:ascii="Sylfaen" w:hAnsi="Sylfaen"/>
          <w:sz w:val="24"/>
          <w:szCs w:val="24"/>
        </w:rPr>
      </w:pPr>
      <w:r w:rsidRPr="00307772">
        <w:rPr>
          <w:rFonts w:ascii="Sylfaen" w:hAnsi="Sylfaen"/>
          <w:sz w:val="24"/>
        </w:rPr>
        <w:t>կապիկների պարագրիպի վիրուս (SV5)*.</w:t>
      </w:r>
    </w:p>
    <w:p w14:paraId="7BA34303" w14:textId="77777777" w:rsidR="003C3CCC" w:rsidRPr="00307772" w:rsidRDefault="003C3CCC" w:rsidP="004875E5">
      <w:pPr>
        <w:pStyle w:val="CommentText"/>
        <w:spacing w:after="160" w:line="360" w:lineRule="auto"/>
        <w:ind w:firstLine="567"/>
        <w:rPr>
          <w:rFonts w:ascii="Sylfaen" w:hAnsi="Sylfaen"/>
          <w:sz w:val="24"/>
          <w:szCs w:val="24"/>
        </w:rPr>
      </w:pPr>
      <w:r w:rsidRPr="00307772">
        <w:rPr>
          <w:rFonts w:ascii="Sylfaen" w:hAnsi="Sylfaen"/>
          <w:sz w:val="24"/>
        </w:rPr>
        <w:t>մկների թոքաբորբի վիրուս (PVM):</w:t>
      </w:r>
    </w:p>
    <w:p w14:paraId="414EC9FE" w14:textId="77777777" w:rsidR="00AF77B5" w:rsidRPr="00307772" w:rsidRDefault="00AF77B5" w:rsidP="00307772">
      <w:pPr>
        <w:spacing w:after="160" w:line="360" w:lineRule="auto"/>
        <w:jc w:val="center"/>
        <w:rPr>
          <w:rFonts w:ascii="Sylfaen" w:hAnsi="Sylfaen"/>
          <w:sz w:val="24"/>
          <w:szCs w:val="24"/>
        </w:rPr>
      </w:pPr>
    </w:p>
    <w:p w14:paraId="06A7F184" w14:textId="77777777" w:rsidR="003C3CCC" w:rsidRPr="00307772" w:rsidRDefault="003C3CCC" w:rsidP="00307772">
      <w:pPr>
        <w:spacing w:after="160" w:line="360" w:lineRule="auto"/>
        <w:jc w:val="center"/>
        <w:rPr>
          <w:rFonts w:ascii="Sylfaen" w:hAnsi="Sylfaen"/>
          <w:sz w:val="24"/>
          <w:szCs w:val="24"/>
        </w:rPr>
      </w:pPr>
      <w:r w:rsidRPr="00307772">
        <w:rPr>
          <w:rFonts w:ascii="Sylfaen" w:hAnsi="Sylfaen"/>
          <w:sz w:val="24"/>
        </w:rPr>
        <w:t xml:space="preserve">II. Ձիերից ստացվող հումքում </w:t>
      </w:r>
      <w:r w:rsidR="002977D0" w:rsidRPr="00307772">
        <w:rPr>
          <w:rFonts w:ascii="Sylfaen" w:hAnsi="Sylfaen"/>
          <w:sz w:val="24"/>
        </w:rPr>
        <w:t>հնարավոր</w:t>
      </w:r>
      <w:r w:rsidRPr="00307772">
        <w:rPr>
          <w:rFonts w:ascii="Sylfaen" w:hAnsi="Sylfaen"/>
          <w:sz w:val="24"/>
        </w:rPr>
        <w:t xml:space="preserve"> վիրուսային կոնտամինանտները</w:t>
      </w:r>
    </w:p>
    <w:p w14:paraId="73E8F911" w14:textId="113EAE2D"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ար</w:t>
      </w:r>
      <w:r w:rsidR="00C756C9">
        <w:rPr>
          <w:rFonts w:ascii="Sylfaen" w:hAnsi="Sylfaen"/>
          <w:sz w:val="24"/>
        </w:rPr>
        <w:t>և</w:t>
      </w:r>
      <w:r w:rsidRPr="00307772">
        <w:rPr>
          <w:rFonts w:ascii="Sylfaen" w:hAnsi="Sylfaen"/>
          <w:sz w:val="24"/>
        </w:rPr>
        <w:t>ելյան, ար</w:t>
      </w:r>
      <w:r w:rsidR="00C756C9">
        <w:rPr>
          <w:rFonts w:ascii="Sylfaen" w:hAnsi="Sylfaen"/>
          <w:sz w:val="24"/>
        </w:rPr>
        <w:t>և</w:t>
      </w:r>
      <w:r w:rsidRPr="00307772">
        <w:rPr>
          <w:rFonts w:ascii="Sylfaen" w:hAnsi="Sylfaen"/>
          <w:sz w:val="24"/>
        </w:rPr>
        <w:t xml:space="preserve">մտյան </w:t>
      </w:r>
      <w:r w:rsidR="00C756C9">
        <w:rPr>
          <w:rFonts w:ascii="Sylfaen" w:hAnsi="Sylfaen"/>
          <w:sz w:val="24"/>
        </w:rPr>
        <w:t>և</w:t>
      </w:r>
      <w:r w:rsidRPr="00307772">
        <w:rPr>
          <w:rFonts w:ascii="Sylfaen" w:hAnsi="Sylfaen"/>
          <w:sz w:val="24"/>
        </w:rPr>
        <w:t xml:space="preserve"> վենեսուելական ձիու էնցեֆալիտի վիրուսներ*.</w:t>
      </w:r>
    </w:p>
    <w:p w14:paraId="4BA7F025" w14:textId="77777777" w:rsidR="003C3CCC" w:rsidRPr="00307772" w:rsidRDefault="003C3CCC" w:rsidP="004875E5">
      <w:pPr>
        <w:pStyle w:val="CommentText"/>
        <w:spacing w:after="160" w:line="360" w:lineRule="auto"/>
        <w:ind w:firstLine="567"/>
        <w:rPr>
          <w:rFonts w:ascii="Sylfaen" w:hAnsi="Sylfaen"/>
          <w:sz w:val="24"/>
          <w:szCs w:val="24"/>
        </w:rPr>
      </w:pPr>
      <w:r w:rsidRPr="00307772">
        <w:rPr>
          <w:rFonts w:ascii="Sylfaen" w:hAnsi="Sylfaen"/>
          <w:sz w:val="24"/>
        </w:rPr>
        <w:t>Սենտ-Լուիսի էնցեֆալիտի վիրուս(SLEV)*.</w:t>
      </w:r>
    </w:p>
    <w:p w14:paraId="04B495BC" w14:textId="77777777" w:rsidR="003C3CCC" w:rsidRPr="00307772" w:rsidRDefault="003C3CCC" w:rsidP="004875E5">
      <w:pPr>
        <w:pStyle w:val="CommentText"/>
        <w:spacing w:after="160" w:line="360" w:lineRule="auto"/>
        <w:ind w:firstLine="567"/>
        <w:rPr>
          <w:rFonts w:ascii="Sylfaen" w:hAnsi="Sylfaen"/>
          <w:sz w:val="24"/>
          <w:szCs w:val="24"/>
        </w:rPr>
      </w:pPr>
      <w:r w:rsidRPr="00307772">
        <w:rPr>
          <w:rFonts w:ascii="Sylfaen" w:hAnsi="Sylfaen"/>
          <w:sz w:val="24"/>
        </w:rPr>
        <w:t>ճապոնական էնցեֆալիտի B վիրուս*.</w:t>
      </w:r>
    </w:p>
    <w:p w14:paraId="1EE0FC0E" w14:textId="77777777" w:rsidR="003C3CCC" w:rsidRPr="00307772" w:rsidRDefault="003C3CCC" w:rsidP="004875E5">
      <w:pPr>
        <w:pStyle w:val="CommentText"/>
        <w:spacing w:after="160" w:line="360" w:lineRule="auto"/>
        <w:ind w:firstLine="567"/>
        <w:rPr>
          <w:rFonts w:ascii="Sylfaen" w:hAnsi="Sylfaen"/>
          <w:sz w:val="24"/>
          <w:szCs w:val="24"/>
        </w:rPr>
      </w:pPr>
      <w:r w:rsidRPr="00307772">
        <w:rPr>
          <w:rFonts w:ascii="Sylfaen" w:hAnsi="Sylfaen"/>
          <w:sz w:val="24"/>
        </w:rPr>
        <w:t>վեզիկուլյար ստոմատիտի վիրուս (VSV)*.</w:t>
      </w:r>
    </w:p>
    <w:p w14:paraId="383265C0" w14:textId="77777777" w:rsidR="003C3CCC" w:rsidRPr="00307772" w:rsidRDefault="003C3CCC" w:rsidP="004875E5">
      <w:pPr>
        <w:pStyle w:val="CommentText"/>
        <w:spacing w:after="160" w:line="360" w:lineRule="auto"/>
        <w:ind w:firstLine="567"/>
        <w:rPr>
          <w:rFonts w:ascii="Sylfaen" w:hAnsi="Sylfaen"/>
          <w:sz w:val="24"/>
          <w:szCs w:val="24"/>
        </w:rPr>
      </w:pPr>
      <w:r w:rsidRPr="00307772">
        <w:rPr>
          <w:rFonts w:ascii="Sylfaen" w:hAnsi="Sylfaen"/>
          <w:sz w:val="24"/>
        </w:rPr>
        <w:t xml:space="preserve"> ձիերի հերպեսի</w:t>
      </w:r>
      <w:r w:rsidR="004875E5">
        <w:rPr>
          <w:rFonts w:ascii="Sylfaen" w:hAnsi="Sylfaen"/>
          <w:sz w:val="24"/>
        </w:rPr>
        <w:t xml:space="preserve"> 1</w:t>
      </w:r>
      <w:r w:rsidR="004875E5" w:rsidRPr="004923BA">
        <w:rPr>
          <w:rFonts w:ascii="Sylfaen" w:hAnsi="Sylfaen"/>
          <w:sz w:val="24"/>
        </w:rPr>
        <w:t>-</w:t>
      </w:r>
      <w:r w:rsidRPr="00307772">
        <w:rPr>
          <w:rFonts w:ascii="Sylfaen" w:hAnsi="Sylfaen"/>
          <w:sz w:val="24"/>
        </w:rPr>
        <w:t xml:space="preserve">4 </w:t>
      </w:r>
      <w:r w:rsidR="006E1E95" w:rsidRPr="00307772">
        <w:rPr>
          <w:rFonts w:ascii="Sylfaen" w:hAnsi="Sylfaen"/>
          <w:sz w:val="24"/>
        </w:rPr>
        <w:t xml:space="preserve">տեսակների </w:t>
      </w:r>
      <w:r w:rsidRPr="00307772">
        <w:rPr>
          <w:rFonts w:ascii="Sylfaen" w:hAnsi="Sylfaen"/>
          <w:sz w:val="24"/>
        </w:rPr>
        <w:t xml:space="preserve">վիրուս*. </w:t>
      </w:r>
    </w:p>
    <w:p w14:paraId="0076473A" w14:textId="77DCEDBE" w:rsidR="003C3CCC" w:rsidRPr="00307772" w:rsidRDefault="003C3CCC" w:rsidP="004875E5">
      <w:pPr>
        <w:pStyle w:val="CommentText"/>
        <w:spacing w:after="160" w:line="360" w:lineRule="auto"/>
        <w:ind w:firstLine="567"/>
        <w:rPr>
          <w:rFonts w:ascii="Sylfaen" w:hAnsi="Sylfaen"/>
          <w:sz w:val="24"/>
          <w:szCs w:val="24"/>
        </w:rPr>
      </w:pPr>
      <w:r w:rsidRPr="00307772">
        <w:rPr>
          <w:rFonts w:ascii="Sylfaen" w:hAnsi="Sylfaen"/>
          <w:sz w:val="24"/>
        </w:rPr>
        <w:t>Ար</w:t>
      </w:r>
      <w:r w:rsidR="00C756C9">
        <w:rPr>
          <w:rFonts w:ascii="Sylfaen" w:hAnsi="Sylfaen"/>
          <w:sz w:val="24"/>
        </w:rPr>
        <w:t>և</w:t>
      </w:r>
      <w:r w:rsidRPr="00307772">
        <w:rPr>
          <w:rFonts w:ascii="Sylfaen" w:hAnsi="Sylfaen"/>
          <w:sz w:val="24"/>
        </w:rPr>
        <w:t>մտյան Նեղոսի տենդի վիրուս (WNFV)*.</w:t>
      </w:r>
    </w:p>
    <w:p w14:paraId="549732B1" w14:textId="77777777" w:rsidR="003C3CCC" w:rsidRPr="00307772" w:rsidRDefault="003C3CCC" w:rsidP="004875E5">
      <w:pPr>
        <w:pStyle w:val="CommentText"/>
        <w:spacing w:after="160" w:line="360" w:lineRule="auto"/>
        <w:ind w:firstLine="567"/>
        <w:rPr>
          <w:rFonts w:ascii="Sylfaen" w:hAnsi="Sylfaen"/>
          <w:sz w:val="24"/>
          <w:szCs w:val="24"/>
        </w:rPr>
      </w:pPr>
      <w:r w:rsidRPr="00307772">
        <w:rPr>
          <w:rFonts w:ascii="Sylfaen" w:hAnsi="Sylfaen"/>
          <w:sz w:val="24"/>
        </w:rPr>
        <w:t>ձիու կարմրուկի վիրուս (Հենդրա վիրուս)*.</w:t>
      </w:r>
    </w:p>
    <w:p w14:paraId="47809A1A" w14:textId="77777777" w:rsidR="003C3CCC" w:rsidRPr="00307772" w:rsidRDefault="003C3CCC" w:rsidP="004875E5">
      <w:pPr>
        <w:pStyle w:val="CommentText"/>
        <w:spacing w:after="160" w:line="360" w:lineRule="auto"/>
        <w:ind w:firstLine="567"/>
        <w:rPr>
          <w:rFonts w:ascii="Sylfaen" w:hAnsi="Sylfaen"/>
          <w:sz w:val="24"/>
          <w:szCs w:val="24"/>
        </w:rPr>
      </w:pPr>
      <w:r w:rsidRPr="00307772">
        <w:rPr>
          <w:rFonts w:ascii="Sylfaen" w:hAnsi="Sylfaen"/>
          <w:sz w:val="24"/>
        </w:rPr>
        <w:t>Բորնի հիվանդության վիրուս*.</w:t>
      </w:r>
    </w:p>
    <w:p w14:paraId="2BA4A8AB" w14:textId="77777777" w:rsidR="003C3CCC" w:rsidRPr="00307772" w:rsidRDefault="004875E5" w:rsidP="004875E5">
      <w:pPr>
        <w:pStyle w:val="CommentText"/>
        <w:spacing w:after="160" w:line="360" w:lineRule="auto"/>
        <w:ind w:firstLine="567"/>
        <w:rPr>
          <w:rFonts w:ascii="Sylfaen" w:hAnsi="Sylfaen"/>
          <w:sz w:val="24"/>
          <w:szCs w:val="24"/>
        </w:rPr>
      </w:pPr>
      <w:r>
        <w:rPr>
          <w:rFonts w:ascii="Sylfaen" w:hAnsi="Sylfaen"/>
          <w:sz w:val="24"/>
        </w:rPr>
        <w:t>1</w:t>
      </w:r>
      <w:r w:rsidRPr="004923BA">
        <w:rPr>
          <w:rFonts w:ascii="Sylfaen" w:hAnsi="Sylfaen"/>
          <w:sz w:val="24"/>
        </w:rPr>
        <w:t>-</w:t>
      </w:r>
      <w:r w:rsidR="003C3CCC" w:rsidRPr="00307772">
        <w:rPr>
          <w:rFonts w:ascii="Sylfaen" w:hAnsi="Sylfaen"/>
          <w:sz w:val="24"/>
        </w:rPr>
        <w:t xml:space="preserve">3 </w:t>
      </w:r>
      <w:r w:rsidR="003C5754" w:rsidRPr="00307772">
        <w:rPr>
          <w:rFonts w:ascii="Sylfaen" w:hAnsi="Sylfaen"/>
          <w:sz w:val="24"/>
        </w:rPr>
        <w:t>տեսակների ռե</w:t>
      </w:r>
      <w:r w:rsidR="008C71E7" w:rsidRPr="00307772">
        <w:rPr>
          <w:rFonts w:ascii="Sylfaen" w:hAnsi="Sylfaen"/>
          <w:sz w:val="24"/>
        </w:rPr>
        <w:t>ովիրուս*</w:t>
      </w:r>
      <w:r w:rsidR="003C3CCC" w:rsidRPr="00307772">
        <w:rPr>
          <w:rFonts w:ascii="Sylfaen" w:hAnsi="Sylfaen"/>
          <w:sz w:val="24"/>
        </w:rPr>
        <w:t>.</w:t>
      </w:r>
    </w:p>
    <w:p w14:paraId="66E77E10" w14:textId="77777777" w:rsidR="003C3CCC" w:rsidRPr="00307772" w:rsidRDefault="003C3CCC" w:rsidP="004875E5">
      <w:pPr>
        <w:pStyle w:val="CommentText"/>
        <w:spacing w:after="160" w:line="360" w:lineRule="auto"/>
        <w:ind w:firstLine="567"/>
        <w:rPr>
          <w:rFonts w:ascii="Sylfaen" w:hAnsi="Sylfaen"/>
          <w:sz w:val="24"/>
          <w:szCs w:val="24"/>
        </w:rPr>
      </w:pPr>
      <w:r w:rsidRPr="00307772">
        <w:rPr>
          <w:rFonts w:ascii="Sylfaen" w:hAnsi="Sylfaen"/>
          <w:sz w:val="24"/>
        </w:rPr>
        <w:t>ձիու գրիպի վիրուս*.</w:t>
      </w:r>
    </w:p>
    <w:p w14:paraId="59DC12C3" w14:textId="77777777" w:rsidR="003C3CCC" w:rsidRPr="00307772" w:rsidRDefault="003C3CCC" w:rsidP="004875E5">
      <w:pPr>
        <w:pStyle w:val="CommentText"/>
        <w:spacing w:after="160" w:line="360" w:lineRule="auto"/>
        <w:ind w:firstLine="567"/>
        <w:rPr>
          <w:rFonts w:ascii="Sylfaen" w:hAnsi="Sylfaen"/>
          <w:sz w:val="24"/>
          <w:szCs w:val="24"/>
        </w:rPr>
      </w:pPr>
      <w:r w:rsidRPr="00307772">
        <w:rPr>
          <w:rFonts w:ascii="Sylfaen" w:hAnsi="Sylfaen"/>
          <w:sz w:val="24"/>
        </w:rPr>
        <w:t>ձիերի ռոտավիրուս.</w:t>
      </w:r>
    </w:p>
    <w:p w14:paraId="6AC8B2B5" w14:textId="375D6C2C" w:rsidR="003C3CCC" w:rsidRPr="00307772" w:rsidRDefault="003C3CCC" w:rsidP="004875E5">
      <w:pPr>
        <w:pStyle w:val="CommentText"/>
        <w:spacing w:after="160" w:line="360" w:lineRule="auto"/>
        <w:ind w:firstLine="567"/>
        <w:rPr>
          <w:rFonts w:ascii="Sylfaen" w:hAnsi="Sylfaen"/>
          <w:sz w:val="24"/>
          <w:szCs w:val="24"/>
        </w:rPr>
      </w:pPr>
      <w:r w:rsidRPr="00307772">
        <w:rPr>
          <w:rFonts w:ascii="Sylfaen" w:hAnsi="Sylfaen"/>
          <w:sz w:val="24"/>
        </w:rPr>
        <w:lastRenderedPageBreak/>
        <w:t xml:space="preserve">ձիերի </w:t>
      </w:r>
      <w:r w:rsidR="00C756C9">
        <w:rPr>
          <w:rFonts w:ascii="Sylfaen" w:hAnsi="Sylfaen"/>
          <w:sz w:val="24"/>
        </w:rPr>
        <w:t>և</w:t>
      </w:r>
      <w:r w:rsidRPr="00307772">
        <w:rPr>
          <w:rFonts w:ascii="Sylfaen" w:hAnsi="Sylfaen"/>
          <w:sz w:val="24"/>
        </w:rPr>
        <w:t xml:space="preserve"> ցլերի պապիլոմավիրուսներ</w:t>
      </w:r>
      <w:r w:rsidR="004875E5">
        <w:rPr>
          <w:rFonts w:ascii="Sylfaen" w:hAnsi="Sylfaen"/>
          <w:sz w:val="24"/>
        </w:rPr>
        <w:t xml:space="preserve"> (EqPV1</w:t>
      </w:r>
      <w:r w:rsidR="004875E5" w:rsidRPr="004875E5">
        <w:rPr>
          <w:rFonts w:ascii="Sylfaen" w:hAnsi="Sylfaen"/>
          <w:sz w:val="24"/>
        </w:rPr>
        <w:t>-</w:t>
      </w:r>
      <w:r w:rsidRPr="00307772">
        <w:rPr>
          <w:rFonts w:ascii="Sylfaen" w:hAnsi="Sylfaen"/>
          <w:sz w:val="24"/>
        </w:rPr>
        <w:t xml:space="preserve">2 </w:t>
      </w:r>
      <w:r w:rsidR="00C756C9">
        <w:rPr>
          <w:rFonts w:ascii="Sylfaen" w:hAnsi="Sylfaen"/>
          <w:sz w:val="24"/>
        </w:rPr>
        <w:t>և</w:t>
      </w:r>
      <w:r w:rsidR="004875E5">
        <w:rPr>
          <w:rFonts w:ascii="Sylfaen" w:hAnsi="Sylfaen"/>
          <w:sz w:val="24"/>
        </w:rPr>
        <w:t xml:space="preserve"> BPV1</w:t>
      </w:r>
      <w:r w:rsidR="004875E5" w:rsidRPr="004875E5">
        <w:rPr>
          <w:rFonts w:ascii="Sylfaen" w:hAnsi="Sylfaen"/>
          <w:sz w:val="24"/>
        </w:rPr>
        <w:t>-</w:t>
      </w:r>
      <w:r w:rsidRPr="00307772">
        <w:rPr>
          <w:rFonts w:ascii="Sylfaen" w:hAnsi="Sylfaen"/>
          <w:sz w:val="24"/>
        </w:rPr>
        <w:t>2).</w:t>
      </w:r>
    </w:p>
    <w:p w14:paraId="307CAADD" w14:textId="77777777" w:rsidR="003C3CCC" w:rsidRPr="00307772" w:rsidRDefault="003C3CCC" w:rsidP="004875E5">
      <w:pPr>
        <w:pStyle w:val="CommentText"/>
        <w:spacing w:after="160" w:line="360" w:lineRule="auto"/>
        <w:ind w:firstLine="567"/>
        <w:rPr>
          <w:rFonts w:ascii="Sylfaen" w:hAnsi="Sylfaen"/>
          <w:sz w:val="24"/>
          <w:szCs w:val="24"/>
        </w:rPr>
      </w:pPr>
      <w:r w:rsidRPr="00307772">
        <w:rPr>
          <w:rFonts w:ascii="Sylfaen" w:hAnsi="Sylfaen"/>
          <w:sz w:val="24"/>
        </w:rPr>
        <w:t>ձիերի ինֆեկցիոն անեմիայի վիրուս (EIAV).</w:t>
      </w:r>
    </w:p>
    <w:p w14:paraId="39B3A359" w14:textId="77777777" w:rsidR="003C3CCC" w:rsidRPr="00307772" w:rsidRDefault="003C3CCC" w:rsidP="004875E5">
      <w:pPr>
        <w:pStyle w:val="CommentText"/>
        <w:spacing w:after="160" w:line="360" w:lineRule="auto"/>
        <w:ind w:firstLine="567"/>
        <w:rPr>
          <w:rFonts w:ascii="Sylfaen" w:hAnsi="Sylfaen"/>
          <w:sz w:val="24"/>
          <w:szCs w:val="24"/>
        </w:rPr>
      </w:pPr>
      <w:r w:rsidRPr="00307772">
        <w:rPr>
          <w:rFonts w:ascii="Sylfaen" w:hAnsi="Sylfaen"/>
          <w:sz w:val="24"/>
        </w:rPr>
        <w:t>ձիերի արտերիիտի վիրուս.</w:t>
      </w:r>
    </w:p>
    <w:p w14:paraId="3B8E569D" w14:textId="77777777" w:rsidR="003C3CCC" w:rsidRPr="00307772" w:rsidRDefault="003C3CCC" w:rsidP="004875E5">
      <w:pPr>
        <w:pStyle w:val="CommentText"/>
        <w:spacing w:after="160" w:line="360" w:lineRule="auto"/>
        <w:ind w:firstLine="567"/>
        <w:rPr>
          <w:rFonts w:ascii="Sylfaen" w:hAnsi="Sylfaen"/>
          <w:sz w:val="24"/>
          <w:szCs w:val="24"/>
        </w:rPr>
      </w:pPr>
      <w:r w:rsidRPr="00307772">
        <w:rPr>
          <w:rFonts w:ascii="Sylfaen" w:hAnsi="Sylfaen"/>
          <w:sz w:val="24"/>
        </w:rPr>
        <w:t>ձիերի աֆրիկյան ժանտախտի վիրուս (օրբիվիրուս).</w:t>
      </w:r>
    </w:p>
    <w:p w14:paraId="5E9D913C" w14:textId="77777777" w:rsidR="003C3CCC" w:rsidRPr="00307772" w:rsidRDefault="003C0D66" w:rsidP="004875E5">
      <w:pPr>
        <w:pStyle w:val="CommentText"/>
        <w:spacing w:after="160" w:line="360" w:lineRule="auto"/>
        <w:ind w:firstLine="567"/>
        <w:rPr>
          <w:rFonts w:ascii="Sylfaen" w:hAnsi="Sylfaen"/>
          <w:sz w:val="24"/>
          <w:szCs w:val="24"/>
        </w:rPr>
      </w:pPr>
      <w:r w:rsidRPr="00307772">
        <w:rPr>
          <w:rFonts w:ascii="Sylfaen" w:hAnsi="Sylfaen"/>
          <w:sz w:val="24"/>
        </w:rPr>
        <w:t>ձ</w:t>
      </w:r>
      <w:r w:rsidR="00C07930" w:rsidRPr="00307772">
        <w:rPr>
          <w:rFonts w:ascii="Sylfaen" w:hAnsi="Sylfaen"/>
          <w:sz w:val="24"/>
        </w:rPr>
        <w:t>ի</w:t>
      </w:r>
      <w:r w:rsidRPr="00307772">
        <w:rPr>
          <w:rFonts w:ascii="Sylfaen" w:hAnsi="Sylfaen"/>
          <w:sz w:val="24"/>
        </w:rPr>
        <w:t>երի պարվովիր</w:t>
      </w:r>
      <w:r w:rsidR="00FE7817" w:rsidRPr="00307772">
        <w:rPr>
          <w:rFonts w:ascii="Sylfaen" w:hAnsi="Sylfaen"/>
          <w:sz w:val="24"/>
        </w:rPr>
        <w:t>ուս</w:t>
      </w:r>
      <w:r w:rsidR="003C3CCC" w:rsidRPr="00307772">
        <w:rPr>
          <w:rFonts w:ascii="Sylfaen" w:hAnsi="Sylfaen"/>
          <w:sz w:val="24"/>
        </w:rPr>
        <w:t>:</w:t>
      </w:r>
    </w:p>
    <w:p w14:paraId="5DD9A095" w14:textId="77777777" w:rsidR="00AF77B5" w:rsidRPr="00307772" w:rsidRDefault="00AF77B5" w:rsidP="00307772">
      <w:pPr>
        <w:spacing w:after="160" w:line="360" w:lineRule="auto"/>
        <w:jc w:val="center"/>
        <w:rPr>
          <w:rFonts w:ascii="Sylfaen" w:hAnsi="Sylfaen"/>
          <w:sz w:val="24"/>
          <w:szCs w:val="24"/>
        </w:rPr>
      </w:pPr>
    </w:p>
    <w:p w14:paraId="00F262A7" w14:textId="5A65BA52" w:rsidR="003C3CCC" w:rsidRPr="00307772" w:rsidRDefault="003C3CCC" w:rsidP="00307772">
      <w:pPr>
        <w:spacing w:after="160" w:line="360" w:lineRule="auto"/>
        <w:jc w:val="center"/>
        <w:rPr>
          <w:rFonts w:ascii="Sylfaen" w:hAnsi="Sylfaen"/>
          <w:sz w:val="24"/>
          <w:szCs w:val="24"/>
        </w:rPr>
      </w:pPr>
      <w:r w:rsidRPr="00307772">
        <w:rPr>
          <w:rFonts w:ascii="Sylfaen" w:hAnsi="Sylfaen"/>
          <w:sz w:val="24"/>
        </w:rPr>
        <w:t xml:space="preserve">III. Ոչխարներից </w:t>
      </w:r>
      <w:r w:rsidR="00C756C9">
        <w:rPr>
          <w:rFonts w:ascii="Sylfaen" w:hAnsi="Sylfaen"/>
          <w:sz w:val="24"/>
        </w:rPr>
        <w:t>և</w:t>
      </w:r>
      <w:r w:rsidRPr="00307772">
        <w:rPr>
          <w:rFonts w:ascii="Sylfaen" w:hAnsi="Sylfaen"/>
          <w:sz w:val="24"/>
        </w:rPr>
        <w:t xml:space="preserve"> այծերից ստացվող հումքում </w:t>
      </w:r>
      <w:r w:rsidR="002977D0" w:rsidRPr="00307772">
        <w:rPr>
          <w:rFonts w:ascii="Sylfaen" w:hAnsi="Sylfaen"/>
          <w:sz w:val="24"/>
        </w:rPr>
        <w:t>հնարավոր</w:t>
      </w:r>
      <w:r w:rsidRPr="00307772">
        <w:rPr>
          <w:rFonts w:ascii="Sylfaen" w:hAnsi="Sylfaen"/>
          <w:sz w:val="24"/>
        </w:rPr>
        <w:t xml:space="preserve"> վիրուսային կոնտամինանտները</w:t>
      </w:r>
    </w:p>
    <w:p w14:paraId="6DBF5112" w14:textId="77777777"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դաբաղի վիրուս (FMDV)*.</w:t>
      </w:r>
    </w:p>
    <w:p w14:paraId="5F96066A" w14:textId="77777777"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Վեսելբրոնի վիրուս*.</w:t>
      </w:r>
    </w:p>
    <w:p w14:paraId="19810506" w14:textId="77777777"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ոչխարների էնցեֆալոմիելիտի վիրուս (LIV)*.</w:t>
      </w:r>
    </w:p>
    <w:p w14:paraId="05AA7BF8" w14:textId="77777777"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Ռիֆտ հովտի տենդերի համալիր*.</w:t>
      </w:r>
    </w:p>
    <w:p w14:paraId="786282D3" w14:textId="77777777"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տզի էնցեֆալիտի վիրուս (TBEV)*.</w:t>
      </w:r>
    </w:p>
    <w:p w14:paraId="7641DF85" w14:textId="77777777"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ոչխարների կապույտ լեզվի վիրուս (BTV)*.</w:t>
      </w:r>
    </w:p>
    <w:p w14:paraId="5828EFB8" w14:textId="77777777"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վեզիկուլյար ստոմատիտի վիրուս (VSV)*.</w:t>
      </w:r>
    </w:p>
    <w:p w14:paraId="3581502B" w14:textId="77777777"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պոքսվիրուսներ՝ պարապոքսվիրուս (Orf)*, ոչխարների ծաղկի վիրուս, կովերի ծաղկի վիրուս*.</w:t>
      </w:r>
    </w:p>
    <w:p w14:paraId="3CED51CB" w14:textId="77777777"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 xml:space="preserve">պարագրիպի 3-րդ </w:t>
      </w:r>
      <w:r w:rsidR="006E1E95" w:rsidRPr="00307772">
        <w:rPr>
          <w:rFonts w:ascii="Sylfaen" w:hAnsi="Sylfaen"/>
          <w:sz w:val="24"/>
        </w:rPr>
        <w:t xml:space="preserve">տեսակի </w:t>
      </w:r>
      <w:r w:rsidRPr="00307772">
        <w:rPr>
          <w:rFonts w:ascii="Sylfaen" w:hAnsi="Sylfaen"/>
          <w:sz w:val="24"/>
        </w:rPr>
        <w:t>վիրուս (PIV-3)*.</w:t>
      </w:r>
    </w:p>
    <w:p w14:paraId="7767C038" w14:textId="77777777"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Բորնի հիվանդության վիրուս</w:t>
      </w:r>
      <w:r w:rsidR="00A80646" w:rsidRPr="00A80646">
        <w:rPr>
          <w:rStyle w:val="FootnoteReference"/>
          <w:rFonts w:ascii="Sylfaen" w:hAnsi="Sylfaen"/>
          <w:sz w:val="24"/>
        </w:rPr>
        <w:footnoteReference w:customMarkFollows="1" w:id="5"/>
        <w:sym w:font="Symbol" w:char="F02A"/>
      </w:r>
      <w:r w:rsidRPr="00307772">
        <w:rPr>
          <w:rFonts w:ascii="Sylfaen" w:hAnsi="Sylfaen"/>
          <w:sz w:val="24"/>
        </w:rPr>
        <w:t>.</w:t>
      </w:r>
    </w:p>
    <w:p w14:paraId="62461EA0" w14:textId="77777777" w:rsidR="003C3CCC" w:rsidRPr="00307772" w:rsidRDefault="004875E5" w:rsidP="004875E5">
      <w:pPr>
        <w:pStyle w:val="CommentText"/>
        <w:spacing w:after="160" w:line="360" w:lineRule="auto"/>
        <w:ind w:firstLine="567"/>
        <w:jc w:val="both"/>
        <w:rPr>
          <w:rFonts w:ascii="Sylfaen" w:hAnsi="Sylfaen"/>
          <w:sz w:val="24"/>
          <w:szCs w:val="24"/>
        </w:rPr>
      </w:pPr>
      <w:r>
        <w:rPr>
          <w:rFonts w:ascii="Sylfaen" w:hAnsi="Sylfaen"/>
          <w:sz w:val="24"/>
        </w:rPr>
        <w:t>1</w:t>
      </w:r>
      <w:r w:rsidRPr="004923BA">
        <w:rPr>
          <w:rFonts w:ascii="Sylfaen" w:hAnsi="Sylfaen"/>
          <w:sz w:val="24"/>
        </w:rPr>
        <w:t>-</w:t>
      </w:r>
      <w:r w:rsidR="003C3CCC" w:rsidRPr="00307772">
        <w:rPr>
          <w:rFonts w:ascii="Sylfaen" w:hAnsi="Sylfaen"/>
          <w:sz w:val="24"/>
        </w:rPr>
        <w:t>3 ռեովիրուս.</w:t>
      </w:r>
    </w:p>
    <w:p w14:paraId="3711CAC0" w14:textId="77777777"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ռեսպիրատոր-սենցիտիալ վիրուս.</w:t>
      </w:r>
    </w:p>
    <w:p w14:paraId="409BED6F" w14:textId="77777777"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ռոտավիրուս.</w:t>
      </w:r>
    </w:p>
    <w:p w14:paraId="38F09251" w14:textId="77777777"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lastRenderedPageBreak/>
        <w:t>Ակաբանե վիրուս.</w:t>
      </w:r>
    </w:p>
    <w:p w14:paraId="002A02D9" w14:textId="77777777"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 xml:space="preserve">ոչխարների հերպեսի 2-րդ </w:t>
      </w:r>
      <w:r w:rsidR="006E1E95" w:rsidRPr="00307772">
        <w:rPr>
          <w:rFonts w:ascii="Sylfaen" w:hAnsi="Sylfaen"/>
          <w:sz w:val="24"/>
        </w:rPr>
        <w:t>տեսակի</w:t>
      </w:r>
      <w:r w:rsidRPr="00307772">
        <w:rPr>
          <w:rFonts w:ascii="Sylfaen" w:hAnsi="Sylfaen"/>
          <w:sz w:val="24"/>
        </w:rPr>
        <w:t xml:space="preserve"> վիրուս.</w:t>
      </w:r>
    </w:p>
    <w:p w14:paraId="66BBF501" w14:textId="77777777"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 xml:space="preserve">կովերի հերպեսի 1, 2, 4-րդ </w:t>
      </w:r>
      <w:r w:rsidR="006E1E95" w:rsidRPr="00307772">
        <w:rPr>
          <w:rFonts w:ascii="Sylfaen" w:hAnsi="Sylfaen"/>
          <w:sz w:val="24"/>
        </w:rPr>
        <w:t>տեսակների</w:t>
      </w:r>
      <w:r w:rsidRPr="00307772">
        <w:rPr>
          <w:rFonts w:ascii="Sylfaen" w:hAnsi="Sylfaen"/>
          <w:sz w:val="24"/>
        </w:rPr>
        <w:t xml:space="preserve"> վիրուս.</w:t>
      </w:r>
    </w:p>
    <w:p w14:paraId="53B30DB7" w14:textId="77777777"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սահմանային հիվանդության վիրուս (BDV).</w:t>
      </w:r>
    </w:p>
    <w:p w14:paraId="1722125B" w14:textId="77777777"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ոչխարների (կովերի) պապիլոմավիրուս (OPV (ВPV)).</w:t>
      </w:r>
    </w:p>
    <w:p w14:paraId="1126DD9E" w14:textId="77777777"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կովերի վիրուսային դիարեայի վիրուս (BVDV).</w:t>
      </w:r>
    </w:p>
    <w:p w14:paraId="1B109E7D" w14:textId="77777777"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ռետրովիրուսներ՝ այծերի արտրիտ-էնցեֆալիտի վիրուս (CAEV), Մեդի-Վիսնա վիրուս (MVV).</w:t>
      </w:r>
    </w:p>
    <w:p w14:paraId="679CDBB4" w14:textId="77777777"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էպիզոոտիկ թոքային ա</w:t>
      </w:r>
      <w:r w:rsidR="003C0D66" w:rsidRPr="00307772">
        <w:rPr>
          <w:rFonts w:ascii="Sylfaen" w:hAnsi="Sylfaen"/>
          <w:sz w:val="24"/>
        </w:rPr>
        <w:t>դենոմատոզի</w:t>
      </w:r>
      <w:r w:rsidRPr="00307772">
        <w:rPr>
          <w:rFonts w:ascii="Sylfaen" w:hAnsi="Sylfaen"/>
          <w:sz w:val="24"/>
        </w:rPr>
        <w:t xml:space="preserve"> վիրուս (OPAV).</w:t>
      </w:r>
    </w:p>
    <w:p w14:paraId="07A56E5F" w14:textId="77777777"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կովերի լեյկոզի վիրուս (BLV);</w:t>
      </w:r>
    </w:p>
    <w:p w14:paraId="7087EE27" w14:textId="77777777"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էպիզոոտիկ հեմոռագիկ հիվանդության վիրուս.</w:t>
      </w:r>
    </w:p>
    <w:p w14:paraId="29C83E7D" w14:textId="77777777"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մանր որոճացող կենդանիների ժանտախտի վիրուս (Morbillivirus).</w:t>
      </w:r>
    </w:p>
    <w:p w14:paraId="0211FFAE" w14:textId="77777777" w:rsidR="003C3CCC" w:rsidRPr="00307772" w:rsidRDefault="00FE7817" w:rsidP="004875E5">
      <w:pPr>
        <w:pStyle w:val="CommentText"/>
        <w:spacing w:after="160" w:line="360" w:lineRule="auto"/>
        <w:ind w:firstLine="567"/>
        <w:jc w:val="both"/>
        <w:rPr>
          <w:rFonts w:ascii="Sylfaen" w:hAnsi="Sylfaen"/>
          <w:sz w:val="24"/>
          <w:szCs w:val="24"/>
        </w:rPr>
      </w:pPr>
      <w:r w:rsidRPr="00307772">
        <w:rPr>
          <w:rFonts w:ascii="Sylfaen" w:hAnsi="Sylfaen"/>
          <w:sz w:val="24"/>
        </w:rPr>
        <w:t>ադենովիրուսներ.</w:t>
      </w:r>
    </w:p>
    <w:p w14:paraId="078A6784" w14:textId="77777777"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Նայրոբի ոչխարների հիվանդության վիրուս.</w:t>
      </w:r>
    </w:p>
    <w:p w14:paraId="63B1FA5C" w14:textId="77777777" w:rsidR="003C3CCC" w:rsidRPr="00307772" w:rsidRDefault="003C3CCC" w:rsidP="004875E5">
      <w:pPr>
        <w:pStyle w:val="CommentText"/>
        <w:spacing w:after="160" w:line="360" w:lineRule="auto"/>
        <w:ind w:firstLine="567"/>
        <w:jc w:val="both"/>
        <w:rPr>
          <w:rFonts w:ascii="Sylfaen" w:hAnsi="Sylfaen"/>
          <w:sz w:val="24"/>
          <w:szCs w:val="24"/>
        </w:rPr>
      </w:pPr>
      <w:r w:rsidRPr="00307772">
        <w:rPr>
          <w:rFonts w:ascii="Sylfaen" w:hAnsi="Sylfaen"/>
          <w:sz w:val="24"/>
        </w:rPr>
        <w:t>Ռոս գետի վիրուս:</w:t>
      </w:r>
    </w:p>
    <w:p w14:paraId="3DDE903A" w14:textId="77777777" w:rsidR="00AF77B5" w:rsidRPr="004923BA" w:rsidRDefault="00AF77B5" w:rsidP="00307772">
      <w:pPr>
        <w:pStyle w:val="ListParagraph"/>
        <w:spacing w:after="160" w:line="360" w:lineRule="auto"/>
        <w:ind w:left="0"/>
        <w:contextualSpacing w:val="0"/>
        <w:jc w:val="center"/>
        <w:rPr>
          <w:rFonts w:ascii="Sylfaen" w:hAnsi="Sylfaen"/>
          <w:sz w:val="24"/>
          <w:szCs w:val="24"/>
        </w:rPr>
      </w:pPr>
    </w:p>
    <w:p w14:paraId="1E4FD272" w14:textId="77777777" w:rsidR="004875E5" w:rsidRPr="004923BA" w:rsidRDefault="004875E5">
      <w:pPr>
        <w:spacing w:after="0" w:line="240" w:lineRule="auto"/>
        <w:rPr>
          <w:rFonts w:ascii="Sylfaen" w:hAnsi="Sylfaen"/>
          <w:sz w:val="24"/>
          <w:szCs w:val="24"/>
        </w:rPr>
      </w:pPr>
      <w:r w:rsidRPr="004923BA">
        <w:rPr>
          <w:rFonts w:ascii="Sylfaen" w:hAnsi="Sylfaen"/>
          <w:sz w:val="24"/>
          <w:szCs w:val="24"/>
        </w:rPr>
        <w:br w:type="page"/>
      </w:r>
    </w:p>
    <w:p w14:paraId="77491CED" w14:textId="77777777" w:rsidR="00E918A9" w:rsidRPr="00307772" w:rsidRDefault="00E918A9" w:rsidP="00307772">
      <w:pPr>
        <w:pStyle w:val="ListParagraph"/>
        <w:spacing w:after="160" w:line="360" w:lineRule="auto"/>
        <w:ind w:left="0"/>
        <w:contextualSpacing w:val="0"/>
        <w:jc w:val="center"/>
        <w:rPr>
          <w:rFonts w:ascii="Sylfaen" w:hAnsi="Sylfaen"/>
          <w:sz w:val="24"/>
          <w:szCs w:val="24"/>
        </w:rPr>
      </w:pPr>
      <w:r w:rsidRPr="00307772">
        <w:rPr>
          <w:rFonts w:ascii="Sylfaen" w:hAnsi="Sylfaen"/>
          <w:sz w:val="24"/>
        </w:rPr>
        <w:lastRenderedPageBreak/>
        <w:t>Գլուխ 22. Պլազմայի պուլերում հեպատիտ В վիրուսի մա</w:t>
      </w:r>
      <w:r w:rsidR="00742D1A" w:rsidRPr="00307772">
        <w:rPr>
          <w:rFonts w:ascii="Sylfaen" w:hAnsi="Sylfaen"/>
          <w:sz w:val="24"/>
        </w:rPr>
        <w:t>կ</w:t>
      </w:r>
      <w:r w:rsidRPr="00307772">
        <w:rPr>
          <w:rFonts w:ascii="Sylfaen" w:hAnsi="Sylfaen"/>
          <w:sz w:val="24"/>
        </w:rPr>
        <w:t>երեսային հակածնի (HBsAg) հայտնաբերման համար իմունաանալիզի վալիդացում</w:t>
      </w:r>
    </w:p>
    <w:p w14:paraId="4AE7B52C" w14:textId="77777777" w:rsidR="00AF77B5" w:rsidRPr="00307772" w:rsidRDefault="00AF77B5" w:rsidP="00307772">
      <w:pPr>
        <w:spacing w:after="160" w:line="360" w:lineRule="auto"/>
        <w:jc w:val="center"/>
        <w:rPr>
          <w:rFonts w:ascii="Sylfaen" w:hAnsi="Sylfaen"/>
          <w:sz w:val="24"/>
          <w:szCs w:val="24"/>
        </w:rPr>
      </w:pPr>
    </w:p>
    <w:p w14:paraId="361E233D" w14:textId="77777777" w:rsidR="00E918A9" w:rsidRPr="00307772" w:rsidRDefault="00E918A9" w:rsidP="00307772">
      <w:pPr>
        <w:spacing w:after="160" w:line="360" w:lineRule="auto"/>
        <w:jc w:val="center"/>
        <w:rPr>
          <w:rFonts w:ascii="Sylfaen" w:hAnsi="Sylfaen"/>
          <w:sz w:val="24"/>
          <w:szCs w:val="24"/>
        </w:rPr>
      </w:pPr>
      <w:r w:rsidRPr="00307772">
        <w:rPr>
          <w:rFonts w:ascii="Sylfaen" w:hAnsi="Sylfaen"/>
          <w:sz w:val="24"/>
        </w:rPr>
        <w:t>1. Ընդհանուր դրույթներ</w:t>
      </w:r>
    </w:p>
    <w:p w14:paraId="3D3AB539" w14:textId="0BB1D03F" w:rsidR="00E918A9" w:rsidRPr="00307772" w:rsidRDefault="00AF77B5" w:rsidP="004875E5">
      <w:pPr>
        <w:pStyle w:val="ListParagraph"/>
        <w:tabs>
          <w:tab w:val="left" w:pos="1134"/>
        </w:tabs>
        <w:spacing w:after="160" w:line="360" w:lineRule="auto"/>
        <w:ind w:left="0" w:firstLine="567"/>
        <w:contextualSpacing w:val="0"/>
        <w:jc w:val="both"/>
        <w:rPr>
          <w:rFonts w:ascii="Sylfaen" w:hAnsi="Sylfaen"/>
          <w:b/>
          <w:sz w:val="24"/>
          <w:szCs w:val="24"/>
        </w:rPr>
      </w:pPr>
      <w:r w:rsidRPr="00307772">
        <w:rPr>
          <w:rFonts w:ascii="Sylfaen" w:hAnsi="Sylfaen"/>
          <w:sz w:val="24"/>
        </w:rPr>
        <w:t>1.</w:t>
      </w:r>
      <w:r w:rsidR="004875E5" w:rsidRPr="004875E5">
        <w:rPr>
          <w:rFonts w:ascii="Sylfaen" w:hAnsi="Sylfaen"/>
          <w:sz w:val="24"/>
        </w:rPr>
        <w:tab/>
      </w:r>
      <w:r w:rsidRPr="00307772">
        <w:rPr>
          <w:rFonts w:ascii="Sylfaen" w:hAnsi="Sylfaen"/>
          <w:sz w:val="24"/>
        </w:rPr>
        <w:t>Սույն գլուխը մշակվել է պլազմայից ստացված դեղապատրաստուկների գրանցման դոսյեի փորձաքննություն անցկացնելիս պլազմայի պուլերում հեպատիտ В վիրուսի մակերեսային հակածնի (HBsAg) հայտնաբերման անալիտիկ մեթոդների վալիդացման ժամանակ հնարավոր սխալների վերաց</w:t>
      </w:r>
      <w:r w:rsidR="00992CF2" w:rsidRPr="00307772">
        <w:rPr>
          <w:rFonts w:ascii="Sylfaen" w:hAnsi="Sylfaen"/>
          <w:sz w:val="24"/>
        </w:rPr>
        <w:t>մ</w:t>
      </w:r>
      <w:r w:rsidRPr="00307772">
        <w:rPr>
          <w:rFonts w:ascii="Sylfaen" w:hAnsi="Sylfaen"/>
          <w:sz w:val="24"/>
        </w:rPr>
        <w:t xml:space="preserve">ան նպատակով: Գրանցման հավաստագրերի իրավատերերը </w:t>
      </w:r>
      <w:r w:rsidR="00C756C9">
        <w:rPr>
          <w:rFonts w:ascii="Sylfaen" w:hAnsi="Sylfaen"/>
          <w:sz w:val="24"/>
        </w:rPr>
        <w:t>և</w:t>
      </w:r>
      <w:r w:rsidRPr="00307772">
        <w:rPr>
          <w:rFonts w:ascii="Sylfaen" w:hAnsi="Sylfaen"/>
          <w:sz w:val="24"/>
        </w:rPr>
        <w:t xml:space="preserve"> պլազմայի հիմնական դոսյեի իրավատերերը պետք է վերանայեն սույն գլխին համապատասխան պլազմայի պուլի թեստավորման իրենց մեթոդների վալիդացումը: Եթե սույն գլխում նկարագրված վալիդացման առանցքային ասպեկտները համապատասխանում են անդամ պետության </w:t>
      </w:r>
      <w:r w:rsidR="0089207D" w:rsidRPr="00307772">
        <w:rPr>
          <w:rFonts w:ascii="Sylfaen" w:hAnsi="Sylfaen"/>
          <w:sz w:val="24"/>
        </w:rPr>
        <w:t>լիազորված</w:t>
      </w:r>
      <w:r w:rsidRPr="00307772">
        <w:rPr>
          <w:rFonts w:ascii="Sylfaen" w:hAnsi="Sylfaen"/>
          <w:sz w:val="24"/>
        </w:rPr>
        <w:t xml:space="preserve"> մարմնի</w:t>
      </w:r>
      <w:r w:rsidR="00992CF2" w:rsidRPr="00307772">
        <w:rPr>
          <w:rFonts w:ascii="Sylfaen" w:hAnsi="Sylfaen"/>
          <w:sz w:val="24"/>
        </w:rPr>
        <w:t>՝</w:t>
      </w:r>
      <w:r w:rsidRPr="00307772">
        <w:rPr>
          <w:rFonts w:ascii="Sylfaen" w:hAnsi="Sylfaen"/>
          <w:sz w:val="24"/>
        </w:rPr>
        <w:t xml:space="preserve"> նախկինում արդեն հավանության</w:t>
      </w:r>
      <w:r w:rsidR="00307772" w:rsidRPr="00307772">
        <w:rPr>
          <w:rFonts w:ascii="Sylfaen" w:hAnsi="Sylfaen"/>
          <w:sz w:val="24"/>
        </w:rPr>
        <w:t xml:space="preserve"> </w:t>
      </w:r>
      <w:r w:rsidRPr="00307772">
        <w:rPr>
          <w:rFonts w:ascii="Sylfaen" w:hAnsi="Sylfaen"/>
          <w:sz w:val="24"/>
        </w:rPr>
        <w:t xml:space="preserve">արժանացած՝ արտադրողի կողմից կատարված վալիդացմանը, ապա իմունաանալիզի հետագա վալիդացում չի պահանջվում: Հակառակ դեպքում պլազմայի պուլի որակի գնահատման մեթոդը պետք է վալիդացվի սույն գլխին համապատասխան, ինչ մասին էլ անհրաժեշտ է հաղորդել պլազմայի մասին փաստաթղթերը թարմացնելիս: </w:t>
      </w:r>
    </w:p>
    <w:p w14:paraId="10473249" w14:textId="77777777" w:rsidR="00E918A9"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2.</w:t>
      </w:r>
      <w:r w:rsidR="004875E5" w:rsidRPr="004875E5">
        <w:rPr>
          <w:rFonts w:ascii="Sylfaen" w:hAnsi="Sylfaen"/>
          <w:sz w:val="24"/>
        </w:rPr>
        <w:tab/>
      </w:r>
      <w:r w:rsidRPr="00307772">
        <w:rPr>
          <w:rFonts w:ascii="Sylfaen" w:hAnsi="Sylfaen"/>
          <w:sz w:val="24"/>
        </w:rPr>
        <w:t xml:space="preserve">Հեպատիվ В վիրուսի մակերեսային հակածնի (HBsAg) որոշման համար իմունաանալիզները վերաբերում են </w:t>
      </w:r>
      <w:r w:rsidR="003F6452" w:rsidRPr="00307772">
        <w:rPr>
          <w:rFonts w:ascii="Sylfaen" w:hAnsi="Sylfaen"/>
          <w:sz w:val="24"/>
        </w:rPr>
        <w:t>թորզատ</w:t>
      </w:r>
      <w:r w:rsidRPr="00307772">
        <w:rPr>
          <w:rFonts w:ascii="Sylfaen" w:hAnsi="Sylfaen"/>
          <w:sz w:val="24"/>
        </w:rPr>
        <w:t xml:space="preserve">ման համար (պլազմայի պուլում) պլազմայում հեպատիտ В վիրուսի մակերեսային </w:t>
      </w:r>
      <w:r w:rsidR="00992CF2" w:rsidRPr="00307772">
        <w:rPr>
          <w:rFonts w:ascii="Sylfaen" w:hAnsi="Sylfaen"/>
          <w:sz w:val="24"/>
        </w:rPr>
        <w:t>հակածնի</w:t>
      </w:r>
      <w:r w:rsidRPr="00307772">
        <w:rPr>
          <w:rFonts w:ascii="Sylfaen" w:hAnsi="Sylfaen"/>
          <w:sz w:val="24"/>
        </w:rPr>
        <w:t xml:space="preserve"> (HBsAg) առկայության մասով որակական թեստերին: </w:t>
      </w:r>
    </w:p>
    <w:p w14:paraId="1660E78C" w14:textId="71F123EC" w:rsidR="00E918A9"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3.</w:t>
      </w:r>
      <w:r w:rsidR="004875E5" w:rsidRPr="004875E5">
        <w:rPr>
          <w:rFonts w:ascii="Sylfaen" w:hAnsi="Sylfaen"/>
          <w:sz w:val="24"/>
        </w:rPr>
        <w:tab/>
      </w:r>
      <w:r w:rsidRPr="00307772">
        <w:rPr>
          <w:rFonts w:ascii="Sylfaen" w:hAnsi="Sylfaen"/>
          <w:sz w:val="24"/>
        </w:rPr>
        <w:t xml:space="preserve">Կիրառվող թեստը պետք է լինի սահմանային պարունակության մասով թեստ: Անալիտիկ </w:t>
      </w:r>
      <w:r w:rsidR="00C73662" w:rsidRPr="00307772">
        <w:rPr>
          <w:rFonts w:ascii="Sylfaen" w:hAnsi="Sylfaen"/>
          <w:sz w:val="24"/>
        </w:rPr>
        <w:t xml:space="preserve">մեթոդների վալիդացման մասով ուղեցույցին համապատասխան սպեցիֆիկությունը </w:t>
      </w:r>
      <w:r w:rsidR="00C756C9">
        <w:rPr>
          <w:rFonts w:ascii="Sylfaen" w:hAnsi="Sylfaen"/>
          <w:sz w:val="24"/>
        </w:rPr>
        <w:t>և</w:t>
      </w:r>
      <w:r w:rsidR="00C73662" w:rsidRPr="00307772">
        <w:rPr>
          <w:rFonts w:ascii="Sylfaen" w:hAnsi="Sylfaen"/>
          <w:sz w:val="24"/>
        </w:rPr>
        <w:t xml:space="preserve"> հայտնաբերման սահմանը առավել կար</w:t>
      </w:r>
      <w:r w:rsidR="00C756C9">
        <w:rPr>
          <w:rFonts w:ascii="Sylfaen" w:hAnsi="Sylfaen"/>
          <w:sz w:val="24"/>
        </w:rPr>
        <w:t>և</w:t>
      </w:r>
      <w:r w:rsidR="00C73662" w:rsidRPr="00307772">
        <w:rPr>
          <w:rFonts w:ascii="Sylfaen" w:hAnsi="Sylfaen"/>
          <w:sz w:val="24"/>
        </w:rPr>
        <w:t>որ են սահմանային պարունակության մասով անալիտիկ մեթոդի վալիդացմ</w:t>
      </w:r>
      <w:r w:rsidRPr="00307772">
        <w:rPr>
          <w:rFonts w:ascii="Sylfaen" w:hAnsi="Sylfaen"/>
          <w:sz w:val="24"/>
        </w:rPr>
        <w:t xml:space="preserve">ան ժամանակ: Սակայն կան բացառություններ, որոնք դիտարկվում են անհատական </w:t>
      </w:r>
      <w:r w:rsidRPr="00307772">
        <w:rPr>
          <w:rFonts w:ascii="Sylfaen" w:hAnsi="Sylfaen"/>
          <w:sz w:val="24"/>
        </w:rPr>
        <w:lastRenderedPageBreak/>
        <w:t xml:space="preserve">կարգով </w:t>
      </w:r>
      <w:r w:rsidR="00C756C9">
        <w:rPr>
          <w:rFonts w:ascii="Sylfaen" w:hAnsi="Sylfaen"/>
          <w:sz w:val="24"/>
        </w:rPr>
        <w:t>և</w:t>
      </w:r>
      <w:r w:rsidRPr="00307772">
        <w:rPr>
          <w:rFonts w:ascii="Sylfaen" w:hAnsi="Sylfaen"/>
          <w:sz w:val="24"/>
        </w:rPr>
        <w:t xml:space="preserve"> հաստատվում են անալիտիկ մեթոդի կայությունը (</w:t>
      </w:r>
      <w:r w:rsidR="0010544C" w:rsidRPr="00307772">
        <w:rPr>
          <w:rFonts w:ascii="Sylfaen" w:hAnsi="Sylfaen"/>
          <w:sz w:val="24"/>
        </w:rPr>
        <w:t>ռոբաստությունը) գնահատելիս</w:t>
      </w:r>
      <w:r w:rsidRPr="00307772">
        <w:rPr>
          <w:rFonts w:ascii="Sylfaen" w:hAnsi="Sylfaen"/>
          <w:sz w:val="24"/>
        </w:rPr>
        <w:t>:</w:t>
      </w:r>
    </w:p>
    <w:p w14:paraId="1E9FB536" w14:textId="4396AEB1" w:rsidR="00E918A9"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4.</w:t>
      </w:r>
      <w:r w:rsidR="004875E5" w:rsidRPr="004875E5">
        <w:rPr>
          <w:rFonts w:ascii="Sylfaen" w:hAnsi="Sylfaen"/>
          <w:sz w:val="24"/>
        </w:rPr>
        <w:tab/>
      </w:r>
      <w:r w:rsidRPr="00307772">
        <w:rPr>
          <w:rFonts w:ascii="Sylfaen" w:hAnsi="Sylfaen"/>
          <w:sz w:val="24"/>
        </w:rPr>
        <w:t xml:space="preserve">Պլազմայի պուլը թեստավորելիս անհրաժեշտ է զգայունության </w:t>
      </w:r>
      <w:r w:rsidR="00C756C9">
        <w:rPr>
          <w:rFonts w:ascii="Sylfaen" w:hAnsi="Sylfaen"/>
          <w:sz w:val="24"/>
        </w:rPr>
        <w:t>և</w:t>
      </w:r>
      <w:r w:rsidRPr="00307772">
        <w:rPr>
          <w:rFonts w:ascii="Sylfaen" w:hAnsi="Sylfaen"/>
          <w:sz w:val="24"/>
        </w:rPr>
        <w:t xml:space="preserve"> սպեցիֆիկության մասով հարմար՝ հեպատիտ В վիրուսի մակերեսային </w:t>
      </w:r>
      <w:r w:rsidR="00992CF2" w:rsidRPr="00307772">
        <w:rPr>
          <w:rFonts w:ascii="Sylfaen" w:hAnsi="Sylfaen"/>
          <w:sz w:val="24"/>
        </w:rPr>
        <w:t>հակածնի</w:t>
      </w:r>
      <w:r w:rsidRPr="00307772">
        <w:rPr>
          <w:rFonts w:ascii="Sylfaen" w:hAnsi="Sylfaen"/>
          <w:sz w:val="24"/>
        </w:rPr>
        <w:t xml:space="preserve"> (HBsAg) հայտնաբերման մասով թեստի կիրառումը: </w:t>
      </w:r>
    </w:p>
    <w:p w14:paraId="6FF799CD" w14:textId="70F1E56E" w:rsidR="00E918A9"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5.</w:t>
      </w:r>
      <w:r w:rsidR="004875E5" w:rsidRPr="004875E5">
        <w:rPr>
          <w:rFonts w:ascii="Sylfaen" w:hAnsi="Sylfaen"/>
          <w:sz w:val="24"/>
        </w:rPr>
        <w:tab/>
      </w:r>
      <w:r w:rsidRPr="00307772">
        <w:rPr>
          <w:rFonts w:ascii="Sylfaen" w:hAnsi="Sylfaen"/>
          <w:sz w:val="24"/>
        </w:rPr>
        <w:t xml:space="preserve">Սույն կանոնների 6-րդ </w:t>
      </w:r>
      <w:r w:rsidR="00C756C9">
        <w:rPr>
          <w:rFonts w:ascii="Sylfaen" w:hAnsi="Sylfaen"/>
          <w:sz w:val="24"/>
        </w:rPr>
        <w:t>և</w:t>
      </w:r>
      <w:r w:rsidRPr="00307772">
        <w:rPr>
          <w:rFonts w:ascii="Sylfaen" w:hAnsi="Sylfaen"/>
          <w:sz w:val="24"/>
        </w:rPr>
        <w:t xml:space="preserve"> 19-րդ գլուխներին համապատասխան</w:t>
      </w:r>
      <w:r w:rsidR="00DE40C0" w:rsidRPr="00307772">
        <w:rPr>
          <w:rFonts w:ascii="Sylfaen" w:hAnsi="Sylfaen"/>
          <w:sz w:val="24"/>
        </w:rPr>
        <w:t>՝</w:t>
      </w:r>
      <w:r w:rsidRPr="00307772">
        <w:rPr>
          <w:rFonts w:ascii="Sylfaen" w:hAnsi="Sylfaen"/>
          <w:sz w:val="24"/>
        </w:rPr>
        <w:t xml:space="preserve"> վալիդացման հաշվետվությ</w:t>
      </w:r>
      <w:r w:rsidR="0050642B" w:rsidRPr="00307772">
        <w:rPr>
          <w:rFonts w:ascii="Sylfaen" w:hAnsi="Sylfaen"/>
          <w:sz w:val="24"/>
        </w:rPr>
        <w:t>ա</w:t>
      </w:r>
      <w:r w:rsidRPr="00307772">
        <w:rPr>
          <w:rFonts w:ascii="Sylfaen" w:hAnsi="Sylfaen"/>
          <w:sz w:val="24"/>
        </w:rPr>
        <w:t>ն</w:t>
      </w:r>
      <w:r w:rsidR="0050642B" w:rsidRPr="00307772">
        <w:rPr>
          <w:rFonts w:ascii="Sylfaen" w:hAnsi="Sylfaen"/>
          <w:sz w:val="24"/>
        </w:rPr>
        <w:t xml:space="preserve"> </w:t>
      </w:r>
      <w:r w:rsidRPr="00307772">
        <w:rPr>
          <w:rFonts w:ascii="Sylfaen" w:hAnsi="Sylfaen"/>
          <w:sz w:val="24"/>
        </w:rPr>
        <w:t>մ</w:t>
      </w:r>
      <w:r w:rsidR="0050642B" w:rsidRPr="00307772">
        <w:rPr>
          <w:rFonts w:ascii="Sylfaen" w:hAnsi="Sylfaen"/>
          <w:sz w:val="24"/>
        </w:rPr>
        <w:t>եջ</w:t>
      </w:r>
      <w:r w:rsidRPr="00307772">
        <w:rPr>
          <w:rFonts w:ascii="Sylfaen" w:hAnsi="Sylfaen"/>
          <w:sz w:val="24"/>
        </w:rPr>
        <w:t xml:space="preserve"> անհրաժեշտ է նշել փորձարկման զգայունությունը:</w:t>
      </w:r>
    </w:p>
    <w:p w14:paraId="08D44EBA" w14:textId="77777777" w:rsidR="00E918A9"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6.</w:t>
      </w:r>
      <w:r w:rsidR="004875E5" w:rsidRPr="004875E5">
        <w:rPr>
          <w:rFonts w:ascii="Sylfaen" w:hAnsi="Sylfaen"/>
          <w:sz w:val="24"/>
        </w:rPr>
        <w:tab/>
      </w:r>
      <w:r w:rsidRPr="00307772">
        <w:rPr>
          <w:rFonts w:ascii="Sylfaen" w:hAnsi="Sylfaen"/>
          <w:sz w:val="24"/>
        </w:rPr>
        <w:t xml:space="preserve">Անհրաժեշտ է որոշել պլազմայի պուլի չափսի նկատմամբ թեստի զգայունությունը՝ խուսափելու համար պլազմայի թեստավորման կամ պուլավորման անցկացման ժամանակ սխալներից: </w:t>
      </w:r>
    </w:p>
    <w:p w14:paraId="53DCF5C8" w14:textId="77777777" w:rsidR="00E918A9"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7.</w:t>
      </w:r>
      <w:r w:rsidR="004875E5" w:rsidRPr="004875E5">
        <w:rPr>
          <w:rFonts w:ascii="Sylfaen" w:hAnsi="Sylfaen"/>
          <w:sz w:val="24"/>
        </w:rPr>
        <w:tab/>
      </w:r>
      <w:r w:rsidRPr="00307772">
        <w:rPr>
          <w:rFonts w:ascii="Sylfaen" w:hAnsi="Sylfaen"/>
          <w:sz w:val="24"/>
        </w:rPr>
        <w:t>Իմունաանալիզի վալիդացման հետազոտություններ անցկացնելիս նախընտրելի է օգտագո</w:t>
      </w:r>
      <w:r w:rsidR="00DE40C0" w:rsidRPr="00307772">
        <w:rPr>
          <w:rFonts w:ascii="Sylfaen" w:hAnsi="Sylfaen"/>
          <w:sz w:val="24"/>
        </w:rPr>
        <w:t>ր</w:t>
      </w:r>
      <w:r w:rsidRPr="00307772">
        <w:rPr>
          <w:rFonts w:ascii="Sylfaen" w:hAnsi="Sylfaen"/>
          <w:sz w:val="24"/>
        </w:rPr>
        <w:t>ծել ըստ միջազգային ստանդարտ նմուշների տրամաչափարկված ստանդարտ նմուշներ: Սակայն թույլատրվում է ռեագենտների այլ կոմերցիոն հավաքածուների օգտագործում:</w:t>
      </w:r>
    </w:p>
    <w:p w14:paraId="5ECDED0B" w14:textId="734BE025" w:rsidR="00E918A9"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8.</w:t>
      </w:r>
      <w:r w:rsidR="004875E5" w:rsidRPr="004875E5">
        <w:rPr>
          <w:rFonts w:ascii="Sylfaen" w:hAnsi="Sylfaen"/>
          <w:sz w:val="24"/>
        </w:rPr>
        <w:tab/>
      </w:r>
      <w:r w:rsidRPr="00307772">
        <w:rPr>
          <w:rFonts w:ascii="Sylfaen" w:hAnsi="Sylfaen"/>
          <w:sz w:val="24"/>
        </w:rPr>
        <w:t xml:space="preserve">Արտադրական </w:t>
      </w:r>
      <w:r w:rsidR="00E578BF" w:rsidRPr="00307772">
        <w:rPr>
          <w:rFonts w:ascii="Sylfaen" w:hAnsi="Sylfaen"/>
          <w:sz w:val="24"/>
        </w:rPr>
        <w:t>գործունեության</w:t>
      </w:r>
      <w:r w:rsidRPr="00307772">
        <w:rPr>
          <w:rFonts w:ascii="Sylfaen" w:hAnsi="Sylfaen"/>
          <w:sz w:val="24"/>
        </w:rPr>
        <w:t xml:space="preserve"> կանոններին </w:t>
      </w:r>
      <w:r w:rsidR="00C756C9">
        <w:rPr>
          <w:rFonts w:ascii="Sylfaen" w:hAnsi="Sylfaen"/>
          <w:sz w:val="24"/>
        </w:rPr>
        <w:t>և</w:t>
      </w:r>
      <w:r w:rsidRPr="00307772">
        <w:rPr>
          <w:rFonts w:ascii="Sylfaen" w:hAnsi="Sylfaen"/>
          <w:sz w:val="24"/>
        </w:rPr>
        <w:t xml:space="preserve"> ԳՕՍՏ ISO/IEC 17025-2019 միջպետական ստանդարտին համապատասխան</w:t>
      </w:r>
      <w:r w:rsidR="00DE40C0" w:rsidRPr="00307772">
        <w:rPr>
          <w:rFonts w:ascii="Sylfaen" w:hAnsi="Sylfaen"/>
          <w:sz w:val="24"/>
        </w:rPr>
        <w:t>՝</w:t>
      </w:r>
      <w:r w:rsidRPr="00307772">
        <w:rPr>
          <w:rFonts w:ascii="Sylfaen" w:hAnsi="Sylfaen"/>
          <w:sz w:val="24"/>
        </w:rPr>
        <w:t xml:space="preserve"> կրիտիկական ռեագենտները (ռեագենտների հավաքածուները, լրացուցիչ ստուգիչ նմուշները) պետք է պլազմայի պուլ արտադրողի կողմից ենթարկվեն վերահսկողության: </w:t>
      </w:r>
    </w:p>
    <w:p w14:paraId="1D0BB4B6" w14:textId="5971AD8D" w:rsidR="00E918A9"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9.</w:t>
      </w:r>
      <w:r w:rsidR="004875E5" w:rsidRPr="004875E5">
        <w:rPr>
          <w:rFonts w:ascii="Sylfaen" w:hAnsi="Sylfaen"/>
          <w:sz w:val="24"/>
        </w:rPr>
        <w:tab/>
      </w:r>
      <w:r w:rsidRPr="00307772">
        <w:rPr>
          <w:rFonts w:ascii="Sylfaen" w:hAnsi="Sylfaen"/>
          <w:sz w:val="24"/>
        </w:rPr>
        <w:t>Իմունաանալիզի վալիդացման ժամանակ անհրաժեշտ է որոշել առնվազն հետ</w:t>
      </w:r>
      <w:r w:rsidR="00C756C9">
        <w:rPr>
          <w:rFonts w:ascii="Sylfaen" w:hAnsi="Sylfaen"/>
          <w:sz w:val="24"/>
        </w:rPr>
        <w:t>և</w:t>
      </w:r>
      <w:r w:rsidRPr="00307772">
        <w:rPr>
          <w:rFonts w:ascii="Sylfaen" w:hAnsi="Sylfaen"/>
          <w:sz w:val="24"/>
        </w:rPr>
        <w:t>յալ վալիդացման բնութագրերը՝</w:t>
      </w:r>
    </w:p>
    <w:p w14:paraId="65206B4E" w14:textId="77777777" w:rsidR="00E918A9" w:rsidRPr="00307772" w:rsidRDefault="00E918A9" w:rsidP="004875E5">
      <w:pPr>
        <w:tabs>
          <w:tab w:val="left" w:pos="1134"/>
        </w:tabs>
        <w:spacing w:after="160" w:line="360" w:lineRule="auto"/>
        <w:ind w:firstLine="567"/>
        <w:jc w:val="both"/>
        <w:rPr>
          <w:rFonts w:ascii="Sylfaen" w:hAnsi="Sylfaen"/>
          <w:sz w:val="24"/>
          <w:szCs w:val="24"/>
        </w:rPr>
      </w:pPr>
      <w:r w:rsidRPr="00307772">
        <w:rPr>
          <w:rFonts w:ascii="Sylfaen" w:hAnsi="Sylfaen"/>
          <w:sz w:val="24"/>
        </w:rPr>
        <w:t>սպեցիֆիկությունը՝ հնարավոր այլ բաղադրիչների առկայության դեպքում հեպատիտ В վիրուսի մակերեսային հակածինը (HBsAg) միանշանակ հայտնաբերելու ունակությունը.</w:t>
      </w:r>
    </w:p>
    <w:p w14:paraId="27C16A3A" w14:textId="77777777" w:rsidR="00E918A9" w:rsidRPr="00307772" w:rsidRDefault="00E918A9" w:rsidP="004875E5">
      <w:pPr>
        <w:tabs>
          <w:tab w:val="left" w:pos="1134"/>
        </w:tabs>
        <w:spacing w:after="160" w:line="360" w:lineRule="auto"/>
        <w:ind w:firstLine="567"/>
        <w:jc w:val="both"/>
        <w:rPr>
          <w:rFonts w:ascii="Sylfaen" w:hAnsi="Sylfaen"/>
          <w:sz w:val="24"/>
          <w:szCs w:val="24"/>
        </w:rPr>
      </w:pPr>
      <w:r w:rsidRPr="00307772">
        <w:rPr>
          <w:rFonts w:ascii="Sylfaen" w:hAnsi="Sylfaen"/>
          <w:sz w:val="24"/>
        </w:rPr>
        <w:t xml:space="preserve">անալիտիկ մեթոդի հայտնաբերման սահմանը՝ նմուշում անալիտի նվազագույն քանակությունը, որը կարող է հայտնաբերվել, սակայն ոչ պարտադիր կերպով քանակապես որոշվել որպես ճշգրիտ արժեք: Հեպատիտ В վիրուսի </w:t>
      </w:r>
      <w:r w:rsidRPr="00307772">
        <w:rPr>
          <w:rFonts w:ascii="Sylfaen" w:hAnsi="Sylfaen"/>
          <w:sz w:val="24"/>
        </w:rPr>
        <w:lastRenderedPageBreak/>
        <w:t xml:space="preserve">մակերեսային </w:t>
      </w:r>
      <w:r w:rsidR="00992CF2" w:rsidRPr="00307772">
        <w:rPr>
          <w:rFonts w:ascii="Sylfaen" w:hAnsi="Sylfaen"/>
          <w:sz w:val="24"/>
        </w:rPr>
        <w:t>հակածնի</w:t>
      </w:r>
      <w:r w:rsidRPr="00307772">
        <w:rPr>
          <w:rFonts w:ascii="Sylfaen" w:hAnsi="Sylfaen"/>
          <w:sz w:val="24"/>
        </w:rPr>
        <w:t xml:space="preserve"> (HBsAg) մասով պլազմայի պուլի թեստավորում անցկացնելիս սահմանային արժեք</w:t>
      </w:r>
      <w:r w:rsidR="0050642B" w:rsidRPr="00307772">
        <w:rPr>
          <w:rFonts w:ascii="Sylfaen" w:hAnsi="Sylfaen"/>
          <w:sz w:val="24"/>
        </w:rPr>
        <w:t>ն</w:t>
      </w:r>
      <w:r w:rsidRPr="00307772">
        <w:rPr>
          <w:rFonts w:ascii="Sylfaen" w:hAnsi="Sylfaen"/>
          <w:sz w:val="24"/>
        </w:rPr>
        <w:t xml:space="preserve"> արտահայտվում է ՄՄ/մլ-ով՝ կիրառված միջազգային ստանդարտին հղմամբ.</w:t>
      </w:r>
    </w:p>
    <w:p w14:paraId="4214F336" w14:textId="77777777" w:rsidR="00E918A9" w:rsidRPr="00307772" w:rsidRDefault="00E918A9" w:rsidP="004875E5">
      <w:pPr>
        <w:tabs>
          <w:tab w:val="left" w:pos="1134"/>
        </w:tabs>
        <w:spacing w:after="160" w:line="360" w:lineRule="auto"/>
        <w:ind w:firstLine="567"/>
        <w:jc w:val="both"/>
        <w:rPr>
          <w:rFonts w:ascii="Sylfaen" w:hAnsi="Sylfaen"/>
          <w:sz w:val="24"/>
          <w:szCs w:val="24"/>
        </w:rPr>
      </w:pPr>
      <w:r w:rsidRPr="00307772">
        <w:rPr>
          <w:rFonts w:ascii="Sylfaen" w:hAnsi="Sylfaen"/>
          <w:sz w:val="24"/>
        </w:rPr>
        <w:t xml:space="preserve">անալիտիկ մեթոդի կայունությունը (ռոբաստությունը)՝ մեթոդի ոչ մեծ, միտումնավոր փոփոխություններին ոչ զգայուն մնալու ունակության չափը, որը վկայում է տվյալ մեթոդի կանոնավոր կատարման դեպքում դրա հուսալիության մասին: </w:t>
      </w:r>
    </w:p>
    <w:p w14:paraId="38C324AD" w14:textId="7CDC4E99" w:rsidR="00E918A9"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10.</w:t>
      </w:r>
      <w:r w:rsidR="004875E5" w:rsidRPr="004875E5">
        <w:rPr>
          <w:rFonts w:ascii="Sylfaen" w:hAnsi="Sylfaen"/>
          <w:sz w:val="24"/>
        </w:rPr>
        <w:tab/>
      </w:r>
      <w:r w:rsidRPr="00307772">
        <w:rPr>
          <w:rFonts w:ascii="Sylfaen" w:hAnsi="Sylfaen"/>
          <w:sz w:val="24"/>
        </w:rPr>
        <w:t xml:space="preserve">Անհատական դոնացիաներում հեպատիտ В վիրուսի մակերեսային </w:t>
      </w:r>
      <w:r w:rsidR="00992CF2" w:rsidRPr="00307772">
        <w:rPr>
          <w:rFonts w:ascii="Sylfaen" w:hAnsi="Sylfaen"/>
          <w:sz w:val="24"/>
        </w:rPr>
        <w:t>հակածնի</w:t>
      </w:r>
      <w:r w:rsidRPr="00307772">
        <w:rPr>
          <w:rFonts w:ascii="Sylfaen" w:hAnsi="Sylfaen"/>
          <w:sz w:val="24"/>
        </w:rPr>
        <w:t xml:space="preserve"> (HBsAg) հայտնաբերման նախատեսված ռեագենտների հավաքածուները պետք է համապատասխանեն Եվրասիական տնտեսական հանձնաժողովի 2016 թվականի փետրվարի 12-ի թիվ 27 որոշմամբ հաստատված՝ Բժշկական արտադրատեսակների անվտանգության </w:t>
      </w:r>
      <w:r w:rsidR="00C756C9">
        <w:rPr>
          <w:rFonts w:ascii="Sylfaen" w:hAnsi="Sylfaen"/>
          <w:sz w:val="24"/>
        </w:rPr>
        <w:t>և</w:t>
      </w:r>
      <w:r w:rsidRPr="00307772">
        <w:rPr>
          <w:rFonts w:ascii="Sylfaen" w:hAnsi="Sylfaen"/>
          <w:sz w:val="24"/>
        </w:rPr>
        <w:t xml:space="preserve"> արդյունավետության ընդհանուր պահանջներին, դրանց մակնշմանն ու շահագործման փաստաթղթերին ներկայացվող պահանջներին, </w:t>
      </w:r>
      <w:r w:rsidR="00C756C9">
        <w:rPr>
          <w:rFonts w:ascii="Sylfaen" w:hAnsi="Sylfaen"/>
          <w:sz w:val="24"/>
        </w:rPr>
        <w:t>և</w:t>
      </w:r>
      <w:r w:rsidRPr="00307772">
        <w:rPr>
          <w:rFonts w:ascii="Sylfaen" w:hAnsi="Sylfaen"/>
          <w:sz w:val="24"/>
        </w:rPr>
        <w:t xml:space="preserve"> ունենալ Միության շուկայում բժշկական արտադրատեսակների շրջանառության հատուկ նշանով մակնշում (այսուհետ՝ համապատասխանաբար՝ հատուկ նշանով մակնշում, Բժշկական արտադրատեսակների անվտանգության </w:t>
      </w:r>
      <w:r w:rsidR="00C756C9">
        <w:rPr>
          <w:rFonts w:ascii="Sylfaen" w:hAnsi="Sylfaen"/>
          <w:sz w:val="24"/>
        </w:rPr>
        <w:t>և</w:t>
      </w:r>
      <w:r w:rsidRPr="00307772">
        <w:rPr>
          <w:rFonts w:ascii="Sylfaen" w:hAnsi="Sylfaen"/>
          <w:sz w:val="24"/>
        </w:rPr>
        <w:t xml:space="preserve"> արդյունավետության ընդհանուր պահանջները): Ռեագենտների նշված հավաքածուները համարվում են վալիդացված անհատական դոնացիաների փորձարկման համար: </w:t>
      </w:r>
      <w:r w:rsidR="003F6452" w:rsidRPr="00307772">
        <w:rPr>
          <w:rFonts w:ascii="Sylfaen" w:hAnsi="Sylfaen"/>
          <w:sz w:val="24"/>
        </w:rPr>
        <w:t>Թորզատ</w:t>
      </w:r>
      <w:r w:rsidRPr="00307772">
        <w:rPr>
          <w:rFonts w:ascii="Sylfaen" w:hAnsi="Sylfaen"/>
          <w:sz w:val="24"/>
        </w:rPr>
        <w:t xml:space="preserve">ման համար պլազմայի պուլերի փորձարկման համար այդպիսի հավաքածուների կիրառումը դրանց կիրառման ենթադրվող ոլորտի փոփոխություն է </w:t>
      </w:r>
      <w:r w:rsidR="00C756C9">
        <w:rPr>
          <w:rFonts w:ascii="Sylfaen" w:hAnsi="Sylfaen"/>
          <w:sz w:val="24"/>
        </w:rPr>
        <w:t>և</w:t>
      </w:r>
      <w:r w:rsidRPr="00307772">
        <w:rPr>
          <w:rFonts w:ascii="Sylfaen" w:hAnsi="Sylfaen"/>
          <w:sz w:val="24"/>
        </w:rPr>
        <w:t xml:space="preserve"> չի համարվում վալիդացված ռեագենտի հավաքածու արտադրողի կողմից: Այդ առնչությամբ պլազմայի թեստավորման համար ընտրված հավաքածուների օգտագործման հնարավորությունը պետք է հաստատվի համապատասխան </w:t>
      </w:r>
      <w:r w:rsidR="00FE7817" w:rsidRPr="00307772">
        <w:rPr>
          <w:rFonts w:ascii="Sylfaen" w:hAnsi="Sylfaen"/>
          <w:sz w:val="24"/>
        </w:rPr>
        <w:t xml:space="preserve">վալիդացմամբ: </w:t>
      </w:r>
      <w:r w:rsidR="003C0D66" w:rsidRPr="00307772">
        <w:rPr>
          <w:rFonts w:ascii="Sylfaen" w:hAnsi="Sylfaen"/>
          <w:sz w:val="24"/>
        </w:rPr>
        <w:t>Եթե պլազմայի պուլի թեստավորման</w:t>
      </w:r>
      <w:r w:rsidR="00FE7817" w:rsidRPr="00307772">
        <w:rPr>
          <w:rFonts w:ascii="Sylfaen" w:hAnsi="Sylfaen"/>
          <w:sz w:val="24"/>
        </w:rPr>
        <w:t xml:space="preserve"> համար կիրառվում են առանց հատուկ նշանի մակնշման ռեագենտների հավաքածուներ, ապա ի լրումն պլազմայի պուլի փորձարկման համար ռեագենտների հավաքածուների կիրառման վալիդացման</w:t>
      </w:r>
      <w:r w:rsidR="00B36E3B" w:rsidRPr="00307772">
        <w:rPr>
          <w:rFonts w:ascii="Sylfaen" w:hAnsi="Sylfaen"/>
          <w:sz w:val="24"/>
        </w:rPr>
        <w:t>,</w:t>
      </w:r>
      <w:r w:rsidR="003C0D66" w:rsidRPr="00307772">
        <w:rPr>
          <w:rFonts w:ascii="Sylfaen" w:hAnsi="Sylfaen"/>
          <w:sz w:val="24"/>
        </w:rPr>
        <w:t xml:space="preserve"> </w:t>
      </w:r>
      <w:r w:rsidR="00950D41" w:rsidRPr="00307772">
        <w:rPr>
          <w:rFonts w:ascii="Sylfaen" w:hAnsi="Sylfaen"/>
          <w:sz w:val="24"/>
        </w:rPr>
        <w:t xml:space="preserve">հատուկ նշանով մակնշմամբ անհատական դոնացիաների փորձարկման համար </w:t>
      </w:r>
      <w:r w:rsidR="00B36E3B" w:rsidRPr="00307772">
        <w:rPr>
          <w:rFonts w:ascii="Sylfaen" w:hAnsi="Sylfaen"/>
          <w:sz w:val="24"/>
        </w:rPr>
        <w:t>պետք է ապացուցվի</w:t>
      </w:r>
      <w:r w:rsidR="00307772" w:rsidRPr="00307772">
        <w:rPr>
          <w:rFonts w:ascii="Sylfaen" w:hAnsi="Sylfaen"/>
          <w:sz w:val="24"/>
        </w:rPr>
        <w:t xml:space="preserve"> </w:t>
      </w:r>
      <w:r w:rsidR="00C603BF" w:rsidRPr="00307772">
        <w:rPr>
          <w:rFonts w:ascii="Sylfaen" w:hAnsi="Sylfaen"/>
          <w:sz w:val="24"/>
        </w:rPr>
        <w:t xml:space="preserve">դրանց </w:t>
      </w:r>
      <w:r w:rsidR="00C603BF" w:rsidRPr="00307772">
        <w:rPr>
          <w:rFonts w:ascii="Sylfaen" w:hAnsi="Sylfaen"/>
          <w:sz w:val="24"/>
        </w:rPr>
        <w:lastRenderedPageBreak/>
        <w:t>համարժեքությունը</w:t>
      </w:r>
      <w:r w:rsidR="00B36E3B" w:rsidRPr="00307772">
        <w:rPr>
          <w:rFonts w:ascii="Sylfaen" w:hAnsi="Sylfaen"/>
          <w:sz w:val="24"/>
        </w:rPr>
        <w:t xml:space="preserve"> </w:t>
      </w:r>
      <w:r w:rsidR="00FE7817" w:rsidRPr="00307772">
        <w:rPr>
          <w:rFonts w:ascii="Sylfaen" w:hAnsi="Sylfaen"/>
          <w:sz w:val="24"/>
        </w:rPr>
        <w:t>հավաքածուների որակին</w:t>
      </w:r>
      <w:r w:rsidR="00307772" w:rsidRPr="00307772">
        <w:rPr>
          <w:rFonts w:ascii="Sylfaen" w:hAnsi="Sylfaen"/>
          <w:sz w:val="24"/>
        </w:rPr>
        <w:t xml:space="preserve"> </w:t>
      </w:r>
      <w:r w:rsidR="00FE7817" w:rsidRPr="00307772">
        <w:rPr>
          <w:rFonts w:ascii="Sylfaen" w:hAnsi="Sylfaen"/>
          <w:sz w:val="24"/>
        </w:rPr>
        <w:t>կամ դրանց բացակայության դեպքում՝ անդամ պետությունների օրենսդրությանը համապատասխան գրանցված ռեագենտների</w:t>
      </w:r>
      <w:r w:rsidRPr="00307772">
        <w:rPr>
          <w:rFonts w:ascii="Sylfaen" w:hAnsi="Sylfaen"/>
          <w:sz w:val="24"/>
        </w:rPr>
        <w:t xml:space="preserve"> հավաքածուներին:</w:t>
      </w:r>
    </w:p>
    <w:p w14:paraId="3162D452" w14:textId="2E6C8E34" w:rsidR="00E918A9"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11.</w:t>
      </w:r>
      <w:r w:rsidR="004875E5" w:rsidRPr="004875E5">
        <w:rPr>
          <w:rFonts w:ascii="Sylfaen" w:hAnsi="Sylfaen"/>
          <w:sz w:val="24"/>
        </w:rPr>
        <w:tab/>
      </w:r>
      <w:r w:rsidRPr="00307772">
        <w:rPr>
          <w:rFonts w:ascii="Sylfaen" w:hAnsi="Sylfaen"/>
          <w:sz w:val="24"/>
        </w:rPr>
        <w:t xml:space="preserve">Բժշկական արտադրատեսակների անվտանգության </w:t>
      </w:r>
      <w:r w:rsidR="00C756C9">
        <w:rPr>
          <w:rFonts w:ascii="Sylfaen" w:hAnsi="Sylfaen"/>
          <w:sz w:val="24"/>
        </w:rPr>
        <w:t>և</w:t>
      </w:r>
      <w:r w:rsidRPr="00307772">
        <w:rPr>
          <w:rFonts w:ascii="Sylfaen" w:hAnsi="Sylfaen"/>
          <w:sz w:val="24"/>
        </w:rPr>
        <w:t xml:space="preserve"> արդյունավետության ընդհանուր պահանջներով, ինչպես նա</w:t>
      </w:r>
      <w:r w:rsidR="00C756C9">
        <w:rPr>
          <w:rFonts w:ascii="Sylfaen" w:hAnsi="Sylfaen"/>
          <w:sz w:val="24"/>
        </w:rPr>
        <w:t>և</w:t>
      </w:r>
      <w:r w:rsidRPr="00307772">
        <w:rPr>
          <w:rFonts w:ascii="Sylfaen" w:hAnsi="Sylfaen"/>
          <w:sz w:val="24"/>
        </w:rPr>
        <w:t xml:space="preserve"> հատուկ նշանով դրանց մակնշման </w:t>
      </w:r>
      <w:r w:rsidR="00C756C9">
        <w:rPr>
          <w:rFonts w:ascii="Sylfaen" w:hAnsi="Sylfaen"/>
          <w:sz w:val="24"/>
        </w:rPr>
        <w:t>և</w:t>
      </w:r>
      <w:r w:rsidRPr="00307772">
        <w:rPr>
          <w:rFonts w:ascii="Sylfaen" w:hAnsi="Sylfaen"/>
          <w:sz w:val="24"/>
        </w:rPr>
        <w:t xml:space="preserve"> դրանց շահագործման փաստաթղթերին ներկայացվող պահանջներով որոշվում են ռեագենտների հավաքածուների ախտորոշիչ </w:t>
      </w:r>
      <w:r w:rsidR="00C756C9">
        <w:rPr>
          <w:rFonts w:ascii="Sylfaen" w:hAnsi="Sylfaen"/>
          <w:sz w:val="24"/>
        </w:rPr>
        <w:t>և</w:t>
      </w:r>
      <w:r w:rsidRPr="00307772">
        <w:rPr>
          <w:rFonts w:ascii="Sylfaen" w:hAnsi="Sylfaen"/>
          <w:sz w:val="24"/>
        </w:rPr>
        <w:t xml:space="preserve"> անալիտիկ զգայունության մասով նվազագույն պահանջները </w:t>
      </w:r>
      <w:r w:rsidR="00C756C9">
        <w:rPr>
          <w:rFonts w:ascii="Sylfaen" w:hAnsi="Sylfaen"/>
          <w:sz w:val="24"/>
        </w:rPr>
        <w:t>և</w:t>
      </w:r>
      <w:r w:rsidRPr="00307772">
        <w:rPr>
          <w:rFonts w:ascii="Sylfaen" w:hAnsi="Sylfaen"/>
          <w:sz w:val="24"/>
        </w:rPr>
        <w:t xml:space="preserve"> պահանջվում են արյան պլազմայի նմուշների լայն սպեկտրի մասով սպեցիֆիկության հաստատումը: Սակայն վալիդացման նկատմամբ այդ մոտեցումը պարտադիր չէ պլազմայի պուլի թեստավորման նպատակների համար, քանի որ այն դոնորների արյան պլազմայի նմուշները, որոնք կարող են տալ ոչ ճիշտ պատասխան (օրինակ՝ աուտոիմունային հիվանդություններ կամ խաչաձ</w:t>
      </w:r>
      <w:r w:rsidR="00C756C9">
        <w:rPr>
          <w:rFonts w:ascii="Sylfaen" w:hAnsi="Sylfaen"/>
          <w:sz w:val="24"/>
        </w:rPr>
        <w:t>և</w:t>
      </w:r>
      <w:r w:rsidRPr="00307772">
        <w:rPr>
          <w:rFonts w:ascii="Sylfaen" w:hAnsi="Sylfaen"/>
          <w:sz w:val="24"/>
        </w:rPr>
        <w:t xml:space="preserve"> ռեակցիա տվող հիվանդություններ ունեցող դոնորները), որպես կանոն, հանվում են դոնորների ընտրության կանոնների համաձայն: Բացի այդ</w:t>
      </w:r>
      <w:r w:rsidR="0060381D" w:rsidRPr="00307772">
        <w:rPr>
          <w:rFonts w:ascii="Sylfaen" w:hAnsi="Sylfaen"/>
          <w:sz w:val="24"/>
        </w:rPr>
        <w:t>՝</w:t>
      </w:r>
      <w:r w:rsidRPr="00307772">
        <w:rPr>
          <w:rFonts w:ascii="Sylfaen" w:hAnsi="Sylfaen"/>
          <w:sz w:val="24"/>
        </w:rPr>
        <w:t xml:space="preserve"> ոչ սպեցիֆիկ ինտերֆերացնող գործոնները նոսրացվելու են պլազմայի պուլում:</w:t>
      </w:r>
    </w:p>
    <w:p w14:paraId="37780E9A" w14:textId="0BBE8D5C" w:rsidR="00E918A9"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12.</w:t>
      </w:r>
      <w:r w:rsidR="004875E5" w:rsidRPr="004875E5">
        <w:rPr>
          <w:rFonts w:ascii="Sylfaen" w:hAnsi="Sylfaen"/>
          <w:sz w:val="24"/>
        </w:rPr>
        <w:tab/>
      </w:r>
      <w:r w:rsidRPr="00307772">
        <w:rPr>
          <w:rFonts w:ascii="Sylfaen" w:hAnsi="Sylfaen"/>
          <w:sz w:val="24"/>
        </w:rPr>
        <w:t>Պլազմայի պուլի շճաբանական թեստավորման միջոցով հնարավոր չէ հայտ</w:t>
      </w:r>
      <w:r w:rsidR="0060381D" w:rsidRPr="00307772">
        <w:rPr>
          <w:rFonts w:ascii="Sylfaen" w:hAnsi="Sylfaen"/>
          <w:sz w:val="24"/>
        </w:rPr>
        <w:t>ն</w:t>
      </w:r>
      <w:r w:rsidRPr="00307772">
        <w:rPr>
          <w:rFonts w:ascii="Sylfaen" w:hAnsi="Sylfaen"/>
          <w:sz w:val="24"/>
        </w:rPr>
        <w:t xml:space="preserve">աբերել բոլոր կոնտամինացված անհատական դոնացիաները </w:t>
      </w:r>
      <w:r w:rsidR="00C756C9">
        <w:rPr>
          <w:rFonts w:ascii="Sylfaen" w:hAnsi="Sylfaen"/>
          <w:sz w:val="24"/>
        </w:rPr>
        <w:t>և</w:t>
      </w:r>
      <w:r w:rsidRPr="00307772">
        <w:rPr>
          <w:rFonts w:ascii="Sylfaen" w:hAnsi="Sylfaen"/>
          <w:sz w:val="24"/>
        </w:rPr>
        <w:t xml:space="preserve"> չի բացառվում կեղծ բացասական անհատական դոնացիաների օգտագործման հնարավորությունը: Օրինակ՝ հեպատիտ В թաքուն կամ անախտանիշ ինֆեկցիայով դոնորների </w:t>
      </w:r>
      <w:r w:rsidR="00211E61" w:rsidRPr="00307772">
        <w:rPr>
          <w:rFonts w:ascii="Sylfaen" w:hAnsi="Sylfaen"/>
          <w:sz w:val="24"/>
        </w:rPr>
        <w:t xml:space="preserve">շրջանում </w:t>
      </w:r>
      <w:r w:rsidRPr="00307772">
        <w:rPr>
          <w:rFonts w:ascii="Sylfaen" w:hAnsi="Sylfaen"/>
          <w:sz w:val="24"/>
        </w:rPr>
        <w:t xml:space="preserve">հայտնաբերվում է </w:t>
      </w:r>
      <w:r w:rsidR="00992CF2" w:rsidRPr="00307772">
        <w:rPr>
          <w:rFonts w:ascii="Sylfaen" w:hAnsi="Sylfaen"/>
          <w:sz w:val="24"/>
        </w:rPr>
        <w:t>հակածնի</w:t>
      </w:r>
      <w:r w:rsidRPr="00307772">
        <w:rPr>
          <w:rFonts w:ascii="Sylfaen" w:hAnsi="Sylfaen"/>
          <w:sz w:val="24"/>
        </w:rPr>
        <w:t xml:space="preserve"> ցածր պարունակություն, որը չի կարող հայ</w:t>
      </w:r>
      <w:r w:rsidR="0060381D" w:rsidRPr="00307772">
        <w:rPr>
          <w:rFonts w:ascii="Sylfaen" w:hAnsi="Sylfaen"/>
          <w:sz w:val="24"/>
        </w:rPr>
        <w:t>տնա</w:t>
      </w:r>
      <w:r w:rsidRPr="00307772">
        <w:rPr>
          <w:rFonts w:ascii="Sylfaen" w:hAnsi="Sylfaen"/>
          <w:sz w:val="24"/>
        </w:rPr>
        <w:t>բերվել պլազմայի արտադրական պուլում նոսրացումից հետո:</w:t>
      </w:r>
      <w:r w:rsidR="00307772" w:rsidRPr="00307772">
        <w:rPr>
          <w:rFonts w:ascii="Sylfaen" w:hAnsi="Sylfaen"/>
          <w:sz w:val="24"/>
        </w:rPr>
        <w:t xml:space="preserve"> </w:t>
      </w:r>
      <w:r w:rsidRPr="00307772">
        <w:rPr>
          <w:rFonts w:ascii="Sylfaen" w:hAnsi="Sylfaen"/>
          <w:sz w:val="24"/>
        </w:rPr>
        <w:t>Բացի այդ</w:t>
      </w:r>
      <w:r w:rsidR="0060381D" w:rsidRPr="00307772">
        <w:rPr>
          <w:rFonts w:ascii="Sylfaen" w:hAnsi="Sylfaen"/>
          <w:sz w:val="24"/>
        </w:rPr>
        <w:t>՝</w:t>
      </w:r>
      <w:r w:rsidRPr="00307772">
        <w:rPr>
          <w:rFonts w:ascii="Sylfaen" w:hAnsi="Sylfaen"/>
          <w:sz w:val="24"/>
        </w:rPr>
        <w:t xml:space="preserve"> </w:t>
      </w:r>
      <w:r w:rsidR="00063926" w:rsidRPr="00307772">
        <w:rPr>
          <w:rFonts w:ascii="Sylfaen" w:hAnsi="Sylfaen"/>
          <w:sz w:val="24"/>
        </w:rPr>
        <w:t xml:space="preserve">հեպատիտ В վիրուսի մակերեսային հակածնի (HBsAg) նկատմամբ </w:t>
      </w:r>
      <w:r w:rsidRPr="00307772">
        <w:rPr>
          <w:rFonts w:ascii="Sylfaen" w:hAnsi="Sylfaen"/>
          <w:sz w:val="24"/>
        </w:rPr>
        <w:t xml:space="preserve">պլազմայի ընդհանուր պուլերում կարող են լինել հակամարմիններ (առավելապես պատվաստված անձանցից), որոնք կարող են հանգեցնել HBsAg/anti-HBs համալիրների առաջացմանը, ինչը կարող է ազդեցություն ունենալ հեպատիտ В վիրուսի մակերեսային </w:t>
      </w:r>
      <w:r w:rsidR="00992CF2" w:rsidRPr="00307772">
        <w:rPr>
          <w:rFonts w:ascii="Sylfaen" w:hAnsi="Sylfaen"/>
          <w:sz w:val="24"/>
        </w:rPr>
        <w:t>հակածնի</w:t>
      </w:r>
      <w:r w:rsidRPr="00307772">
        <w:rPr>
          <w:rFonts w:ascii="Sylfaen" w:hAnsi="Sylfaen"/>
          <w:sz w:val="24"/>
        </w:rPr>
        <w:t xml:space="preserve"> (HBsAg) հայտնաբերման սահմանի վրա: Այսպիսով, պլազմայի պուլի շճաբանական թեստավորումը պետք է դիտվի ոչ որպես վիրուսային անվտանգության </w:t>
      </w:r>
      <w:r w:rsidRPr="00307772">
        <w:rPr>
          <w:rFonts w:ascii="Sylfaen" w:hAnsi="Sylfaen"/>
          <w:sz w:val="24"/>
        </w:rPr>
        <w:lastRenderedPageBreak/>
        <w:t xml:space="preserve">ապահովման համար թեստավորում, այլ որպես Արտադրական </w:t>
      </w:r>
      <w:r w:rsidR="00E578BF" w:rsidRPr="00307772">
        <w:rPr>
          <w:rFonts w:ascii="Sylfaen" w:hAnsi="Sylfaen"/>
          <w:sz w:val="24"/>
        </w:rPr>
        <w:t>գործունեության</w:t>
      </w:r>
      <w:r w:rsidRPr="00307772">
        <w:rPr>
          <w:rFonts w:ascii="Sylfaen" w:hAnsi="Sylfaen"/>
          <w:sz w:val="24"/>
        </w:rPr>
        <w:t xml:space="preserve"> կանոնների խախտումների հայտնաբերման եղանակ: </w:t>
      </w:r>
    </w:p>
    <w:p w14:paraId="13D5085C" w14:textId="7C84635E" w:rsidR="00E918A9"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13.</w:t>
      </w:r>
      <w:r w:rsidR="004875E5" w:rsidRPr="004875E5">
        <w:rPr>
          <w:rFonts w:ascii="Sylfaen" w:hAnsi="Sylfaen"/>
          <w:sz w:val="24"/>
        </w:rPr>
        <w:tab/>
      </w:r>
      <w:r w:rsidRPr="00307772">
        <w:rPr>
          <w:rFonts w:ascii="Sylfaen" w:hAnsi="Sylfaen"/>
          <w:sz w:val="24"/>
        </w:rPr>
        <w:t xml:space="preserve">Սույն գլխում նկարագրվում են իմոնաանալիզի համար ռեագենտների կոմերցիոն հավաքածուների ընտրության </w:t>
      </w:r>
      <w:r w:rsidR="00C756C9">
        <w:rPr>
          <w:rFonts w:ascii="Sylfaen" w:hAnsi="Sylfaen"/>
          <w:sz w:val="24"/>
        </w:rPr>
        <w:t>և</w:t>
      </w:r>
      <w:r w:rsidRPr="00307772">
        <w:rPr>
          <w:rFonts w:ascii="Sylfaen" w:hAnsi="Sylfaen"/>
          <w:sz w:val="24"/>
        </w:rPr>
        <w:t xml:space="preserve"> վալիդացման նկատմամբ մոտեցումները (որակական թեստ)</w:t>
      </w:r>
      <w:r w:rsidR="00F410EF" w:rsidRPr="00307772">
        <w:rPr>
          <w:rFonts w:ascii="Sylfaen" w:hAnsi="Sylfaen"/>
          <w:sz w:val="24"/>
        </w:rPr>
        <w:t>՝</w:t>
      </w:r>
      <w:r w:rsidRPr="00307772">
        <w:rPr>
          <w:rFonts w:ascii="Sylfaen" w:hAnsi="Sylfaen"/>
          <w:sz w:val="24"/>
        </w:rPr>
        <w:t xml:space="preserve"> գնահատելու համար հեպատիտ В վիրուսի մակերեսային </w:t>
      </w:r>
      <w:r w:rsidR="009273AB" w:rsidRPr="00307772">
        <w:rPr>
          <w:rFonts w:ascii="Sylfaen" w:hAnsi="Sylfaen"/>
          <w:sz w:val="24"/>
        </w:rPr>
        <w:t>հակածիններ</w:t>
      </w:r>
      <w:r w:rsidRPr="00307772">
        <w:rPr>
          <w:rFonts w:ascii="Sylfaen" w:hAnsi="Sylfaen"/>
          <w:sz w:val="24"/>
        </w:rPr>
        <w:t>ով (HBsAg) պլազմայի պուլի կոնտամինացումը:</w:t>
      </w:r>
    </w:p>
    <w:p w14:paraId="6EAE5FCD" w14:textId="77777777" w:rsidR="00AF77B5" w:rsidRPr="00307772" w:rsidRDefault="00AF77B5" w:rsidP="00307772">
      <w:pPr>
        <w:spacing w:after="160" w:line="360" w:lineRule="auto"/>
        <w:jc w:val="center"/>
        <w:rPr>
          <w:rFonts w:ascii="Sylfaen" w:hAnsi="Sylfaen"/>
          <w:sz w:val="24"/>
          <w:szCs w:val="24"/>
        </w:rPr>
      </w:pPr>
    </w:p>
    <w:p w14:paraId="329E2606" w14:textId="77777777" w:rsidR="00E918A9" w:rsidRPr="00307772" w:rsidRDefault="00E918A9" w:rsidP="00307772">
      <w:pPr>
        <w:spacing w:after="160" w:line="360" w:lineRule="auto"/>
        <w:jc w:val="center"/>
        <w:rPr>
          <w:rFonts w:ascii="Sylfaen" w:hAnsi="Sylfaen"/>
          <w:sz w:val="24"/>
          <w:szCs w:val="24"/>
        </w:rPr>
      </w:pPr>
      <w:r w:rsidRPr="00307772">
        <w:rPr>
          <w:rFonts w:ascii="Sylfaen" w:hAnsi="Sylfaen"/>
          <w:sz w:val="24"/>
        </w:rPr>
        <w:t>2. Ռեագենտների հավաքածուի ընտրությունը</w:t>
      </w:r>
    </w:p>
    <w:p w14:paraId="7825730B" w14:textId="77777777" w:rsidR="00E918A9"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14.</w:t>
      </w:r>
      <w:r w:rsidR="004875E5" w:rsidRPr="004875E5">
        <w:rPr>
          <w:rFonts w:ascii="Sylfaen" w:hAnsi="Sylfaen"/>
          <w:sz w:val="24"/>
        </w:rPr>
        <w:tab/>
      </w:r>
      <w:r w:rsidRPr="00307772">
        <w:rPr>
          <w:rFonts w:ascii="Sylfaen" w:hAnsi="Sylfaen"/>
          <w:sz w:val="24"/>
        </w:rPr>
        <w:t>Իմունաանալիզի համար օգտագործվող ռեագենտների կոմերցիոն հավաքածուները վալիդացվում են արտադրողի կողմից անհատական դոնացիաների թեստավորման համար: Պլազմայի պուլի թեստավորման համար ռեագենտների հավաքածուի ընտրությունը պետք է հիմնված լինի ռեագենտների հավաքածուի բարձր անալիտիկ զգայունության վրա՝ ապահովելու համար բարձր նոսրացման դեպքում անհրաժեշտ զգայունությունը:</w:t>
      </w:r>
    </w:p>
    <w:p w14:paraId="4FBB560C" w14:textId="77777777" w:rsidR="00E918A9"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15.</w:t>
      </w:r>
      <w:r w:rsidR="004875E5" w:rsidRPr="004875E5">
        <w:rPr>
          <w:rFonts w:ascii="Sylfaen" w:hAnsi="Sylfaen"/>
          <w:sz w:val="24"/>
        </w:rPr>
        <w:tab/>
      </w:r>
      <w:r w:rsidRPr="00307772">
        <w:rPr>
          <w:rFonts w:ascii="Sylfaen" w:hAnsi="Sylfaen"/>
          <w:sz w:val="24"/>
        </w:rPr>
        <w:t>Մեծ</w:t>
      </w:r>
      <w:r w:rsidR="00F410EF" w:rsidRPr="00307772">
        <w:rPr>
          <w:rFonts w:ascii="Sylfaen" w:hAnsi="Sylfaen"/>
          <w:sz w:val="24"/>
        </w:rPr>
        <w:t xml:space="preserve"> </w:t>
      </w:r>
      <w:r w:rsidRPr="00307772">
        <w:rPr>
          <w:rFonts w:ascii="Sylfaen" w:hAnsi="Sylfaen"/>
          <w:sz w:val="24"/>
        </w:rPr>
        <w:t>մասամբ ռեագենտների հավաքածուների կիրառման մասով արտադրողի հրահանգները պիտանի են պլազմայի պուլերի թեստավոման համար: Արտադրողի՝ կիրառման մասով հրահանգում ցանկացած փոփոխություն պետք է ներառվի պլազմայի պուլի թեստավորման համար նախատեսված ռեագենտների հավաքածուի վալիդացման մեջ:</w:t>
      </w:r>
    </w:p>
    <w:p w14:paraId="60E0D74F" w14:textId="58F013FD" w:rsidR="00E918A9"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16.</w:t>
      </w:r>
      <w:r w:rsidR="004875E5" w:rsidRPr="004875E5">
        <w:rPr>
          <w:rFonts w:ascii="Sylfaen" w:hAnsi="Sylfaen"/>
          <w:sz w:val="24"/>
        </w:rPr>
        <w:tab/>
      </w:r>
      <w:r w:rsidRPr="00307772">
        <w:rPr>
          <w:rFonts w:ascii="Sylfaen" w:hAnsi="Sylfaen"/>
          <w:sz w:val="24"/>
        </w:rPr>
        <w:t xml:space="preserve">Ռեագենտների կոնկրետ հավաքածու արտադրողի գնահատման չափորոշիչները պետք է հարմարեցվեն պլազմայի պուլի փորձարկմանը՝ պլազմայի պուլերին վերաբերող վալիդացման տվյալներին համապատասխան, ինչպես դա նշված է սույն գլխի 3.1 ենթաբաժնում </w:t>
      </w:r>
      <w:r w:rsidR="00C756C9">
        <w:rPr>
          <w:rFonts w:ascii="Sylfaen" w:hAnsi="Sylfaen"/>
          <w:sz w:val="24"/>
        </w:rPr>
        <w:t>և</w:t>
      </w:r>
      <w:r w:rsidRPr="00307772">
        <w:rPr>
          <w:rFonts w:ascii="Sylfaen" w:hAnsi="Sylfaen"/>
          <w:sz w:val="24"/>
        </w:rPr>
        <w:t xml:space="preserve"> պլազմայի պուլի նմուշների նկատմամբ՝ սույն գլխի 4-րդ բաժնի համաձայն:</w:t>
      </w:r>
    </w:p>
    <w:p w14:paraId="2CB0E072" w14:textId="77777777" w:rsidR="00AF77B5" w:rsidRPr="004923BA" w:rsidRDefault="00AF77B5" w:rsidP="00307772">
      <w:pPr>
        <w:spacing w:after="160" w:line="360" w:lineRule="auto"/>
        <w:jc w:val="center"/>
        <w:rPr>
          <w:rFonts w:ascii="Sylfaen" w:hAnsi="Sylfaen"/>
          <w:sz w:val="24"/>
          <w:szCs w:val="24"/>
        </w:rPr>
      </w:pPr>
    </w:p>
    <w:p w14:paraId="189F3ABA" w14:textId="77777777" w:rsidR="004875E5" w:rsidRPr="004923BA" w:rsidRDefault="004875E5" w:rsidP="00307772">
      <w:pPr>
        <w:spacing w:after="160" w:line="360" w:lineRule="auto"/>
        <w:jc w:val="center"/>
        <w:rPr>
          <w:rFonts w:ascii="Sylfaen" w:hAnsi="Sylfaen"/>
          <w:sz w:val="24"/>
          <w:szCs w:val="24"/>
        </w:rPr>
      </w:pPr>
    </w:p>
    <w:p w14:paraId="2F9CA5B9" w14:textId="77777777" w:rsidR="00E918A9" w:rsidRPr="00307772" w:rsidRDefault="00E918A9" w:rsidP="00307772">
      <w:pPr>
        <w:spacing w:after="160" w:line="360" w:lineRule="auto"/>
        <w:jc w:val="center"/>
        <w:rPr>
          <w:rFonts w:ascii="Sylfaen" w:hAnsi="Sylfaen"/>
          <w:sz w:val="24"/>
          <w:szCs w:val="24"/>
        </w:rPr>
      </w:pPr>
      <w:r w:rsidRPr="00307772">
        <w:rPr>
          <w:rFonts w:ascii="Sylfaen" w:hAnsi="Sylfaen"/>
          <w:sz w:val="24"/>
        </w:rPr>
        <w:lastRenderedPageBreak/>
        <w:t>3. Վալիդացումը</w:t>
      </w:r>
    </w:p>
    <w:p w14:paraId="278E6DDE" w14:textId="77777777" w:rsidR="00AF77B5" w:rsidRPr="00307772" w:rsidRDefault="00AF77B5" w:rsidP="00307772">
      <w:pPr>
        <w:spacing w:after="160" w:line="360" w:lineRule="auto"/>
        <w:jc w:val="center"/>
        <w:rPr>
          <w:rFonts w:ascii="Sylfaen" w:hAnsi="Sylfaen"/>
          <w:sz w:val="24"/>
          <w:szCs w:val="24"/>
        </w:rPr>
      </w:pPr>
    </w:p>
    <w:p w14:paraId="1E19B850" w14:textId="45D5D0A1" w:rsidR="00E918A9" w:rsidRPr="00307772" w:rsidRDefault="00E918A9" w:rsidP="00307772">
      <w:pPr>
        <w:spacing w:after="160" w:line="360" w:lineRule="auto"/>
        <w:jc w:val="center"/>
        <w:rPr>
          <w:rFonts w:ascii="Sylfaen" w:hAnsi="Sylfaen"/>
          <w:sz w:val="24"/>
          <w:szCs w:val="24"/>
        </w:rPr>
      </w:pPr>
      <w:r w:rsidRPr="00307772">
        <w:rPr>
          <w:rFonts w:ascii="Sylfaen" w:hAnsi="Sylfaen"/>
          <w:sz w:val="24"/>
        </w:rPr>
        <w:t>3.1. Պլազմայի պուլի նմուշների համար կրիտիկական օպտիկական խտության ՕԽ</w:t>
      </w:r>
      <w:r w:rsidRPr="00307772">
        <w:rPr>
          <w:rFonts w:ascii="Sylfaen" w:hAnsi="Sylfaen"/>
          <w:sz w:val="24"/>
          <w:vertAlign w:val="subscript"/>
        </w:rPr>
        <w:t>կր</w:t>
      </w:r>
      <w:r w:rsidRPr="00307772">
        <w:rPr>
          <w:rFonts w:ascii="Sylfaen" w:hAnsi="Sylfaen"/>
          <w:sz w:val="24"/>
        </w:rPr>
        <w:t xml:space="preserve"> (հատման շեմի)) սպեցիֆիկությունը </w:t>
      </w:r>
      <w:r w:rsidR="00C756C9">
        <w:rPr>
          <w:rFonts w:ascii="Sylfaen" w:hAnsi="Sylfaen"/>
          <w:sz w:val="24"/>
        </w:rPr>
        <w:t>և</w:t>
      </w:r>
      <w:r w:rsidRPr="00307772">
        <w:rPr>
          <w:rFonts w:ascii="Sylfaen" w:hAnsi="Sylfaen"/>
          <w:sz w:val="24"/>
        </w:rPr>
        <w:t xml:space="preserve"> որոշումը </w:t>
      </w:r>
    </w:p>
    <w:p w14:paraId="5BC0A6A8" w14:textId="2C8B6EA5" w:rsidR="00E918A9"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17.</w:t>
      </w:r>
      <w:r w:rsidR="004875E5" w:rsidRPr="004875E5">
        <w:rPr>
          <w:rFonts w:ascii="Sylfaen" w:hAnsi="Sylfaen"/>
          <w:sz w:val="24"/>
        </w:rPr>
        <w:tab/>
      </w:r>
      <w:r w:rsidRPr="00307772">
        <w:rPr>
          <w:rFonts w:ascii="Sylfaen" w:hAnsi="Sylfaen"/>
          <w:sz w:val="24"/>
        </w:rPr>
        <w:t>Կոմերցիոն հավաքածուների համար կրիտիկական օպտիկական խտության արժեքը (այսուհետ՝ ՕԽ</w:t>
      </w:r>
      <w:r w:rsidRPr="00307772">
        <w:rPr>
          <w:rFonts w:ascii="Sylfaen" w:hAnsi="Sylfaen"/>
          <w:sz w:val="24"/>
          <w:vertAlign w:val="subscript"/>
        </w:rPr>
        <w:t>կր</w:t>
      </w:r>
      <w:r w:rsidRPr="00307772">
        <w:rPr>
          <w:rFonts w:ascii="Sylfaen" w:hAnsi="Sylfaen"/>
          <w:sz w:val="24"/>
        </w:rPr>
        <w:t xml:space="preserve"> (հատման շեմ)) սահմավում է արտադրողի կողմից անհատական դոնացիաների թեստավորման արդյունքների հիման վրա հետազոտության դրական </w:t>
      </w:r>
      <w:r w:rsidR="00C756C9">
        <w:rPr>
          <w:rFonts w:ascii="Sylfaen" w:hAnsi="Sylfaen"/>
          <w:sz w:val="24"/>
        </w:rPr>
        <w:t>և</w:t>
      </w:r>
      <w:r w:rsidRPr="00307772">
        <w:rPr>
          <w:rFonts w:ascii="Sylfaen" w:hAnsi="Sylfaen"/>
          <w:sz w:val="24"/>
        </w:rPr>
        <w:t xml:space="preserve"> բացասական արդյունքների տարանջատման համար </w:t>
      </w:r>
      <w:r w:rsidR="00C756C9">
        <w:rPr>
          <w:rFonts w:ascii="Sylfaen" w:hAnsi="Sylfaen"/>
          <w:sz w:val="24"/>
        </w:rPr>
        <w:t>և</w:t>
      </w:r>
      <w:r w:rsidRPr="00307772">
        <w:rPr>
          <w:rFonts w:ascii="Sylfaen" w:hAnsi="Sylfaen"/>
          <w:sz w:val="24"/>
        </w:rPr>
        <w:t xml:space="preserve"> </w:t>
      </w:r>
      <w:r w:rsidR="0010544C" w:rsidRPr="00307772">
        <w:rPr>
          <w:rFonts w:ascii="Sylfaen" w:hAnsi="Sylfaen"/>
          <w:sz w:val="24"/>
        </w:rPr>
        <w:t>կոմ</w:t>
      </w:r>
      <w:r w:rsidR="00B36E3B" w:rsidRPr="00307772">
        <w:rPr>
          <w:rFonts w:ascii="Sylfaen" w:hAnsi="Sylfaen"/>
          <w:sz w:val="24"/>
        </w:rPr>
        <w:t>պ</w:t>
      </w:r>
      <w:r w:rsidR="00BE5146" w:rsidRPr="00307772">
        <w:rPr>
          <w:rFonts w:ascii="Sylfaen" w:hAnsi="Sylfaen"/>
          <w:sz w:val="24"/>
        </w:rPr>
        <w:t xml:space="preserve">րոմիսային </w:t>
      </w:r>
      <w:r w:rsidR="0010544C" w:rsidRPr="00307772">
        <w:rPr>
          <w:rFonts w:ascii="Sylfaen" w:hAnsi="Sylfaen"/>
          <w:sz w:val="24"/>
        </w:rPr>
        <w:t xml:space="preserve">է զգայունության </w:t>
      </w:r>
      <w:r w:rsidR="00C756C9">
        <w:rPr>
          <w:rFonts w:ascii="Sylfaen" w:hAnsi="Sylfaen"/>
          <w:sz w:val="24"/>
        </w:rPr>
        <w:t>և</w:t>
      </w:r>
      <w:r w:rsidR="0010544C" w:rsidRPr="00307772">
        <w:rPr>
          <w:rFonts w:ascii="Sylfaen" w:hAnsi="Sylfaen"/>
          <w:sz w:val="24"/>
        </w:rPr>
        <w:t xml:space="preserve"> սպեցիֆիկության միջ</w:t>
      </w:r>
      <w:r w:rsidR="00C756C9">
        <w:rPr>
          <w:rFonts w:ascii="Sylfaen" w:hAnsi="Sylfaen"/>
          <w:sz w:val="24"/>
        </w:rPr>
        <w:t>և</w:t>
      </w:r>
      <w:r w:rsidR="0010544C" w:rsidRPr="00307772">
        <w:rPr>
          <w:rFonts w:ascii="Sylfaen" w:hAnsi="Sylfaen"/>
          <w:sz w:val="24"/>
        </w:rPr>
        <w:t xml:space="preserve"> հարաբերակցության տեսանկյունից: Ռեագենտների</w:t>
      </w:r>
      <w:r w:rsidRPr="00307772">
        <w:rPr>
          <w:rFonts w:ascii="Sylfaen" w:hAnsi="Sylfaen"/>
          <w:sz w:val="24"/>
        </w:rPr>
        <w:t xml:space="preserve"> հավաքածուների շատ արտադրողներ նույնպես որոշում են «գորշ գոտու հատման շեմը», որը նույնականացնում է ռեագենտների հավաքածուի ֆոնից բարձր, սակայն ՕԽ</w:t>
      </w:r>
      <w:r w:rsidRPr="00307772">
        <w:rPr>
          <w:rFonts w:ascii="Sylfaen" w:hAnsi="Sylfaen"/>
          <w:sz w:val="24"/>
          <w:vertAlign w:val="subscript"/>
        </w:rPr>
        <w:t>կր</w:t>
      </w:r>
      <w:r w:rsidRPr="00307772">
        <w:rPr>
          <w:rFonts w:ascii="Sylfaen" w:hAnsi="Sylfaen"/>
          <w:sz w:val="24"/>
        </w:rPr>
        <w:t xml:space="preserve"> (հատման շեմից) ցածր պատասխան տվող նմուշները: Անհրաժեշտ է կրկնել այդպիսի նմուշների</w:t>
      </w:r>
      <w:r w:rsidR="00F410EF" w:rsidRPr="00307772">
        <w:rPr>
          <w:rFonts w:ascii="Sylfaen" w:hAnsi="Sylfaen"/>
          <w:sz w:val="24"/>
        </w:rPr>
        <w:t>՝</w:t>
      </w:r>
      <w:r w:rsidRPr="00307772">
        <w:rPr>
          <w:rFonts w:ascii="Sylfaen" w:hAnsi="Sylfaen"/>
          <w:sz w:val="24"/>
        </w:rPr>
        <w:t xml:space="preserve"> որպես դրականներ</w:t>
      </w:r>
      <w:r w:rsidR="00F410EF" w:rsidRPr="00307772">
        <w:rPr>
          <w:rFonts w:ascii="Sylfaen" w:hAnsi="Sylfaen"/>
          <w:sz w:val="24"/>
        </w:rPr>
        <w:t>,</w:t>
      </w:r>
      <w:r w:rsidRPr="00307772">
        <w:rPr>
          <w:rFonts w:ascii="Sylfaen" w:hAnsi="Sylfaen"/>
          <w:sz w:val="24"/>
        </w:rPr>
        <w:t xml:space="preserve"> թեստավորումը:</w:t>
      </w:r>
    </w:p>
    <w:p w14:paraId="08C673D2" w14:textId="1F3D4656" w:rsidR="00E918A9"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18.</w:t>
      </w:r>
      <w:r w:rsidR="004875E5" w:rsidRPr="004875E5">
        <w:rPr>
          <w:rFonts w:ascii="Sylfaen" w:hAnsi="Sylfaen"/>
          <w:sz w:val="24"/>
        </w:rPr>
        <w:tab/>
      </w:r>
      <w:r w:rsidRPr="00307772">
        <w:rPr>
          <w:rFonts w:ascii="Sylfaen" w:hAnsi="Sylfaen"/>
          <w:sz w:val="24"/>
        </w:rPr>
        <w:t>Պլազմայի պուլի փորձարկման փորձի հիման վրա պլազմայի պուլի նմուշների համար ՕԽ</w:t>
      </w:r>
      <w:r w:rsidRPr="00307772">
        <w:rPr>
          <w:rFonts w:ascii="Sylfaen" w:hAnsi="Sylfaen"/>
          <w:sz w:val="24"/>
          <w:vertAlign w:val="subscript"/>
        </w:rPr>
        <w:t>կր</w:t>
      </w:r>
      <w:r w:rsidRPr="00307772">
        <w:rPr>
          <w:rFonts w:ascii="Sylfaen" w:hAnsi="Sylfaen"/>
          <w:sz w:val="24"/>
        </w:rPr>
        <w:t>(հատման շեմի) փոքր արժեքի օգտագործումը պետք է դիտարկվի որպես անհատական դոնացիաների այն ոչ սպեցիֆիկ գործոնների հնարավոր ազդեցության հաշվառում, որոնք դրս</w:t>
      </w:r>
      <w:r w:rsidR="00C756C9">
        <w:rPr>
          <w:rFonts w:ascii="Sylfaen" w:hAnsi="Sylfaen"/>
          <w:sz w:val="24"/>
        </w:rPr>
        <w:t>և</w:t>
      </w:r>
      <w:r w:rsidRPr="00307772">
        <w:rPr>
          <w:rFonts w:ascii="Sylfaen" w:hAnsi="Sylfaen"/>
          <w:sz w:val="24"/>
        </w:rPr>
        <w:t xml:space="preserve">որվում են </w:t>
      </w:r>
      <w:r w:rsidR="003F6452" w:rsidRPr="00307772">
        <w:rPr>
          <w:rFonts w:ascii="Sylfaen" w:hAnsi="Sylfaen"/>
          <w:sz w:val="24"/>
        </w:rPr>
        <w:t>թորզատ</w:t>
      </w:r>
      <w:r w:rsidRPr="00307772">
        <w:rPr>
          <w:rFonts w:ascii="Sylfaen" w:hAnsi="Sylfaen"/>
          <w:sz w:val="24"/>
        </w:rPr>
        <w:t>ման համար արյան պլազմա ստանալիս դրանց նոսրացման հաշվին: ՕԽ</w:t>
      </w:r>
      <w:r w:rsidRPr="00307772">
        <w:rPr>
          <w:rFonts w:ascii="Sylfaen" w:hAnsi="Sylfaen"/>
          <w:sz w:val="24"/>
          <w:vertAlign w:val="subscript"/>
        </w:rPr>
        <w:t>կր</w:t>
      </w:r>
      <w:r w:rsidRPr="00307772">
        <w:rPr>
          <w:rFonts w:ascii="Sylfaen" w:hAnsi="Sylfaen"/>
          <w:sz w:val="24"/>
        </w:rPr>
        <w:t xml:space="preserve"> (հատման շեմի) փոքր արժեքի</w:t>
      </w:r>
      <w:r w:rsidR="00F410EF" w:rsidRPr="00307772">
        <w:rPr>
          <w:rFonts w:ascii="Sylfaen" w:hAnsi="Sylfaen"/>
          <w:sz w:val="24"/>
        </w:rPr>
        <w:t xml:space="preserve"> </w:t>
      </w:r>
      <w:r w:rsidRPr="00307772">
        <w:rPr>
          <w:rFonts w:ascii="Sylfaen" w:hAnsi="Sylfaen"/>
          <w:sz w:val="24"/>
        </w:rPr>
        <w:t xml:space="preserve">կիրառումը կավելացնի անալիզների անալիտիկ զգայունությունը </w:t>
      </w:r>
      <w:r w:rsidR="00C756C9">
        <w:rPr>
          <w:rFonts w:ascii="Sylfaen" w:hAnsi="Sylfaen"/>
          <w:sz w:val="24"/>
        </w:rPr>
        <w:t>և</w:t>
      </w:r>
      <w:r w:rsidRPr="00307772">
        <w:rPr>
          <w:rFonts w:ascii="Sylfaen" w:hAnsi="Sylfaen"/>
          <w:sz w:val="24"/>
        </w:rPr>
        <w:t xml:space="preserve"> կնպաստի պլազմայի պուլում եզակի դրական նմուշների հայտնաբերմանը: Թույլատրվում է օգտագործել ռեագենտների հավաքածուներ արտադրողի կողմից </w:t>
      </w:r>
      <w:r w:rsidRPr="00890245">
        <w:rPr>
          <w:rFonts w:ascii="Sylfaen" w:hAnsi="Sylfaen"/>
          <w:spacing w:val="-4"/>
          <w:sz w:val="24"/>
        </w:rPr>
        <w:t>նշվող</w:t>
      </w:r>
      <w:r w:rsidR="00307772" w:rsidRPr="00890245">
        <w:rPr>
          <w:rFonts w:ascii="Sylfaen" w:hAnsi="Sylfaen"/>
          <w:spacing w:val="-4"/>
          <w:sz w:val="24"/>
        </w:rPr>
        <w:t xml:space="preserve"> </w:t>
      </w:r>
      <w:r w:rsidRPr="00890245">
        <w:rPr>
          <w:rFonts w:ascii="Sylfaen" w:hAnsi="Sylfaen"/>
          <w:spacing w:val="-4"/>
          <w:sz w:val="24"/>
        </w:rPr>
        <w:t>«գորշ գոտին»: Որպես այլընտրանք</w:t>
      </w:r>
      <w:r w:rsidR="00F410EF" w:rsidRPr="00890245">
        <w:rPr>
          <w:rFonts w:ascii="Sylfaen" w:hAnsi="Sylfaen"/>
          <w:spacing w:val="-4"/>
          <w:sz w:val="24"/>
        </w:rPr>
        <w:t>՝</w:t>
      </w:r>
      <w:r w:rsidRPr="00890245">
        <w:rPr>
          <w:rFonts w:ascii="Sylfaen" w:hAnsi="Sylfaen"/>
          <w:spacing w:val="-4"/>
          <w:sz w:val="24"/>
        </w:rPr>
        <w:t xml:space="preserve"> ՕԽ</w:t>
      </w:r>
      <w:r w:rsidRPr="00890245">
        <w:rPr>
          <w:rFonts w:ascii="Sylfaen" w:hAnsi="Sylfaen"/>
          <w:spacing w:val="-4"/>
          <w:sz w:val="24"/>
          <w:vertAlign w:val="subscript"/>
        </w:rPr>
        <w:t>կր</w:t>
      </w:r>
      <w:r w:rsidRPr="00890245">
        <w:rPr>
          <w:rFonts w:ascii="Sylfaen" w:hAnsi="Sylfaen"/>
          <w:spacing w:val="-4"/>
          <w:sz w:val="24"/>
        </w:rPr>
        <w:t xml:space="preserve"> (հատման շեմի) սահմանը կարող է որոշվել</w:t>
      </w:r>
      <w:r w:rsidRPr="00307772">
        <w:rPr>
          <w:rFonts w:ascii="Sylfaen" w:hAnsi="Sylfaen"/>
          <w:sz w:val="24"/>
        </w:rPr>
        <w:t xml:space="preserve">՝ հաշվի առնելով պլազմայի բացասական պուլերի ազդանշաների բաշխումը, օրինակ՝ որպես պուլի բացասական նմուշների ազդանշանի </w:t>
      </w:r>
      <w:r w:rsidR="00C756C9">
        <w:rPr>
          <w:rFonts w:ascii="Sylfaen" w:hAnsi="Sylfaen"/>
          <w:sz w:val="24"/>
        </w:rPr>
        <w:t>և</w:t>
      </w:r>
      <w:r w:rsidRPr="00307772">
        <w:rPr>
          <w:rFonts w:ascii="Sylfaen" w:hAnsi="Sylfaen"/>
          <w:sz w:val="24"/>
        </w:rPr>
        <w:t xml:space="preserve"> հատման շեմի հարաբերության միջին մեծությունը (որը որոշվում է որպես ՕԽ</w:t>
      </w:r>
      <w:r w:rsidRPr="00307772">
        <w:rPr>
          <w:rFonts w:ascii="Sylfaen" w:hAnsi="Sylfaen"/>
          <w:sz w:val="24"/>
          <w:vertAlign w:val="subscript"/>
        </w:rPr>
        <w:t xml:space="preserve">կր </w:t>
      </w:r>
      <w:r w:rsidRPr="00307772">
        <w:rPr>
          <w:rFonts w:ascii="Sylfaen" w:hAnsi="Sylfaen"/>
          <w:sz w:val="24"/>
        </w:rPr>
        <w:t>(հատման շեմի) միջին</w:t>
      </w:r>
      <w:r w:rsidR="00307772" w:rsidRPr="00307772">
        <w:rPr>
          <w:rFonts w:ascii="Sylfaen" w:hAnsi="Sylfaen"/>
          <w:sz w:val="24"/>
        </w:rPr>
        <w:t xml:space="preserve"> </w:t>
      </w:r>
      <w:r w:rsidRPr="00307772">
        <w:rPr>
          <w:rFonts w:ascii="Sylfaen" w:hAnsi="Sylfaen"/>
          <w:sz w:val="24"/>
        </w:rPr>
        <w:t xml:space="preserve">+ 3 ստանդարտ շեղում) </w:t>
      </w:r>
      <w:r w:rsidR="00C756C9">
        <w:rPr>
          <w:rFonts w:ascii="Sylfaen" w:hAnsi="Sylfaen"/>
          <w:sz w:val="24"/>
        </w:rPr>
        <w:t>և</w:t>
      </w:r>
      <w:r w:rsidRPr="00307772">
        <w:rPr>
          <w:rFonts w:ascii="Sylfaen" w:hAnsi="Sylfaen"/>
          <w:sz w:val="24"/>
        </w:rPr>
        <w:t xml:space="preserve"> </w:t>
      </w:r>
      <w:r w:rsidR="00F410EF" w:rsidRPr="00307772">
        <w:rPr>
          <w:rFonts w:ascii="Sylfaen" w:hAnsi="Sylfaen"/>
          <w:sz w:val="24"/>
        </w:rPr>
        <w:t xml:space="preserve">անհատական դոնացիաների գնահատման դեպքում </w:t>
      </w:r>
      <w:r w:rsidRPr="00307772">
        <w:rPr>
          <w:rFonts w:ascii="Sylfaen" w:hAnsi="Sylfaen"/>
          <w:sz w:val="24"/>
        </w:rPr>
        <w:t>սովորաբար արտահայտվում է որպես ՕԽ</w:t>
      </w:r>
      <w:r w:rsidRPr="00307772">
        <w:rPr>
          <w:rFonts w:ascii="Sylfaen" w:hAnsi="Sylfaen"/>
          <w:sz w:val="24"/>
          <w:vertAlign w:val="subscript"/>
        </w:rPr>
        <w:t xml:space="preserve">կր </w:t>
      </w:r>
      <w:r w:rsidRPr="00307772">
        <w:rPr>
          <w:rFonts w:ascii="Sylfaen" w:hAnsi="Sylfaen"/>
          <w:sz w:val="24"/>
        </w:rPr>
        <w:t xml:space="preserve">(հատման շեմի) </w:t>
      </w:r>
      <w:r w:rsidRPr="00307772">
        <w:rPr>
          <w:rFonts w:ascii="Sylfaen" w:hAnsi="Sylfaen"/>
          <w:sz w:val="24"/>
        </w:rPr>
        <w:lastRenderedPageBreak/>
        <w:t>տոկոս: Պուլի հատման շեմը (պուլի ՕԽ</w:t>
      </w:r>
      <w:r w:rsidRPr="00307772">
        <w:rPr>
          <w:rFonts w:ascii="Sylfaen" w:hAnsi="Sylfaen"/>
          <w:sz w:val="24"/>
          <w:vertAlign w:val="subscript"/>
        </w:rPr>
        <w:t>կր</w:t>
      </w:r>
      <w:r w:rsidRPr="00307772">
        <w:rPr>
          <w:rFonts w:ascii="Sylfaen" w:hAnsi="Sylfaen"/>
          <w:sz w:val="24"/>
        </w:rPr>
        <w:t>) չպետք է գերազանցի անհատական դոնացիաների ՕԽ</w:t>
      </w:r>
      <w:r w:rsidRPr="00307772">
        <w:rPr>
          <w:rFonts w:ascii="Sylfaen" w:hAnsi="Sylfaen"/>
          <w:sz w:val="24"/>
          <w:vertAlign w:val="subscript"/>
        </w:rPr>
        <w:t>կր</w:t>
      </w:r>
      <w:r w:rsidR="00F410EF" w:rsidRPr="00307772">
        <w:rPr>
          <w:rFonts w:ascii="Sylfaen" w:hAnsi="Sylfaen"/>
          <w:sz w:val="24"/>
        </w:rPr>
        <w:t xml:space="preserve"> _ն </w:t>
      </w:r>
      <w:r w:rsidRPr="00307772">
        <w:rPr>
          <w:rFonts w:ascii="Sylfaen" w:hAnsi="Sylfaen"/>
          <w:sz w:val="24"/>
        </w:rPr>
        <w:t>(հատման շեմը):</w:t>
      </w:r>
    </w:p>
    <w:p w14:paraId="4055EB46" w14:textId="3F704246" w:rsidR="00E918A9"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19.</w:t>
      </w:r>
      <w:r w:rsidR="004875E5" w:rsidRPr="004875E5">
        <w:rPr>
          <w:rFonts w:ascii="Sylfaen" w:hAnsi="Sylfaen"/>
          <w:sz w:val="24"/>
        </w:rPr>
        <w:tab/>
      </w:r>
      <w:r w:rsidRPr="00307772">
        <w:rPr>
          <w:rFonts w:ascii="Sylfaen" w:hAnsi="Sylfaen"/>
          <w:sz w:val="24"/>
        </w:rPr>
        <w:t>Գործնական տեսանկյունից դա նշանակում</w:t>
      </w:r>
      <w:r w:rsidR="00B36E3B" w:rsidRPr="00307772">
        <w:rPr>
          <w:rFonts w:ascii="Sylfaen" w:hAnsi="Sylfaen"/>
          <w:sz w:val="24"/>
        </w:rPr>
        <w:t xml:space="preserve"> 1</w:t>
      </w:r>
      <w:r w:rsidRPr="00307772">
        <w:rPr>
          <w:rFonts w:ascii="Sylfaen" w:hAnsi="Sylfaen"/>
          <w:sz w:val="24"/>
        </w:rPr>
        <w:t>, որ եթե գորշ գոտին օգտագործվում է որպես ՕԽ</w:t>
      </w:r>
      <w:r w:rsidRPr="00307772">
        <w:rPr>
          <w:rFonts w:ascii="Sylfaen" w:hAnsi="Sylfaen"/>
          <w:sz w:val="24"/>
          <w:vertAlign w:val="subscript"/>
        </w:rPr>
        <w:t>կր</w:t>
      </w:r>
      <w:r w:rsidRPr="00307772">
        <w:rPr>
          <w:rFonts w:ascii="Sylfaen" w:hAnsi="Sylfaen"/>
          <w:sz w:val="24"/>
        </w:rPr>
        <w:t>(հատման շեմ)</w:t>
      </w:r>
      <w:r w:rsidR="00B36E3B" w:rsidRPr="00307772">
        <w:rPr>
          <w:rFonts w:ascii="Sylfaen" w:hAnsi="Sylfaen"/>
          <w:sz w:val="24"/>
        </w:rPr>
        <w:t>`</w:t>
      </w:r>
      <w:r w:rsidRPr="00307772">
        <w:rPr>
          <w:rFonts w:ascii="Sylfaen" w:hAnsi="Sylfaen"/>
          <w:sz w:val="24"/>
        </w:rPr>
        <w:t xml:space="preserve"> պուլավորված նմուշների համար, ապա գորշ գոտու արժեքը պետք է օգտագործվի պլազմայի պուլում ի սկզբանե </w:t>
      </w:r>
      <w:r w:rsidR="00C756C9">
        <w:rPr>
          <w:rFonts w:ascii="Sylfaen" w:hAnsi="Sylfaen"/>
          <w:sz w:val="24"/>
        </w:rPr>
        <w:t>և</w:t>
      </w:r>
      <w:r w:rsidRPr="00307772">
        <w:rPr>
          <w:rFonts w:ascii="Sylfaen" w:hAnsi="Sylfaen"/>
          <w:sz w:val="24"/>
        </w:rPr>
        <w:t xml:space="preserve"> կրկնակի թեստավորման ժամանակ հեպատիտ В մակերեսային </w:t>
      </w:r>
      <w:r w:rsidR="00992CF2" w:rsidRPr="00307772">
        <w:rPr>
          <w:rFonts w:ascii="Sylfaen" w:hAnsi="Sylfaen"/>
          <w:sz w:val="24"/>
        </w:rPr>
        <w:t>հակածնի</w:t>
      </w:r>
      <w:r w:rsidRPr="00307772">
        <w:rPr>
          <w:rFonts w:ascii="Sylfaen" w:hAnsi="Sylfaen"/>
          <w:sz w:val="24"/>
        </w:rPr>
        <w:t xml:space="preserve"> (HBsAg) հայտնաբերման համար (հաստատման ռազմավարությունը նկարագրված է սույն գլխի 4.5 ենթաբաժնում):</w:t>
      </w:r>
    </w:p>
    <w:p w14:paraId="3B2FA7CF" w14:textId="77777777" w:rsidR="00AF77B5" w:rsidRPr="00307772" w:rsidRDefault="00AF77B5" w:rsidP="00307772">
      <w:pPr>
        <w:spacing w:after="160" w:line="360" w:lineRule="auto"/>
        <w:jc w:val="center"/>
        <w:rPr>
          <w:rFonts w:ascii="Sylfaen" w:hAnsi="Sylfaen"/>
          <w:sz w:val="24"/>
          <w:szCs w:val="24"/>
        </w:rPr>
      </w:pPr>
    </w:p>
    <w:p w14:paraId="2E457FB3" w14:textId="77777777" w:rsidR="00E918A9" w:rsidRPr="00307772" w:rsidRDefault="00E918A9" w:rsidP="00307772">
      <w:pPr>
        <w:spacing w:after="160" w:line="360" w:lineRule="auto"/>
        <w:jc w:val="center"/>
        <w:rPr>
          <w:rFonts w:ascii="Sylfaen" w:hAnsi="Sylfaen"/>
          <w:sz w:val="24"/>
          <w:szCs w:val="24"/>
        </w:rPr>
      </w:pPr>
      <w:r w:rsidRPr="00307772">
        <w:rPr>
          <w:rFonts w:ascii="Sylfaen" w:hAnsi="Sylfaen"/>
          <w:sz w:val="24"/>
        </w:rPr>
        <w:t>3.2. Անալիտիկ մեթոդի կայունությունը (ռոբաստությունը)</w:t>
      </w:r>
    </w:p>
    <w:p w14:paraId="3B40C527" w14:textId="405C6742" w:rsidR="00E918A9" w:rsidRPr="00307772" w:rsidRDefault="00AF77B5" w:rsidP="004875E5">
      <w:pPr>
        <w:pStyle w:val="ListParagraph"/>
        <w:tabs>
          <w:tab w:val="left" w:pos="1134"/>
        </w:tabs>
        <w:autoSpaceDE w:val="0"/>
        <w:autoSpaceDN w:val="0"/>
        <w:adjustRightInd w:val="0"/>
        <w:spacing w:after="160" w:line="360" w:lineRule="auto"/>
        <w:ind w:left="0" w:firstLine="567"/>
        <w:contextualSpacing w:val="0"/>
        <w:jc w:val="both"/>
        <w:rPr>
          <w:rFonts w:ascii="Sylfaen" w:hAnsi="Sylfaen"/>
          <w:sz w:val="24"/>
          <w:szCs w:val="24"/>
        </w:rPr>
      </w:pPr>
      <w:r w:rsidRPr="00307772">
        <w:rPr>
          <w:rFonts w:ascii="Sylfaen" w:hAnsi="Sylfaen"/>
          <w:sz w:val="24"/>
        </w:rPr>
        <w:t>20.</w:t>
      </w:r>
      <w:r w:rsidR="004875E5" w:rsidRPr="004875E5">
        <w:rPr>
          <w:rFonts w:ascii="Sylfaen" w:hAnsi="Sylfaen"/>
          <w:sz w:val="24"/>
        </w:rPr>
        <w:tab/>
      </w:r>
      <w:r w:rsidRPr="00307772">
        <w:rPr>
          <w:rFonts w:ascii="Sylfaen" w:hAnsi="Sylfaen"/>
          <w:sz w:val="24"/>
        </w:rPr>
        <w:t xml:space="preserve">Անալիտիկ մեթոդի կայունությունը (ռոբաստությունը) պետք է գնահատվի, քանի որ կենսաբանական կամ կենսաքիմիական ռեագենտներ կիրառող բոլոր մեթոդները հավաքածուների սերիայից սերիա բնութագրվում են օգտագործվող ռեագենտների էական </w:t>
      </w:r>
      <w:r w:rsidR="00510BC5" w:rsidRPr="00307772">
        <w:rPr>
          <w:rFonts w:ascii="Sylfaen" w:hAnsi="Sylfaen"/>
          <w:sz w:val="24"/>
        </w:rPr>
        <w:t xml:space="preserve">փոփոխականությամբ </w:t>
      </w:r>
      <w:r w:rsidR="00C756C9">
        <w:rPr>
          <w:rFonts w:ascii="Sylfaen" w:hAnsi="Sylfaen"/>
          <w:sz w:val="24"/>
        </w:rPr>
        <w:t>և</w:t>
      </w:r>
      <w:r w:rsidRPr="00307772">
        <w:rPr>
          <w:rFonts w:ascii="Sylfaen" w:hAnsi="Sylfaen"/>
          <w:sz w:val="24"/>
        </w:rPr>
        <w:t xml:space="preserve"> ենթարկված են շրջակա պայմանների ազդեցությ</w:t>
      </w:r>
      <w:r w:rsidR="00F410EF" w:rsidRPr="00307772">
        <w:rPr>
          <w:rFonts w:ascii="Sylfaen" w:hAnsi="Sylfaen"/>
          <w:sz w:val="24"/>
        </w:rPr>
        <w:t>ա</w:t>
      </w:r>
      <w:r w:rsidRPr="00307772">
        <w:rPr>
          <w:rFonts w:ascii="Sylfaen" w:hAnsi="Sylfaen"/>
          <w:sz w:val="24"/>
        </w:rPr>
        <w:t xml:space="preserve">նը: Առանձնահատուկ ուշադրություն պետք է դարձվի պլազմայի պուլերի նմուշների հետ վարվելուն </w:t>
      </w:r>
      <w:r w:rsidR="00C756C9">
        <w:rPr>
          <w:rFonts w:ascii="Sylfaen" w:hAnsi="Sylfaen"/>
          <w:sz w:val="24"/>
        </w:rPr>
        <w:t>և</w:t>
      </w:r>
      <w:r w:rsidR="00F410EF" w:rsidRPr="00307772">
        <w:rPr>
          <w:rFonts w:ascii="Sylfaen" w:hAnsi="Sylfaen"/>
          <w:sz w:val="24"/>
        </w:rPr>
        <w:t>,</w:t>
      </w:r>
      <w:r w:rsidRPr="00307772">
        <w:rPr>
          <w:rFonts w:ascii="Sylfaen" w:hAnsi="Sylfaen"/>
          <w:sz w:val="24"/>
        </w:rPr>
        <w:t xml:space="preserve"> մինչ փորձարկման անցկացումը</w:t>
      </w:r>
      <w:r w:rsidR="00F410EF" w:rsidRPr="00307772">
        <w:rPr>
          <w:rFonts w:ascii="Sylfaen" w:hAnsi="Sylfaen"/>
          <w:sz w:val="24"/>
        </w:rPr>
        <w:t>,</w:t>
      </w:r>
      <w:r w:rsidRPr="00307772">
        <w:rPr>
          <w:rFonts w:ascii="Sylfaen" w:hAnsi="Sylfaen"/>
          <w:sz w:val="24"/>
        </w:rPr>
        <w:t xml:space="preserve"> դրանց պահմանմանը: </w:t>
      </w:r>
    </w:p>
    <w:p w14:paraId="3ED83BD0" w14:textId="77777777" w:rsidR="00AF77B5" w:rsidRPr="00307772" w:rsidRDefault="00AF77B5" w:rsidP="00307772">
      <w:pPr>
        <w:spacing w:after="160" w:line="360" w:lineRule="auto"/>
        <w:jc w:val="center"/>
        <w:rPr>
          <w:rFonts w:ascii="Sylfaen" w:hAnsi="Sylfaen"/>
          <w:sz w:val="24"/>
          <w:szCs w:val="24"/>
        </w:rPr>
      </w:pPr>
    </w:p>
    <w:p w14:paraId="087B81D1" w14:textId="3EDBE4B2" w:rsidR="00E918A9" w:rsidRPr="00307772" w:rsidRDefault="00E918A9" w:rsidP="00307772">
      <w:pPr>
        <w:spacing w:after="160" w:line="360" w:lineRule="auto"/>
        <w:jc w:val="center"/>
        <w:rPr>
          <w:rFonts w:ascii="Sylfaen" w:hAnsi="Sylfaen"/>
          <w:sz w:val="24"/>
          <w:szCs w:val="24"/>
        </w:rPr>
      </w:pPr>
      <w:r w:rsidRPr="00307772">
        <w:rPr>
          <w:rFonts w:ascii="Sylfaen" w:hAnsi="Sylfaen"/>
          <w:sz w:val="24"/>
        </w:rPr>
        <w:t xml:space="preserve">3.3. Ներսերիական </w:t>
      </w:r>
      <w:r w:rsidR="00C756C9">
        <w:rPr>
          <w:rFonts w:ascii="Sylfaen" w:hAnsi="Sylfaen"/>
          <w:sz w:val="24"/>
        </w:rPr>
        <w:t>և</w:t>
      </w:r>
      <w:r w:rsidRPr="00307772">
        <w:rPr>
          <w:rFonts w:ascii="Sylfaen" w:hAnsi="Sylfaen"/>
          <w:sz w:val="24"/>
        </w:rPr>
        <w:t xml:space="preserve"> միջսերիական </w:t>
      </w:r>
      <w:r w:rsidR="00A5598F" w:rsidRPr="00307772">
        <w:rPr>
          <w:rFonts w:ascii="Sylfaen" w:hAnsi="Sylfaen"/>
          <w:sz w:val="24"/>
        </w:rPr>
        <w:t>փոփոխականությունը</w:t>
      </w:r>
      <w:r w:rsidRPr="00307772">
        <w:rPr>
          <w:rFonts w:ascii="Sylfaen" w:hAnsi="Sylfaen"/>
          <w:sz w:val="24"/>
        </w:rPr>
        <w:t xml:space="preserve"> (կրկնելիությունը </w:t>
      </w:r>
      <w:r w:rsidR="00C756C9">
        <w:rPr>
          <w:rFonts w:ascii="Sylfaen" w:hAnsi="Sylfaen"/>
          <w:sz w:val="24"/>
        </w:rPr>
        <w:t>և</w:t>
      </w:r>
      <w:r w:rsidRPr="00307772">
        <w:rPr>
          <w:rFonts w:ascii="Sylfaen" w:hAnsi="Sylfaen"/>
          <w:sz w:val="24"/>
        </w:rPr>
        <w:t xml:space="preserve"> միջանկյալ ճշգրտությունը)</w:t>
      </w:r>
    </w:p>
    <w:p w14:paraId="052FEDF2" w14:textId="17CAD54D" w:rsidR="00E918A9"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21.</w:t>
      </w:r>
      <w:r w:rsidR="004875E5" w:rsidRPr="004875E5">
        <w:rPr>
          <w:rFonts w:ascii="Sylfaen" w:hAnsi="Sylfaen"/>
          <w:sz w:val="24"/>
        </w:rPr>
        <w:tab/>
      </w:r>
      <w:r w:rsidRPr="00307772">
        <w:rPr>
          <w:rFonts w:ascii="Sylfaen" w:hAnsi="Sylfaen"/>
          <w:sz w:val="24"/>
        </w:rPr>
        <w:t>Որակական իմունաբանական անալիզները ստեղծում են քանակական ազդանշան, որը համեմատվում է ՕԽ</w:t>
      </w:r>
      <w:r w:rsidRPr="00307772">
        <w:rPr>
          <w:rFonts w:ascii="Sylfaen" w:hAnsi="Sylfaen"/>
          <w:sz w:val="24"/>
          <w:vertAlign w:val="subscript"/>
        </w:rPr>
        <w:t>կր</w:t>
      </w:r>
      <w:r w:rsidRPr="00307772">
        <w:rPr>
          <w:rFonts w:ascii="Sylfaen" w:hAnsi="Sylfaen"/>
          <w:sz w:val="24"/>
        </w:rPr>
        <w:t xml:space="preserve"> (հատման շեմի) հետ որոշակի փուլում: Պլազմայի պուլում հայտնված կեղծ բացասական նմուշները պետք է պուլում պլազմայի դոնացիաների միավորման ժամանակ լավ նոսրացման դեպքում</w:t>
      </w:r>
      <w:r w:rsidR="00F410EF" w:rsidRPr="00307772">
        <w:rPr>
          <w:rFonts w:ascii="Sylfaen" w:hAnsi="Sylfaen"/>
          <w:sz w:val="24"/>
        </w:rPr>
        <w:t xml:space="preserve"> տան ցածր անալիտիկ ազդանշաններ</w:t>
      </w:r>
      <w:r w:rsidRPr="00307772">
        <w:rPr>
          <w:rFonts w:ascii="Sylfaen" w:hAnsi="Sylfaen"/>
          <w:sz w:val="24"/>
        </w:rPr>
        <w:t>: Սերիաների միջ</w:t>
      </w:r>
      <w:r w:rsidR="00C756C9">
        <w:rPr>
          <w:rFonts w:ascii="Sylfaen" w:hAnsi="Sylfaen"/>
          <w:sz w:val="24"/>
        </w:rPr>
        <w:t>և</w:t>
      </w:r>
      <w:r w:rsidRPr="00307772">
        <w:rPr>
          <w:rFonts w:ascii="Sylfaen" w:hAnsi="Sylfaen"/>
          <w:sz w:val="24"/>
        </w:rPr>
        <w:t xml:space="preserve"> ռեագենտների հավաքածուների փոփոխականությունը (ներառյալ ստուգիչ նմուշները) կարող է էական ազդեցություն ունենալ արդյունքների վրա </w:t>
      </w:r>
      <w:r w:rsidR="00C756C9">
        <w:rPr>
          <w:rFonts w:ascii="Sylfaen" w:hAnsi="Sylfaen"/>
          <w:sz w:val="24"/>
        </w:rPr>
        <w:t>և</w:t>
      </w:r>
      <w:r w:rsidRPr="00307772">
        <w:rPr>
          <w:rFonts w:ascii="Sylfaen" w:hAnsi="Sylfaen"/>
          <w:sz w:val="24"/>
        </w:rPr>
        <w:t xml:space="preserve"> պետք է վերահսկվի, ինչպես </w:t>
      </w:r>
      <w:r w:rsidRPr="00307772">
        <w:rPr>
          <w:rFonts w:ascii="Sylfaen" w:hAnsi="Sylfaen"/>
          <w:sz w:val="24"/>
        </w:rPr>
        <w:lastRenderedPageBreak/>
        <w:t xml:space="preserve">դա նախատեսված է Արտադրական </w:t>
      </w:r>
      <w:r w:rsidR="00E578BF" w:rsidRPr="00307772">
        <w:rPr>
          <w:rFonts w:ascii="Sylfaen" w:hAnsi="Sylfaen"/>
          <w:sz w:val="24"/>
        </w:rPr>
        <w:t>գործունեության</w:t>
      </w:r>
      <w:r w:rsidRPr="00307772">
        <w:rPr>
          <w:rFonts w:ascii="Sylfaen" w:hAnsi="Sylfaen"/>
          <w:sz w:val="24"/>
        </w:rPr>
        <w:t xml:space="preserve"> կանոնների I մասի</w:t>
      </w:r>
      <w:r w:rsidR="00307772" w:rsidRPr="00307772">
        <w:rPr>
          <w:rFonts w:ascii="Sylfaen" w:hAnsi="Sylfaen"/>
          <w:sz w:val="24"/>
        </w:rPr>
        <w:t xml:space="preserve"> </w:t>
      </w:r>
      <w:r w:rsidRPr="00307772">
        <w:rPr>
          <w:rFonts w:ascii="Sylfaen" w:hAnsi="Sylfaen"/>
          <w:sz w:val="24"/>
        </w:rPr>
        <w:t xml:space="preserve">6.21 </w:t>
      </w:r>
      <w:r w:rsidR="00C756C9">
        <w:rPr>
          <w:rFonts w:ascii="Sylfaen" w:hAnsi="Sylfaen"/>
          <w:sz w:val="24"/>
        </w:rPr>
        <w:t>և</w:t>
      </w:r>
      <w:r w:rsidRPr="00307772">
        <w:rPr>
          <w:rFonts w:ascii="Sylfaen" w:hAnsi="Sylfaen"/>
          <w:sz w:val="24"/>
        </w:rPr>
        <w:t xml:space="preserve"> 6.22 ենթաբաժիններով </w:t>
      </w:r>
      <w:r w:rsidR="00C756C9">
        <w:rPr>
          <w:rFonts w:ascii="Sylfaen" w:hAnsi="Sylfaen"/>
          <w:sz w:val="24"/>
        </w:rPr>
        <w:t>և</w:t>
      </w:r>
      <w:r w:rsidRPr="00307772">
        <w:rPr>
          <w:rFonts w:ascii="Sylfaen" w:hAnsi="Sylfaen"/>
          <w:sz w:val="24"/>
        </w:rPr>
        <w:t xml:space="preserve"> ԳՕՍՏ ISO/IEC 17025-2019 միջազգային ստանդարտով:</w:t>
      </w:r>
    </w:p>
    <w:p w14:paraId="1AC8072D" w14:textId="6559AA39" w:rsidR="00E918A9"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22.</w:t>
      </w:r>
      <w:r w:rsidR="004875E5" w:rsidRPr="004875E5">
        <w:rPr>
          <w:rFonts w:ascii="Sylfaen" w:hAnsi="Sylfaen"/>
          <w:sz w:val="24"/>
        </w:rPr>
        <w:tab/>
      </w:r>
      <w:r w:rsidRPr="00307772">
        <w:rPr>
          <w:rFonts w:ascii="Sylfaen" w:hAnsi="Sylfaen"/>
          <w:sz w:val="24"/>
        </w:rPr>
        <w:t xml:space="preserve">Ռեագենտների կոնկրետ հավաքածու կիրառելիս կայունությունը (ռոբաստությունը) պետք է հաստատվի պլազմայի պուլի ներկայացուցչական կամ ստանդարտ բացասական նմուշների պանելի (օրինակ՝ պուլերի նմուշներ, որոնց համար արտադրողի </w:t>
      </w:r>
      <w:r w:rsidR="00C756C9">
        <w:rPr>
          <w:rFonts w:ascii="Sylfaen" w:hAnsi="Sylfaen"/>
          <w:sz w:val="24"/>
        </w:rPr>
        <w:t>և</w:t>
      </w:r>
      <w:r w:rsidRPr="00307772">
        <w:rPr>
          <w:rFonts w:ascii="Sylfaen" w:hAnsi="Sylfaen"/>
          <w:sz w:val="24"/>
        </w:rPr>
        <w:t xml:space="preserve"> անդամ պետության </w:t>
      </w:r>
      <w:r w:rsidR="0089207D" w:rsidRPr="00307772">
        <w:rPr>
          <w:rFonts w:ascii="Sylfaen" w:hAnsi="Sylfaen"/>
          <w:sz w:val="24"/>
        </w:rPr>
        <w:t>լիազորված</w:t>
      </w:r>
      <w:r w:rsidRPr="00307772">
        <w:rPr>
          <w:rFonts w:ascii="Sylfaen" w:hAnsi="Sylfaen"/>
          <w:sz w:val="24"/>
        </w:rPr>
        <w:t xml:space="preserve"> մարմնի (փորձագիտական կազմակերպության) կողմից ստացվել են բացասական արդյունքներ), հեպատիտ В վիրուսի մակերեսային </w:t>
      </w:r>
      <w:r w:rsidR="00992CF2" w:rsidRPr="00307772">
        <w:rPr>
          <w:rFonts w:ascii="Sylfaen" w:hAnsi="Sylfaen"/>
          <w:sz w:val="24"/>
        </w:rPr>
        <w:t>հակածնի</w:t>
      </w:r>
      <w:r w:rsidRPr="00307772">
        <w:rPr>
          <w:rFonts w:ascii="Sylfaen" w:hAnsi="Sylfaen"/>
          <w:sz w:val="24"/>
        </w:rPr>
        <w:t xml:space="preserve"> (HBsAg) ցածր պարունակությամբ անկախ դրական նմուշի (օրինակ՝ թույլ դրական հսկողություն) </w:t>
      </w:r>
      <w:r w:rsidR="00C756C9">
        <w:rPr>
          <w:rFonts w:ascii="Sylfaen" w:hAnsi="Sylfaen"/>
          <w:sz w:val="24"/>
        </w:rPr>
        <w:t>և</w:t>
      </w:r>
      <w:r w:rsidRPr="00307772">
        <w:rPr>
          <w:rFonts w:ascii="Sylfaen" w:hAnsi="Sylfaen"/>
          <w:sz w:val="24"/>
        </w:rPr>
        <w:t xml:space="preserve"> միջազգային միավորներով (МЕ) տրամաչափարկված՝ նոսրացումների սերիայի պլազմայի </w:t>
      </w:r>
      <w:r w:rsidR="006E1E95" w:rsidRPr="00307772">
        <w:rPr>
          <w:rFonts w:ascii="Sylfaen" w:hAnsi="Sylfaen"/>
          <w:sz w:val="24"/>
        </w:rPr>
        <w:t>տեսակի</w:t>
      </w:r>
      <w:r w:rsidRPr="00307772">
        <w:rPr>
          <w:rFonts w:ascii="Sylfaen" w:hAnsi="Sylfaen"/>
          <w:sz w:val="24"/>
        </w:rPr>
        <w:t xml:space="preserve"> պուլի օգնությամբ թարմ պատրաստված ստանդարտ նմուշների օգտագործմամբ)):</w:t>
      </w:r>
    </w:p>
    <w:p w14:paraId="06C80DE9" w14:textId="77777777" w:rsidR="00E918A9"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23.</w:t>
      </w:r>
      <w:r w:rsidR="004875E5" w:rsidRPr="004875E5">
        <w:rPr>
          <w:rFonts w:ascii="Sylfaen" w:hAnsi="Sylfaen"/>
          <w:sz w:val="24"/>
        </w:rPr>
        <w:tab/>
      </w:r>
      <w:r w:rsidRPr="00307772">
        <w:rPr>
          <w:rFonts w:ascii="Sylfaen" w:hAnsi="Sylfaen"/>
          <w:sz w:val="24"/>
        </w:rPr>
        <w:t>Հետազոտությ</w:t>
      </w:r>
      <w:r w:rsidR="00F410EF" w:rsidRPr="00307772">
        <w:rPr>
          <w:rFonts w:ascii="Sylfaen" w:hAnsi="Sylfaen"/>
          <w:sz w:val="24"/>
        </w:rPr>
        <w:t>ա</w:t>
      </w:r>
      <w:r w:rsidRPr="00307772">
        <w:rPr>
          <w:rFonts w:ascii="Sylfaen" w:hAnsi="Sylfaen"/>
          <w:sz w:val="24"/>
        </w:rPr>
        <w:t>ն</w:t>
      </w:r>
      <w:r w:rsidR="00F410EF" w:rsidRPr="00307772">
        <w:rPr>
          <w:rFonts w:ascii="Sylfaen" w:hAnsi="Sylfaen"/>
          <w:sz w:val="24"/>
        </w:rPr>
        <w:t xml:space="preserve"> </w:t>
      </w:r>
      <w:r w:rsidRPr="00307772">
        <w:rPr>
          <w:rFonts w:ascii="Sylfaen" w:hAnsi="Sylfaen"/>
          <w:sz w:val="24"/>
        </w:rPr>
        <w:t>մ</w:t>
      </w:r>
      <w:r w:rsidR="00F410EF" w:rsidRPr="00307772">
        <w:rPr>
          <w:rFonts w:ascii="Sylfaen" w:hAnsi="Sylfaen"/>
          <w:sz w:val="24"/>
        </w:rPr>
        <w:t>եջ</w:t>
      </w:r>
      <w:r w:rsidRPr="00307772">
        <w:rPr>
          <w:rFonts w:ascii="Sylfaen" w:hAnsi="Sylfaen"/>
          <w:sz w:val="24"/>
        </w:rPr>
        <w:t xml:space="preserve"> պետք է գնահատվեն՝</w:t>
      </w:r>
    </w:p>
    <w:p w14:paraId="43CA5ED7" w14:textId="3CC40238" w:rsidR="00E918A9" w:rsidRPr="00307772" w:rsidRDefault="00E918A9" w:rsidP="004875E5">
      <w:pPr>
        <w:spacing w:after="160" w:line="360" w:lineRule="auto"/>
        <w:ind w:firstLine="567"/>
        <w:jc w:val="both"/>
        <w:rPr>
          <w:rFonts w:ascii="Sylfaen" w:hAnsi="Sylfaen"/>
          <w:sz w:val="24"/>
          <w:szCs w:val="24"/>
        </w:rPr>
      </w:pPr>
      <w:r w:rsidRPr="00307772">
        <w:rPr>
          <w:rFonts w:ascii="Sylfaen" w:hAnsi="Sylfaen"/>
          <w:sz w:val="24"/>
        </w:rPr>
        <w:t xml:space="preserve">միջանկյալ ճշգրտությունը (միջսերիական </w:t>
      </w:r>
      <w:r w:rsidR="00A5598F" w:rsidRPr="00307772">
        <w:rPr>
          <w:rFonts w:ascii="Sylfaen" w:hAnsi="Sylfaen"/>
          <w:sz w:val="24"/>
        </w:rPr>
        <w:t>փոփոխականությունը</w:t>
      </w:r>
      <w:r w:rsidRPr="00307772">
        <w:rPr>
          <w:rFonts w:ascii="Sylfaen" w:hAnsi="Sylfaen"/>
          <w:sz w:val="24"/>
        </w:rPr>
        <w:t xml:space="preserve">) 6 անկախ թեստավորումներում (ներառյալ շրջակա միջավայրի պայմանների փոփոխությունը, տարբեր սարքավորումները </w:t>
      </w:r>
      <w:r w:rsidR="00C756C9">
        <w:rPr>
          <w:rFonts w:ascii="Sylfaen" w:hAnsi="Sylfaen"/>
          <w:sz w:val="24"/>
        </w:rPr>
        <w:t>և</w:t>
      </w:r>
      <w:r w:rsidRPr="00307772">
        <w:rPr>
          <w:rFonts w:ascii="Sylfaen" w:hAnsi="Sylfaen"/>
          <w:sz w:val="24"/>
        </w:rPr>
        <w:t>, եթե կիրառելի է՝ ռեագենտների հավաքածուի մեկ սերիայից ավելի (առկայության դեպքում) օգտագործումը).</w:t>
      </w:r>
    </w:p>
    <w:p w14:paraId="45A5249D" w14:textId="77777777" w:rsidR="00E918A9" w:rsidRPr="00307772" w:rsidRDefault="00E918A9" w:rsidP="004875E5">
      <w:pPr>
        <w:spacing w:after="160" w:line="360" w:lineRule="auto"/>
        <w:ind w:firstLine="567"/>
        <w:jc w:val="both"/>
        <w:rPr>
          <w:rFonts w:ascii="Sylfaen" w:hAnsi="Sylfaen"/>
          <w:sz w:val="24"/>
          <w:szCs w:val="24"/>
        </w:rPr>
      </w:pPr>
      <w:r w:rsidRPr="00307772">
        <w:rPr>
          <w:rFonts w:ascii="Sylfaen" w:hAnsi="Sylfaen"/>
          <w:sz w:val="24"/>
        </w:rPr>
        <w:t xml:space="preserve">կրկնելիությունը (ներսերիական </w:t>
      </w:r>
      <w:r w:rsidR="00A5598F" w:rsidRPr="00307772">
        <w:rPr>
          <w:rFonts w:ascii="Sylfaen" w:hAnsi="Sylfaen"/>
          <w:sz w:val="24"/>
        </w:rPr>
        <w:t>փոփոխականությունը</w:t>
      </w:r>
      <w:r w:rsidRPr="00307772">
        <w:rPr>
          <w:rFonts w:ascii="Sylfaen" w:hAnsi="Sylfaen"/>
          <w:sz w:val="24"/>
        </w:rPr>
        <w:t>) մեկ անալիտիկ պարբերաշրջանում թույլ</w:t>
      </w:r>
      <w:r w:rsidR="0010544C" w:rsidRPr="00307772">
        <w:rPr>
          <w:rFonts w:ascii="Sylfaen" w:hAnsi="Sylfaen"/>
          <w:sz w:val="24"/>
        </w:rPr>
        <w:t xml:space="preserve"> դրական հսկողության առնվազն 6</w:t>
      </w:r>
      <w:r w:rsidRPr="00307772">
        <w:rPr>
          <w:rFonts w:ascii="Sylfaen" w:hAnsi="Sylfaen"/>
          <w:sz w:val="24"/>
        </w:rPr>
        <w:t xml:space="preserve"> որոշում (հեպատիտ В վիրուսի մակերեսային </w:t>
      </w:r>
      <w:r w:rsidR="00992CF2" w:rsidRPr="00307772">
        <w:rPr>
          <w:rFonts w:ascii="Sylfaen" w:hAnsi="Sylfaen"/>
          <w:sz w:val="24"/>
        </w:rPr>
        <w:t>հակածնի</w:t>
      </w:r>
      <w:r w:rsidRPr="00307772">
        <w:rPr>
          <w:rFonts w:ascii="Sylfaen" w:hAnsi="Sylfaen"/>
          <w:sz w:val="24"/>
        </w:rPr>
        <w:t xml:space="preserve"> (HBsAg) ցածր պարունակությամբ): Ներսերիական </w:t>
      </w:r>
      <w:r w:rsidR="00A5598F" w:rsidRPr="00307772">
        <w:rPr>
          <w:rFonts w:ascii="Sylfaen" w:hAnsi="Sylfaen"/>
          <w:sz w:val="24"/>
        </w:rPr>
        <w:t>փոփոխականությունը</w:t>
      </w:r>
      <w:r w:rsidRPr="00307772">
        <w:rPr>
          <w:rFonts w:ascii="Sylfaen" w:hAnsi="Sylfaen"/>
          <w:sz w:val="24"/>
        </w:rPr>
        <w:t xml:space="preserve"> կարող է արտահայտվել տոկոսներով որպես վարիացիայի գործակից (CV) (կամ որպես թույլ դրական նմուշի ազդանշանի (S)՝ կոնկրետ օգտագործվող</w:t>
      </w:r>
      <w:r w:rsidR="00307772" w:rsidRPr="00307772">
        <w:rPr>
          <w:rFonts w:ascii="Sylfaen" w:hAnsi="Sylfaen"/>
          <w:sz w:val="24"/>
        </w:rPr>
        <w:t xml:space="preserve"> </w:t>
      </w:r>
      <w:r w:rsidRPr="00307772">
        <w:rPr>
          <w:rFonts w:ascii="Sylfaen" w:hAnsi="Sylfaen"/>
          <w:sz w:val="24"/>
        </w:rPr>
        <w:t>հավաքածուի ՕԽ</w:t>
      </w:r>
      <w:r w:rsidRPr="00307772">
        <w:rPr>
          <w:rFonts w:ascii="Sylfaen" w:hAnsi="Sylfaen"/>
          <w:sz w:val="24"/>
          <w:vertAlign w:val="subscript"/>
        </w:rPr>
        <w:t>կր</w:t>
      </w:r>
      <w:r w:rsidRPr="00307772">
        <w:rPr>
          <w:rFonts w:ascii="Sylfaen" w:hAnsi="Sylfaen"/>
          <w:sz w:val="24"/>
        </w:rPr>
        <w:t xml:space="preserve"> (հատման շեմի) ստանդարտ շեղման (ՍՇ) հարաբերություն (S/ՍՇ)):</w:t>
      </w:r>
    </w:p>
    <w:p w14:paraId="6B7A71F3" w14:textId="77777777" w:rsidR="00AF77B5" w:rsidRPr="004923BA" w:rsidRDefault="00AF77B5" w:rsidP="004875E5">
      <w:pPr>
        <w:spacing w:after="160" w:line="360" w:lineRule="auto"/>
        <w:ind w:firstLine="567"/>
        <w:jc w:val="center"/>
        <w:rPr>
          <w:rFonts w:ascii="Sylfaen" w:hAnsi="Sylfaen"/>
          <w:sz w:val="24"/>
          <w:szCs w:val="24"/>
        </w:rPr>
      </w:pPr>
    </w:p>
    <w:p w14:paraId="53726C17" w14:textId="77777777" w:rsidR="004875E5" w:rsidRPr="004923BA" w:rsidRDefault="004875E5">
      <w:pPr>
        <w:spacing w:after="0" w:line="240" w:lineRule="auto"/>
        <w:rPr>
          <w:rFonts w:ascii="Sylfaen" w:hAnsi="Sylfaen"/>
          <w:sz w:val="24"/>
          <w:szCs w:val="24"/>
        </w:rPr>
      </w:pPr>
      <w:r w:rsidRPr="004923BA">
        <w:rPr>
          <w:rFonts w:ascii="Sylfaen" w:hAnsi="Sylfaen"/>
          <w:sz w:val="24"/>
          <w:szCs w:val="24"/>
        </w:rPr>
        <w:br w:type="page"/>
      </w:r>
    </w:p>
    <w:p w14:paraId="67A98F16" w14:textId="77777777" w:rsidR="00E918A9" w:rsidRPr="00307772" w:rsidRDefault="00E918A9" w:rsidP="004875E5">
      <w:pPr>
        <w:spacing w:after="160" w:line="360" w:lineRule="auto"/>
        <w:jc w:val="center"/>
        <w:rPr>
          <w:rFonts w:ascii="Sylfaen" w:hAnsi="Sylfaen"/>
          <w:sz w:val="24"/>
          <w:szCs w:val="24"/>
        </w:rPr>
      </w:pPr>
      <w:r w:rsidRPr="00307772">
        <w:rPr>
          <w:rFonts w:ascii="Sylfaen" w:hAnsi="Sylfaen"/>
          <w:sz w:val="24"/>
        </w:rPr>
        <w:lastRenderedPageBreak/>
        <w:t>3.4. Նմուշների պատրաստման (նմուշապատրաստման) ազդեցությունը</w:t>
      </w:r>
    </w:p>
    <w:p w14:paraId="6EE32BEF" w14:textId="04EB4089" w:rsidR="00E918A9"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24.</w:t>
      </w:r>
      <w:r w:rsidR="004875E5" w:rsidRPr="004923BA">
        <w:rPr>
          <w:rFonts w:ascii="Sylfaen" w:hAnsi="Sylfaen"/>
          <w:sz w:val="24"/>
        </w:rPr>
        <w:tab/>
      </w:r>
      <w:r w:rsidR="00BE5146" w:rsidRPr="00307772">
        <w:rPr>
          <w:rFonts w:ascii="Sylfaen" w:hAnsi="Sylfaen"/>
          <w:sz w:val="24"/>
        </w:rPr>
        <w:t xml:space="preserve">Հեպատիտ В վիրուսի (HBsAg) մակերեսային </w:t>
      </w:r>
      <w:r w:rsidR="0010544C" w:rsidRPr="00307772">
        <w:rPr>
          <w:rFonts w:ascii="Sylfaen" w:hAnsi="Sylfaen"/>
          <w:sz w:val="24"/>
        </w:rPr>
        <w:t>հակածինը կարող է չհայտնաբերվել (քողարկվել) պլազմայի ցանկացած պուլում (առավելապես պատվաստված դոնորներից) առկա իր նկատմամբ հակածիններով համալիրի առաջացման հետ</w:t>
      </w:r>
      <w:r w:rsidR="00C756C9">
        <w:rPr>
          <w:rFonts w:ascii="Sylfaen" w:hAnsi="Sylfaen"/>
          <w:sz w:val="24"/>
        </w:rPr>
        <w:t>և</w:t>
      </w:r>
      <w:r w:rsidR="0010544C" w:rsidRPr="00307772">
        <w:rPr>
          <w:rFonts w:ascii="Sylfaen" w:hAnsi="Sylfaen"/>
          <w:sz w:val="24"/>
        </w:rPr>
        <w:t>անքով: Համալիրի առաջացումը պայմանավորված է ժամանակով, ջերմաստիճանով</w:t>
      </w:r>
      <w:r w:rsidRPr="00307772">
        <w:rPr>
          <w:rFonts w:ascii="Sylfaen" w:hAnsi="Sylfaen"/>
          <w:sz w:val="24"/>
        </w:rPr>
        <w:t xml:space="preserve"> </w:t>
      </w:r>
      <w:r w:rsidR="00C756C9">
        <w:rPr>
          <w:rFonts w:ascii="Sylfaen" w:hAnsi="Sylfaen"/>
          <w:sz w:val="24"/>
        </w:rPr>
        <w:t>և</w:t>
      </w:r>
      <w:r w:rsidRPr="00307772">
        <w:rPr>
          <w:rFonts w:ascii="Sylfaen" w:hAnsi="Sylfaen"/>
          <w:sz w:val="24"/>
        </w:rPr>
        <w:t xml:space="preserve"> հեպատիտ В վիրուսի մակերեսային </w:t>
      </w:r>
      <w:r w:rsidR="00992CF2" w:rsidRPr="00307772">
        <w:rPr>
          <w:rFonts w:ascii="Sylfaen" w:hAnsi="Sylfaen"/>
          <w:sz w:val="24"/>
        </w:rPr>
        <w:t>հակածնի</w:t>
      </w:r>
      <w:r w:rsidRPr="00307772">
        <w:rPr>
          <w:rFonts w:ascii="Sylfaen" w:hAnsi="Sylfaen"/>
          <w:sz w:val="24"/>
        </w:rPr>
        <w:t xml:space="preserve"> (HBsAg) նկատմամբ հակամարմինների կոնցենտրաց</w:t>
      </w:r>
      <w:r w:rsidR="009A7E6D" w:rsidRPr="00307772">
        <w:rPr>
          <w:rFonts w:ascii="Sylfaen" w:hAnsi="Sylfaen"/>
          <w:sz w:val="24"/>
        </w:rPr>
        <w:t>իայով</w:t>
      </w:r>
      <w:r w:rsidRPr="00307772">
        <w:rPr>
          <w:rFonts w:ascii="Sylfaen" w:hAnsi="Sylfaen"/>
          <w:sz w:val="24"/>
        </w:rPr>
        <w:t xml:space="preserve">: </w:t>
      </w:r>
      <w:r w:rsidR="003F6452" w:rsidRPr="00307772">
        <w:rPr>
          <w:rFonts w:ascii="Sylfaen" w:hAnsi="Sylfaen"/>
          <w:sz w:val="24"/>
        </w:rPr>
        <w:t>Թորզատ</w:t>
      </w:r>
      <w:r w:rsidRPr="00307772">
        <w:rPr>
          <w:rFonts w:ascii="Sylfaen" w:hAnsi="Sylfaen"/>
          <w:sz w:val="24"/>
        </w:rPr>
        <w:t>ման ջերմաստիճանում միավորված պլազմայում իմունային համալիրների ձ</w:t>
      </w:r>
      <w:r w:rsidR="00C756C9">
        <w:rPr>
          <w:rFonts w:ascii="Sylfaen" w:hAnsi="Sylfaen"/>
          <w:sz w:val="24"/>
        </w:rPr>
        <w:t>և</w:t>
      </w:r>
      <w:r w:rsidRPr="00307772">
        <w:rPr>
          <w:rFonts w:ascii="Sylfaen" w:hAnsi="Sylfaen"/>
          <w:sz w:val="24"/>
        </w:rPr>
        <w:t>ավորումը դանդաղ գործընթաց է</w:t>
      </w:r>
      <w:r w:rsidR="00ED55AE" w:rsidRPr="00307772">
        <w:rPr>
          <w:rFonts w:ascii="Sylfaen" w:hAnsi="Sylfaen"/>
          <w:sz w:val="24"/>
        </w:rPr>
        <w:t xml:space="preserve"> </w:t>
      </w:r>
      <w:r w:rsidRPr="00307772">
        <w:rPr>
          <w:rFonts w:ascii="Sylfaen" w:hAnsi="Sylfaen"/>
          <w:sz w:val="24"/>
        </w:rPr>
        <w:t>(մոտավորապես 3 – 4 օր առաջ տեղի է ունենում ազդանշանի 50 % կորուստ), այդ իսկ պատճառով կեղծ բացասական արդյունքներից խուսափելու համար անհրաժեշտ է նվազագույնի հասցնել նմուշառման պահից մինչ</w:t>
      </w:r>
      <w:r w:rsidR="00C756C9">
        <w:rPr>
          <w:rFonts w:ascii="Sylfaen" w:hAnsi="Sylfaen"/>
          <w:sz w:val="24"/>
        </w:rPr>
        <w:t>և</w:t>
      </w:r>
      <w:r w:rsidRPr="00307772">
        <w:rPr>
          <w:rFonts w:ascii="Sylfaen" w:hAnsi="Sylfaen"/>
          <w:sz w:val="24"/>
        </w:rPr>
        <w:t xml:space="preserve"> դրանց սառեցման, ինչպես նա</w:t>
      </w:r>
      <w:r w:rsidR="00C756C9">
        <w:rPr>
          <w:rFonts w:ascii="Sylfaen" w:hAnsi="Sylfaen"/>
          <w:sz w:val="24"/>
        </w:rPr>
        <w:t>և</w:t>
      </w:r>
      <w:r w:rsidRPr="00307772">
        <w:rPr>
          <w:rFonts w:ascii="Sylfaen" w:hAnsi="Sylfaen"/>
          <w:sz w:val="24"/>
        </w:rPr>
        <w:t xml:space="preserve"> հալեցման պահից մինչ</w:t>
      </w:r>
      <w:r w:rsidR="00C756C9">
        <w:rPr>
          <w:rFonts w:ascii="Sylfaen" w:hAnsi="Sylfaen"/>
          <w:sz w:val="24"/>
        </w:rPr>
        <w:t>և</w:t>
      </w:r>
      <w:r w:rsidRPr="00307772">
        <w:rPr>
          <w:rFonts w:ascii="Sylfaen" w:hAnsi="Sylfaen"/>
          <w:sz w:val="24"/>
        </w:rPr>
        <w:t xml:space="preserve"> փորձարկման սկիզբն ընկած ժամանակը: Նույն պատճառով կրկնակի փորձարկման (հաստատման) համար պետք է օգտագործել անմիջականորեն անալիզն անցկացնելուց հալեցված նմուշները:</w:t>
      </w:r>
    </w:p>
    <w:p w14:paraId="1C197413" w14:textId="77777777" w:rsidR="00AF77B5" w:rsidRPr="00307772" w:rsidRDefault="00AF77B5" w:rsidP="00307772">
      <w:pPr>
        <w:spacing w:after="160" w:line="360" w:lineRule="auto"/>
        <w:jc w:val="center"/>
        <w:rPr>
          <w:rFonts w:ascii="Sylfaen" w:hAnsi="Sylfaen"/>
          <w:sz w:val="24"/>
          <w:szCs w:val="24"/>
        </w:rPr>
      </w:pPr>
    </w:p>
    <w:p w14:paraId="1786C74F" w14:textId="77777777" w:rsidR="00E918A9" w:rsidRPr="00307772" w:rsidRDefault="00E918A9" w:rsidP="00307772">
      <w:pPr>
        <w:spacing w:after="160" w:line="360" w:lineRule="auto"/>
        <w:jc w:val="center"/>
        <w:rPr>
          <w:rFonts w:ascii="Sylfaen" w:hAnsi="Sylfaen"/>
          <w:b/>
          <w:sz w:val="24"/>
          <w:szCs w:val="24"/>
        </w:rPr>
      </w:pPr>
      <w:r w:rsidRPr="00307772">
        <w:rPr>
          <w:rFonts w:ascii="Sylfaen" w:hAnsi="Sylfaen"/>
          <w:sz w:val="24"/>
        </w:rPr>
        <w:t>3.5. Անալիտիկ մեթոդի հայտնաբերման սահմանը</w:t>
      </w:r>
    </w:p>
    <w:p w14:paraId="2898E357" w14:textId="2D1151E4" w:rsidR="00E918A9"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25.</w:t>
      </w:r>
      <w:r w:rsidR="004875E5" w:rsidRPr="004875E5">
        <w:rPr>
          <w:rFonts w:ascii="Sylfaen" w:hAnsi="Sylfaen"/>
          <w:sz w:val="24"/>
        </w:rPr>
        <w:tab/>
      </w:r>
      <w:r w:rsidRPr="00307772">
        <w:rPr>
          <w:rFonts w:ascii="Sylfaen" w:hAnsi="Sylfaen"/>
          <w:sz w:val="24"/>
        </w:rPr>
        <w:t>Պլազմայի պուլի ՕԽ</w:t>
      </w:r>
      <w:r w:rsidRPr="00307772">
        <w:rPr>
          <w:rFonts w:ascii="Sylfaen" w:hAnsi="Sylfaen"/>
          <w:sz w:val="24"/>
          <w:vertAlign w:val="subscript"/>
        </w:rPr>
        <w:t>կր</w:t>
      </w:r>
      <w:r w:rsidRPr="00307772">
        <w:rPr>
          <w:rFonts w:ascii="Sylfaen" w:hAnsi="Sylfaen"/>
          <w:sz w:val="24"/>
        </w:rPr>
        <w:t xml:space="preserve"> (հատման շեմի) արժեքների օգտագործմամբ անալիտիկ մեթոդի հայտնաբերման սահմանի որոշումը պետք է անցնի միջազգային միավորներով տրամաչափարկված </w:t>
      </w:r>
      <w:r w:rsidR="00C756C9">
        <w:rPr>
          <w:rFonts w:ascii="Sylfaen" w:hAnsi="Sylfaen"/>
          <w:sz w:val="24"/>
        </w:rPr>
        <w:t>և</w:t>
      </w:r>
      <w:r w:rsidRPr="00307772">
        <w:rPr>
          <w:rFonts w:ascii="Sylfaen" w:hAnsi="Sylfaen"/>
          <w:sz w:val="24"/>
        </w:rPr>
        <w:t xml:space="preserve"> հեպատիտ В վիրուսի մակերեսային </w:t>
      </w:r>
      <w:r w:rsidR="00992CF2" w:rsidRPr="00307772">
        <w:rPr>
          <w:rFonts w:ascii="Sylfaen" w:hAnsi="Sylfaen"/>
          <w:sz w:val="24"/>
        </w:rPr>
        <w:t>հակածնի</w:t>
      </w:r>
      <w:r w:rsidR="00307772" w:rsidRPr="00307772">
        <w:rPr>
          <w:rFonts w:ascii="Sylfaen" w:hAnsi="Sylfaen"/>
          <w:sz w:val="24"/>
        </w:rPr>
        <w:t xml:space="preserve"> </w:t>
      </w:r>
      <w:r w:rsidRPr="00307772">
        <w:rPr>
          <w:rFonts w:ascii="Sylfaen" w:hAnsi="Sylfaen"/>
          <w:sz w:val="24"/>
        </w:rPr>
        <w:t xml:space="preserve">(HBsAg) նկատմամբ հակամարմիններ չպարունակող պլազմայի պուլով նոսրացված ստանդարտ նմուշի օգտագործմամբ (օրինակ՝ անհատական դոնացիաներ կամ 10 անհատական դոնացիաներից պուլ): Նման մոտեցումը թույլ կտա ապահովել անալիտիկ մեթոդի մասով ընդհանուր </w:t>
      </w:r>
      <w:r w:rsidR="003D3CED" w:rsidRPr="00307772">
        <w:rPr>
          <w:rFonts w:ascii="Sylfaen" w:hAnsi="Sylfaen"/>
          <w:sz w:val="24"/>
        </w:rPr>
        <w:t>մասնագրեր</w:t>
      </w:r>
      <w:r w:rsidRPr="00307772">
        <w:rPr>
          <w:rFonts w:ascii="Sylfaen" w:hAnsi="Sylfaen"/>
          <w:sz w:val="24"/>
        </w:rPr>
        <w:t>ով սահմանված նվազագույն պահանջներից զգալիորեն ցածր հայտնաբերման սահմանը:</w:t>
      </w:r>
    </w:p>
    <w:p w14:paraId="0C563895" w14:textId="78123B95" w:rsidR="00E918A9" w:rsidRPr="00307772" w:rsidRDefault="003C0D66"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26.</w:t>
      </w:r>
      <w:r w:rsidR="004875E5" w:rsidRPr="004875E5">
        <w:rPr>
          <w:rFonts w:ascii="Sylfaen" w:hAnsi="Sylfaen"/>
          <w:sz w:val="24"/>
        </w:rPr>
        <w:tab/>
      </w:r>
      <w:r w:rsidRPr="00307772">
        <w:rPr>
          <w:rFonts w:ascii="Sylfaen" w:hAnsi="Sylfaen"/>
          <w:sz w:val="24"/>
        </w:rPr>
        <w:t>Հեպատիտ В վիրուսի մակերեսային</w:t>
      </w:r>
      <w:r w:rsidR="00FE7817" w:rsidRPr="00307772">
        <w:rPr>
          <w:rFonts w:ascii="Sylfaen" w:hAnsi="Sylfaen"/>
          <w:sz w:val="24"/>
        </w:rPr>
        <w:t xml:space="preserve"> հակածնի (HBsAg) նկատմամբ հակամարմիններ պարունակող մատրիցի ազդեցությունը կարող է գնահատվել </w:t>
      </w:r>
      <w:r w:rsidR="00FE7817" w:rsidRPr="00307772">
        <w:rPr>
          <w:rFonts w:ascii="Sylfaen" w:hAnsi="Sylfaen"/>
          <w:sz w:val="24"/>
        </w:rPr>
        <w:lastRenderedPageBreak/>
        <w:t>դրական նմուշի տիտրման արդյունքները համեմատելիս՝ օգտագործելով հեպատիտ В (HBsAg)</w:t>
      </w:r>
      <w:r w:rsidR="00B36E3B" w:rsidRPr="00307772">
        <w:rPr>
          <w:rFonts w:ascii="Sylfaen" w:hAnsi="Sylfaen"/>
          <w:sz w:val="24"/>
        </w:rPr>
        <w:t>-ն՝</w:t>
      </w:r>
      <w:r w:rsidR="00307772" w:rsidRPr="00307772">
        <w:rPr>
          <w:rFonts w:ascii="Sylfaen" w:hAnsi="Sylfaen"/>
          <w:sz w:val="24"/>
        </w:rPr>
        <w:t xml:space="preserve"> </w:t>
      </w:r>
      <w:r w:rsidRPr="00307772">
        <w:rPr>
          <w:rFonts w:ascii="Sylfaen" w:hAnsi="Sylfaen"/>
          <w:sz w:val="24"/>
        </w:rPr>
        <w:t xml:space="preserve">վիրուսի մակերեսային </w:t>
      </w:r>
      <w:r w:rsidR="00FE7817" w:rsidRPr="00307772">
        <w:rPr>
          <w:rFonts w:ascii="Sylfaen" w:hAnsi="Sylfaen"/>
          <w:sz w:val="24"/>
        </w:rPr>
        <w:t xml:space="preserve">հակածնի նկատմամբ հակամարմիններ պարունակող </w:t>
      </w:r>
      <w:r w:rsidR="00C756C9">
        <w:rPr>
          <w:rFonts w:ascii="Sylfaen" w:hAnsi="Sylfaen"/>
          <w:sz w:val="24"/>
        </w:rPr>
        <w:t>և</w:t>
      </w:r>
      <w:r w:rsidR="00FE7817" w:rsidRPr="00307772">
        <w:rPr>
          <w:rFonts w:ascii="Sylfaen" w:hAnsi="Sylfaen"/>
          <w:sz w:val="24"/>
        </w:rPr>
        <w:t xml:space="preserve"> չպարունակող մատրիցի նոսրացման համար: Հնարավորինս պետք</w:t>
      </w:r>
      <w:r w:rsidR="00DA5686" w:rsidRPr="00307772">
        <w:rPr>
          <w:rFonts w:ascii="Sylfaen" w:hAnsi="Sylfaen"/>
          <w:sz w:val="24"/>
        </w:rPr>
        <w:t xml:space="preserve"> է մոդելավորել պլազմայի տեսակի պուլի ստացման համար դոնացիաների խառնման պահից մինչ</w:t>
      </w:r>
      <w:r w:rsidR="00C756C9">
        <w:rPr>
          <w:rFonts w:ascii="Sylfaen" w:hAnsi="Sylfaen"/>
          <w:sz w:val="24"/>
        </w:rPr>
        <w:t>և</w:t>
      </w:r>
      <w:r w:rsidR="00DA5686" w:rsidRPr="00307772">
        <w:rPr>
          <w:rFonts w:ascii="Sylfaen" w:hAnsi="Sylfaen"/>
          <w:sz w:val="24"/>
        </w:rPr>
        <w:t xml:space="preserve"> պլազմայի պուլի նմուշառման պահ</w:t>
      </w:r>
      <w:r w:rsidR="00AF77B5" w:rsidRPr="00307772">
        <w:rPr>
          <w:rFonts w:ascii="Sylfaen" w:hAnsi="Sylfaen"/>
          <w:sz w:val="24"/>
        </w:rPr>
        <w:t>ը ժամանակահատվածի համար վատագույն սցենարի պայմանները, ինչպես նա</w:t>
      </w:r>
      <w:r w:rsidR="00C756C9">
        <w:rPr>
          <w:rFonts w:ascii="Sylfaen" w:hAnsi="Sylfaen"/>
          <w:sz w:val="24"/>
        </w:rPr>
        <w:t>և</w:t>
      </w:r>
      <w:r w:rsidR="00AF77B5" w:rsidRPr="00307772">
        <w:rPr>
          <w:rFonts w:ascii="Sylfaen" w:hAnsi="Sylfaen"/>
          <w:sz w:val="24"/>
        </w:rPr>
        <w:t xml:space="preserve"> հեպատիտ В վիրուսի մակերեսային </w:t>
      </w:r>
      <w:r w:rsidR="00992CF2" w:rsidRPr="00307772">
        <w:rPr>
          <w:rFonts w:ascii="Sylfaen" w:hAnsi="Sylfaen"/>
          <w:sz w:val="24"/>
        </w:rPr>
        <w:t>հակածնի</w:t>
      </w:r>
      <w:r w:rsidR="00AF77B5" w:rsidRPr="00307772">
        <w:rPr>
          <w:rFonts w:ascii="Sylfaen" w:hAnsi="Sylfaen"/>
          <w:sz w:val="24"/>
        </w:rPr>
        <w:t xml:space="preserve"> (HBsAg) նկատմամբ </w:t>
      </w:r>
      <w:r w:rsidR="00BE5146" w:rsidRPr="00307772">
        <w:rPr>
          <w:rFonts w:ascii="Sylfaen" w:hAnsi="Sylfaen"/>
          <w:sz w:val="24"/>
        </w:rPr>
        <w:t xml:space="preserve">հակամարմինների </w:t>
      </w:r>
      <w:r w:rsidR="0010544C" w:rsidRPr="00307772">
        <w:rPr>
          <w:rFonts w:ascii="Sylfaen" w:hAnsi="Sylfaen"/>
          <w:sz w:val="24"/>
        </w:rPr>
        <w:t xml:space="preserve">ազդեցության, ջերմաստիճանի </w:t>
      </w:r>
      <w:r w:rsidR="00C756C9">
        <w:rPr>
          <w:rFonts w:ascii="Sylfaen" w:hAnsi="Sylfaen"/>
          <w:sz w:val="24"/>
        </w:rPr>
        <w:t>և</w:t>
      </w:r>
      <w:r w:rsidR="0010544C" w:rsidRPr="00307772">
        <w:rPr>
          <w:rFonts w:ascii="Sylfaen" w:hAnsi="Sylfaen"/>
          <w:sz w:val="24"/>
        </w:rPr>
        <w:t xml:space="preserve"> նոսրացման պրոցեդուրայի կախվածության մասով:</w:t>
      </w:r>
    </w:p>
    <w:p w14:paraId="62C5538A" w14:textId="77777777" w:rsidR="00AF77B5" w:rsidRPr="00307772" w:rsidRDefault="00AF77B5" w:rsidP="00307772">
      <w:pPr>
        <w:spacing w:after="160" w:line="360" w:lineRule="auto"/>
        <w:jc w:val="center"/>
        <w:rPr>
          <w:rFonts w:ascii="Sylfaen" w:hAnsi="Sylfaen"/>
          <w:sz w:val="24"/>
          <w:szCs w:val="24"/>
        </w:rPr>
      </w:pPr>
    </w:p>
    <w:p w14:paraId="4722C3CD" w14:textId="77777777" w:rsidR="00E918A9" w:rsidRPr="00307772" w:rsidRDefault="00E918A9" w:rsidP="00307772">
      <w:pPr>
        <w:spacing w:after="160" w:line="360" w:lineRule="auto"/>
        <w:jc w:val="center"/>
        <w:rPr>
          <w:rFonts w:ascii="Sylfaen" w:hAnsi="Sylfaen"/>
          <w:sz w:val="24"/>
          <w:szCs w:val="24"/>
        </w:rPr>
      </w:pPr>
      <w:r w:rsidRPr="00307772">
        <w:rPr>
          <w:rFonts w:ascii="Sylfaen" w:hAnsi="Sylfaen"/>
          <w:sz w:val="24"/>
        </w:rPr>
        <w:t>4. Արյան պլազմայի պուլերի որակի ապահովումը</w:t>
      </w:r>
    </w:p>
    <w:p w14:paraId="1BBE742E" w14:textId="77777777" w:rsidR="00AF77B5" w:rsidRPr="00307772" w:rsidRDefault="00AF77B5" w:rsidP="00307772">
      <w:pPr>
        <w:spacing w:after="160" w:line="360" w:lineRule="auto"/>
        <w:jc w:val="center"/>
        <w:rPr>
          <w:rFonts w:ascii="Sylfaen" w:hAnsi="Sylfaen"/>
          <w:sz w:val="24"/>
          <w:szCs w:val="24"/>
        </w:rPr>
      </w:pPr>
    </w:p>
    <w:p w14:paraId="747BC0FB" w14:textId="77777777" w:rsidR="00E918A9" w:rsidRPr="00A80646" w:rsidRDefault="003C5754" w:rsidP="00307772">
      <w:pPr>
        <w:spacing w:after="160" w:line="360" w:lineRule="auto"/>
        <w:jc w:val="center"/>
        <w:rPr>
          <w:rFonts w:ascii="Sylfaen" w:hAnsi="Sylfaen"/>
          <w:sz w:val="24"/>
          <w:szCs w:val="24"/>
        </w:rPr>
      </w:pPr>
      <w:r w:rsidRPr="00A80646">
        <w:rPr>
          <w:rFonts w:ascii="Sylfaen" w:hAnsi="Sylfaen"/>
          <w:sz w:val="24"/>
        </w:rPr>
        <w:t>4.1. Պլազմայի պուլերի թեստավորման ստանդարտ գործառնական ընթացակարգերը</w:t>
      </w:r>
    </w:p>
    <w:p w14:paraId="4AA746D5" w14:textId="74BF7736" w:rsidR="00E918A9" w:rsidRPr="00307772" w:rsidRDefault="00AF77B5" w:rsidP="00A80646">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27.</w:t>
      </w:r>
      <w:r w:rsidR="00A80646" w:rsidRPr="00A80646">
        <w:rPr>
          <w:rFonts w:ascii="Sylfaen" w:hAnsi="Sylfaen"/>
          <w:sz w:val="24"/>
        </w:rPr>
        <w:tab/>
      </w:r>
      <w:r w:rsidRPr="00307772">
        <w:rPr>
          <w:rFonts w:ascii="Sylfaen" w:hAnsi="Sylfaen"/>
          <w:sz w:val="24"/>
        </w:rPr>
        <w:t>Թեստավորման պրոցեդուրաները պետք է մանրամասն շարադրվեն ստանդարտ գործառնական ընթացակարգում (ՍԳԸ), որ</w:t>
      </w:r>
      <w:r w:rsidR="00465812" w:rsidRPr="00307772">
        <w:rPr>
          <w:rFonts w:ascii="Sylfaen" w:hAnsi="Sylfaen"/>
          <w:sz w:val="24"/>
        </w:rPr>
        <w:t>ը</w:t>
      </w:r>
      <w:r w:rsidRPr="00307772">
        <w:rPr>
          <w:rFonts w:ascii="Sylfaen" w:hAnsi="Sylfaen"/>
          <w:sz w:val="24"/>
        </w:rPr>
        <w:t xml:space="preserve"> ներառում է առնվազն հետ</w:t>
      </w:r>
      <w:r w:rsidR="00C756C9">
        <w:rPr>
          <w:rFonts w:ascii="Sylfaen" w:hAnsi="Sylfaen"/>
          <w:sz w:val="24"/>
        </w:rPr>
        <w:t>և</w:t>
      </w:r>
      <w:r w:rsidRPr="00307772">
        <w:rPr>
          <w:rFonts w:ascii="Sylfaen" w:hAnsi="Sylfaen"/>
          <w:sz w:val="24"/>
        </w:rPr>
        <w:t xml:space="preserve">յալ </w:t>
      </w:r>
      <w:r w:rsidR="00FE7817" w:rsidRPr="00307772">
        <w:rPr>
          <w:rFonts w:ascii="Sylfaen" w:hAnsi="Sylfaen"/>
          <w:sz w:val="24"/>
        </w:rPr>
        <w:t>օպերացիաները՝</w:t>
      </w:r>
    </w:p>
    <w:p w14:paraId="0E5537B8" w14:textId="602D2285" w:rsidR="00E918A9" w:rsidRPr="00307772" w:rsidRDefault="00E918A9" w:rsidP="00A80646">
      <w:pPr>
        <w:tabs>
          <w:tab w:val="left" w:pos="1134"/>
        </w:tabs>
        <w:spacing w:after="160" w:line="360" w:lineRule="auto"/>
        <w:ind w:firstLine="567"/>
        <w:jc w:val="both"/>
        <w:rPr>
          <w:rFonts w:ascii="Sylfaen" w:hAnsi="Sylfaen"/>
          <w:sz w:val="24"/>
          <w:szCs w:val="24"/>
        </w:rPr>
      </w:pPr>
      <w:r w:rsidRPr="00307772">
        <w:rPr>
          <w:rFonts w:ascii="Sylfaen" w:hAnsi="Sylfaen"/>
          <w:sz w:val="24"/>
        </w:rPr>
        <w:t xml:space="preserve">նմուշների պահպանման </w:t>
      </w:r>
      <w:r w:rsidR="00C756C9">
        <w:rPr>
          <w:rFonts w:ascii="Sylfaen" w:hAnsi="Sylfaen"/>
          <w:sz w:val="24"/>
        </w:rPr>
        <w:t>և</w:t>
      </w:r>
      <w:r w:rsidRPr="00307772">
        <w:rPr>
          <w:rFonts w:ascii="Sylfaen" w:hAnsi="Sylfaen"/>
          <w:sz w:val="24"/>
        </w:rPr>
        <w:t xml:space="preserve"> նմուշառման պայմանները.</w:t>
      </w:r>
    </w:p>
    <w:p w14:paraId="76473541" w14:textId="77777777" w:rsidR="00E918A9" w:rsidRPr="00307772" w:rsidRDefault="00E918A9" w:rsidP="00A80646">
      <w:pPr>
        <w:tabs>
          <w:tab w:val="left" w:pos="1134"/>
        </w:tabs>
        <w:spacing w:after="160" w:line="360" w:lineRule="auto"/>
        <w:ind w:firstLine="567"/>
        <w:jc w:val="both"/>
        <w:rPr>
          <w:rFonts w:ascii="Sylfaen" w:hAnsi="Sylfaen"/>
          <w:sz w:val="24"/>
          <w:szCs w:val="24"/>
        </w:rPr>
      </w:pPr>
      <w:r w:rsidRPr="00307772">
        <w:rPr>
          <w:rFonts w:ascii="Sylfaen" w:hAnsi="Sylfaen"/>
          <w:sz w:val="24"/>
        </w:rPr>
        <w:t>նմուշների պատրաստումը (օրինակ՝ «սառեցում/հալեցում» պարբերաշրջանը, խառնումը, նոսրացումը).</w:t>
      </w:r>
    </w:p>
    <w:p w14:paraId="24D2ED49" w14:textId="08601CC2" w:rsidR="00E918A9" w:rsidRPr="00307772" w:rsidRDefault="00E918A9" w:rsidP="00A80646">
      <w:pPr>
        <w:tabs>
          <w:tab w:val="left" w:pos="1134"/>
        </w:tabs>
        <w:spacing w:after="160" w:line="360" w:lineRule="auto"/>
        <w:ind w:firstLine="567"/>
        <w:jc w:val="both"/>
        <w:rPr>
          <w:rFonts w:ascii="Sylfaen" w:hAnsi="Sylfaen"/>
          <w:sz w:val="24"/>
          <w:szCs w:val="24"/>
        </w:rPr>
      </w:pPr>
      <w:r w:rsidRPr="00307772">
        <w:rPr>
          <w:rFonts w:ascii="Sylfaen" w:hAnsi="Sylfaen"/>
          <w:sz w:val="24"/>
        </w:rPr>
        <w:t xml:space="preserve">օգտագործվող սարքավորումների </w:t>
      </w:r>
      <w:r w:rsidR="00C756C9">
        <w:rPr>
          <w:rFonts w:ascii="Sylfaen" w:hAnsi="Sylfaen"/>
          <w:sz w:val="24"/>
        </w:rPr>
        <w:t>և</w:t>
      </w:r>
      <w:r w:rsidRPr="00307772">
        <w:rPr>
          <w:rFonts w:ascii="Sylfaen" w:hAnsi="Sylfaen"/>
          <w:sz w:val="24"/>
        </w:rPr>
        <w:t xml:space="preserve"> ռեագենտների հավաքածուների նկարագրությունը. </w:t>
      </w:r>
    </w:p>
    <w:p w14:paraId="4AE5C7EF" w14:textId="17AFBB79" w:rsidR="00E918A9" w:rsidRPr="00307772" w:rsidRDefault="00E918A9" w:rsidP="00A80646">
      <w:pPr>
        <w:tabs>
          <w:tab w:val="left" w:pos="1134"/>
        </w:tabs>
        <w:spacing w:after="160" w:line="360" w:lineRule="auto"/>
        <w:ind w:firstLine="567"/>
        <w:jc w:val="both"/>
        <w:rPr>
          <w:rFonts w:ascii="Sylfaen" w:hAnsi="Sylfaen"/>
          <w:sz w:val="24"/>
          <w:szCs w:val="24"/>
        </w:rPr>
      </w:pPr>
      <w:r w:rsidRPr="00307772">
        <w:rPr>
          <w:rFonts w:ascii="Sylfaen" w:hAnsi="Sylfaen"/>
          <w:sz w:val="24"/>
        </w:rPr>
        <w:t xml:space="preserve">ինկուբացման պայմանները (ներառյալ ժամանակի </w:t>
      </w:r>
      <w:r w:rsidR="00C756C9">
        <w:rPr>
          <w:rFonts w:ascii="Sylfaen" w:hAnsi="Sylfaen"/>
          <w:sz w:val="24"/>
        </w:rPr>
        <w:t>և</w:t>
      </w:r>
      <w:r w:rsidRPr="00307772">
        <w:rPr>
          <w:rFonts w:ascii="Sylfaen" w:hAnsi="Sylfaen"/>
          <w:sz w:val="24"/>
        </w:rPr>
        <w:t xml:space="preserve"> ջերմաստիճանի թույլատրելի սահմանները՝ կիրառման հրահանգի կամ ռեագենտների հավաքածուներ արտադրողի </w:t>
      </w:r>
      <w:r w:rsidR="00687BCF" w:rsidRPr="00307772">
        <w:rPr>
          <w:rFonts w:ascii="Sylfaen" w:hAnsi="Sylfaen"/>
          <w:sz w:val="24"/>
        </w:rPr>
        <w:t xml:space="preserve">մասնագրի </w:t>
      </w:r>
      <w:r w:rsidRPr="00307772">
        <w:rPr>
          <w:rFonts w:ascii="Sylfaen" w:hAnsi="Sylfaen"/>
          <w:sz w:val="24"/>
        </w:rPr>
        <w:t>համաձայն).</w:t>
      </w:r>
    </w:p>
    <w:p w14:paraId="6C34016D" w14:textId="0ED592B1" w:rsidR="00E918A9" w:rsidRPr="00307772" w:rsidRDefault="00E918A9" w:rsidP="00A80646">
      <w:pPr>
        <w:tabs>
          <w:tab w:val="left" w:pos="1134"/>
        </w:tabs>
        <w:spacing w:after="160" w:line="360" w:lineRule="auto"/>
        <w:ind w:firstLine="567"/>
        <w:jc w:val="both"/>
        <w:rPr>
          <w:rFonts w:ascii="Sylfaen" w:hAnsi="Sylfaen"/>
          <w:sz w:val="24"/>
          <w:szCs w:val="24"/>
        </w:rPr>
      </w:pPr>
      <w:r w:rsidRPr="00307772">
        <w:rPr>
          <w:rFonts w:ascii="Sylfaen" w:hAnsi="Sylfaen"/>
          <w:sz w:val="24"/>
        </w:rPr>
        <w:t>հաշվարկման մանրամասն բանաձ</w:t>
      </w:r>
      <w:r w:rsidR="00C756C9">
        <w:rPr>
          <w:rFonts w:ascii="Sylfaen" w:hAnsi="Sylfaen"/>
          <w:sz w:val="24"/>
        </w:rPr>
        <w:t>և</w:t>
      </w:r>
      <w:r w:rsidRPr="00307772">
        <w:rPr>
          <w:rFonts w:ascii="Sylfaen" w:hAnsi="Sylfaen"/>
          <w:sz w:val="24"/>
        </w:rPr>
        <w:t xml:space="preserve">ը </w:t>
      </w:r>
      <w:r w:rsidR="00C756C9">
        <w:rPr>
          <w:rFonts w:ascii="Sylfaen" w:hAnsi="Sylfaen"/>
          <w:sz w:val="24"/>
        </w:rPr>
        <w:t>և</w:t>
      </w:r>
      <w:r w:rsidRPr="00307772">
        <w:rPr>
          <w:rFonts w:ascii="Sylfaen" w:hAnsi="Sylfaen"/>
          <w:sz w:val="24"/>
        </w:rPr>
        <w:t xml:space="preserve"> արդյունքների </w:t>
      </w:r>
      <w:r w:rsidR="00950D41" w:rsidRPr="00307772">
        <w:rPr>
          <w:rFonts w:ascii="Sylfaen" w:hAnsi="Sylfaen"/>
          <w:sz w:val="24"/>
        </w:rPr>
        <w:t>մ</w:t>
      </w:r>
      <w:r w:rsidR="003C0D66" w:rsidRPr="00307772">
        <w:rPr>
          <w:rFonts w:ascii="Sylfaen" w:hAnsi="Sylfaen"/>
          <w:sz w:val="24"/>
        </w:rPr>
        <w:t>եկնաբանում</w:t>
      </w:r>
      <w:r w:rsidRPr="00307772">
        <w:rPr>
          <w:rFonts w:ascii="Sylfaen" w:hAnsi="Sylfaen"/>
          <w:sz w:val="24"/>
        </w:rPr>
        <w:t>ը.</w:t>
      </w:r>
    </w:p>
    <w:p w14:paraId="22279821" w14:textId="77777777" w:rsidR="00E918A9" w:rsidRPr="00307772" w:rsidRDefault="00E918A9" w:rsidP="00A80646">
      <w:pPr>
        <w:spacing w:after="160" w:line="360" w:lineRule="auto"/>
        <w:ind w:firstLine="567"/>
        <w:jc w:val="both"/>
        <w:rPr>
          <w:rFonts w:ascii="Sylfaen" w:hAnsi="Sylfaen"/>
          <w:sz w:val="24"/>
          <w:szCs w:val="24"/>
        </w:rPr>
      </w:pPr>
      <w:r w:rsidRPr="00307772">
        <w:rPr>
          <w:rFonts w:ascii="Sylfaen" w:hAnsi="Sylfaen"/>
          <w:sz w:val="24"/>
        </w:rPr>
        <w:lastRenderedPageBreak/>
        <w:t>առանձին անալիզի համար արդյունքների վալիդության (կիրառելիության) չափորոշիչները.</w:t>
      </w:r>
    </w:p>
    <w:p w14:paraId="6403E242" w14:textId="77777777" w:rsidR="00E918A9" w:rsidRPr="00307772" w:rsidRDefault="00E918A9" w:rsidP="00A80646">
      <w:pPr>
        <w:spacing w:after="160" w:line="360" w:lineRule="auto"/>
        <w:ind w:firstLine="567"/>
        <w:jc w:val="both"/>
        <w:rPr>
          <w:rFonts w:ascii="Sylfaen" w:hAnsi="Sylfaen"/>
          <w:sz w:val="24"/>
          <w:szCs w:val="24"/>
        </w:rPr>
      </w:pPr>
      <w:r w:rsidRPr="00307772">
        <w:rPr>
          <w:rFonts w:ascii="Sylfaen" w:hAnsi="Sylfaen"/>
          <w:sz w:val="24"/>
        </w:rPr>
        <w:t>կրկնակի թեստավորման անցկացման պայմանները.</w:t>
      </w:r>
    </w:p>
    <w:p w14:paraId="040BE7A1" w14:textId="77777777" w:rsidR="00E918A9" w:rsidRPr="00307772" w:rsidRDefault="00E918A9" w:rsidP="00A80646">
      <w:pPr>
        <w:spacing w:after="160" w:line="360" w:lineRule="auto"/>
        <w:ind w:firstLine="567"/>
        <w:jc w:val="both"/>
        <w:rPr>
          <w:rFonts w:ascii="Sylfaen" w:hAnsi="Sylfaen"/>
          <w:sz w:val="24"/>
          <w:szCs w:val="24"/>
        </w:rPr>
      </w:pPr>
      <w:r w:rsidRPr="00307772">
        <w:rPr>
          <w:rFonts w:ascii="Sylfaen" w:hAnsi="Sylfaen"/>
          <w:sz w:val="24"/>
        </w:rPr>
        <w:t>հաստատող պրոցեդուրաներին հղումները (եթե կիրառելի է):</w:t>
      </w:r>
    </w:p>
    <w:p w14:paraId="57C1C34F" w14:textId="77777777" w:rsidR="00AF77B5" w:rsidRPr="00307772" w:rsidRDefault="00AF77B5" w:rsidP="00307772">
      <w:pPr>
        <w:spacing w:after="160" w:line="360" w:lineRule="auto"/>
        <w:jc w:val="center"/>
        <w:rPr>
          <w:rFonts w:ascii="Sylfaen" w:hAnsi="Sylfaen"/>
          <w:sz w:val="24"/>
          <w:szCs w:val="24"/>
        </w:rPr>
      </w:pPr>
    </w:p>
    <w:p w14:paraId="3F6E93E7" w14:textId="77777777" w:rsidR="00E918A9" w:rsidRPr="00307772" w:rsidRDefault="00E918A9" w:rsidP="00307772">
      <w:pPr>
        <w:spacing w:after="160" w:line="360" w:lineRule="auto"/>
        <w:jc w:val="center"/>
        <w:rPr>
          <w:rFonts w:ascii="Sylfaen" w:hAnsi="Sylfaen"/>
          <w:sz w:val="24"/>
          <w:szCs w:val="24"/>
        </w:rPr>
      </w:pPr>
      <w:r w:rsidRPr="00307772">
        <w:rPr>
          <w:rFonts w:ascii="Sylfaen" w:hAnsi="Sylfaen"/>
          <w:sz w:val="24"/>
        </w:rPr>
        <w:t>4.2. Ռեագենտների հավաքածուի ստուգանմուշները</w:t>
      </w:r>
    </w:p>
    <w:p w14:paraId="102CD578" w14:textId="2AD34421" w:rsidR="00E918A9" w:rsidRPr="00307772" w:rsidRDefault="00AF77B5" w:rsidP="0089024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28.</w:t>
      </w:r>
      <w:r w:rsidR="00890245" w:rsidRPr="00890245">
        <w:rPr>
          <w:rFonts w:ascii="Sylfaen" w:hAnsi="Sylfaen"/>
          <w:sz w:val="24"/>
        </w:rPr>
        <w:tab/>
      </w:r>
      <w:r w:rsidRPr="00307772">
        <w:rPr>
          <w:rFonts w:ascii="Sylfaen" w:hAnsi="Sylfaen"/>
          <w:sz w:val="24"/>
        </w:rPr>
        <w:t xml:space="preserve">Յուրաքանչյուր անալիզում անհրաժեշտ է ներառել արյան դեղապատրաստուկ արտադրողի ստուգանմուշները՝ կիրառման հրահանգին համապատասխան ռեագենտների հավաքածուի աշխատանքի ճշտության ապահովման </w:t>
      </w:r>
      <w:r w:rsidR="00C756C9">
        <w:rPr>
          <w:rFonts w:ascii="Sylfaen" w:hAnsi="Sylfaen"/>
          <w:sz w:val="24"/>
        </w:rPr>
        <w:t>և</w:t>
      </w:r>
      <w:r w:rsidRPr="00307772">
        <w:rPr>
          <w:rFonts w:ascii="Sylfaen" w:hAnsi="Sylfaen"/>
          <w:sz w:val="24"/>
        </w:rPr>
        <w:t xml:space="preserve"> հաստատման համար: Փորձարկման պայմանների փոփոխության դեպքում արդյունքների վալիդության չափորոշիչները պետք է հստակ</w:t>
      </w:r>
      <w:r w:rsidR="00465812" w:rsidRPr="00307772">
        <w:rPr>
          <w:rFonts w:ascii="Sylfaen" w:hAnsi="Sylfaen"/>
          <w:sz w:val="24"/>
        </w:rPr>
        <w:t>որեն</w:t>
      </w:r>
      <w:r w:rsidRPr="00307772">
        <w:rPr>
          <w:rFonts w:ascii="Sylfaen" w:hAnsi="Sylfaen"/>
          <w:sz w:val="24"/>
        </w:rPr>
        <w:t xml:space="preserve"> սահմանվեն </w:t>
      </w:r>
      <w:r w:rsidR="00C756C9">
        <w:rPr>
          <w:rFonts w:ascii="Sylfaen" w:hAnsi="Sylfaen"/>
          <w:sz w:val="24"/>
        </w:rPr>
        <w:t>և</w:t>
      </w:r>
      <w:r w:rsidRPr="00307772">
        <w:rPr>
          <w:rFonts w:ascii="Sylfaen" w:hAnsi="Sylfaen"/>
          <w:sz w:val="24"/>
        </w:rPr>
        <w:t xml:space="preserve"> փաստաթղթավորվեն:</w:t>
      </w:r>
    </w:p>
    <w:p w14:paraId="23061A30" w14:textId="77777777" w:rsidR="00AF77B5" w:rsidRPr="00307772" w:rsidRDefault="00AF77B5" w:rsidP="00307772">
      <w:pPr>
        <w:spacing w:after="160" w:line="360" w:lineRule="auto"/>
        <w:jc w:val="center"/>
        <w:rPr>
          <w:rFonts w:ascii="Sylfaen" w:hAnsi="Sylfaen"/>
          <w:sz w:val="24"/>
          <w:szCs w:val="24"/>
        </w:rPr>
      </w:pPr>
    </w:p>
    <w:p w14:paraId="3C2762C1" w14:textId="77777777" w:rsidR="00E918A9" w:rsidRPr="00307772" w:rsidRDefault="00E918A9" w:rsidP="00307772">
      <w:pPr>
        <w:spacing w:after="160" w:line="360" w:lineRule="auto"/>
        <w:jc w:val="center"/>
        <w:rPr>
          <w:rFonts w:ascii="Sylfaen" w:hAnsi="Sylfaen"/>
          <w:sz w:val="24"/>
          <w:szCs w:val="24"/>
        </w:rPr>
      </w:pPr>
      <w:r w:rsidRPr="00307772">
        <w:rPr>
          <w:rFonts w:ascii="Sylfaen" w:hAnsi="Sylfaen"/>
          <w:sz w:val="24"/>
        </w:rPr>
        <w:t>4.3. Ռեագենտների հավաքածուների անկախ (ներլաբորատոր) հսկողությունը</w:t>
      </w:r>
    </w:p>
    <w:p w14:paraId="4E044C3F" w14:textId="5D9A7E5A" w:rsidR="00E918A9" w:rsidRPr="00307772" w:rsidRDefault="00AF77B5" w:rsidP="00A80646">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29.</w:t>
      </w:r>
      <w:r w:rsidR="00A80646" w:rsidRPr="00A80646">
        <w:rPr>
          <w:rFonts w:ascii="Sylfaen" w:hAnsi="Sylfaen"/>
          <w:sz w:val="24"/>
        </w:rPr>
        <w:tab/>
      </w:r>
      <w:r w:rsidRPr="00307772">
        <w:rPr>
          <w:rFonts w:ascii="Sylfaen" w:hAnsi="Sylfaen"/>
          <w:sz w:val="24"/>
        </w:rPr>
        <w:t xml:space="preserve">Ռեագենտների կոմերցիոն հավաքածուներից շատերում դրական հսկողությունը բնութագրվում է անալիտի բարձր կոնցենտրացիայով, ինչն էլ կոնտամինացված նմուշներում </w:t>
      </w:r>
      <w:r w:rsidR="00992CF2" w:rsidRPr="00307772">
        <w:rPr>
          <w:rFonts w:ascii="Sylfaen" w:hAnsi="Sylfaen"/>
          <w:sz w:val="24"/>
        </w:rPr>
        <w:t>հակածնի</w:t>
      </w:r>
      <w:r w:rsidRPr="00307772">
        <w:rPr>
          <w:rFonts w:ascii="Sylfaen" w:hAnsi="Sylfaen"/>
          <w:sz w:val="24"/>
        </w:rPr>
        <w:t xml:space="preserve"> ցածր կոնցենտրացման դեպքում</w:t>
      </w:r>
      <w:r w:rsidR="00465812" w:rsidRPr="00307772">
        <w:rPr>
          <w:rFonts w:ascii="Sylfaen" w:hAnsi="Sylfaen"/>
          <w:sz w:val="24"/>
        </w:rPr>
        <w:t xml:space="preserve"> </w:t>
      </w:r>
      <w:r w:rsidR="00293171" w:rsidRPr="00307772">
        <w:rPr>
          <w:rFonts w:ascii="Sylfaen" w:hAnsi="Sylfaen"/>
          <w:sz w:val="24"/>
        </w:rPr>
        <w:t xml:space="preserve">թույլ է տալիս </w:t>
      </w:r>
      <w:r w:rsidR="00465812" w:rsidRPr="00307772">
        <w:rPr>
          <w:rFonts w:ascii="Sylfaen" w:hAnsi="Sylfaen"/>
          <w:sz w:val="24"/>
        </w:rPr>
        <w:t>եզրակացության հանգել</w:t>
      </w:r>
      <w:r w:rsidRPr="00307772">
        <w:rPr>
          <w:rFonts w:ascii="Sylfaen" w:hAnsi="Sylfaen"/>
          <w:sz w:val="24"/>
        </w:rPr>
        <w:t xml:space="preserve">: Բացի այդ, ինչպես </w:t>
      </w:r>
      <w:r w:rsidR="00C756C9">
        <w:rPr>
          <w:rFonts w:ascii="Sylfaen" w:hAnsi="Sylfaen"/>
          <w:sz w:val="24"/>
        </w:rPr>
        <w:t>և</w:t>
      </w:r>
      <w:r w:rsidRPr="00307772">
        <w:rPr>
          <w:rFonts w:ascii="Sylfaen" w:hAnsi="Sylfaen"/>
          <w:sz w:val="24"/>
        </w:rPr>
        <w:t xml:space="preserve"> բոլոր կենսաբանական ռեագենտների համար, այդ ստուգանմուշների ակտիվությունը փոփոխվում է սերիաների միջ</w:t>
      </w:r>
      <w:r w:rsidR="00C756C9">
        <w:rPr>
          <w:rFonts w:ascii="Sylfaen" w:hAnsi="Sylfaen"/>
          <w:sz w:val="24"/>
        </w:rPr>
        <w:t>և</w:t>
      </w:r>
      <w:r w:rsidRPr="00307772">
        <w:rPr>
          <w:rFonts w:ascii="Sylfaen" w:hAnsi="Sylfaen"/>
          <w:sz w:val="24"/>
        </w:rPr>
        <w:t xml:space="preserve">: Այդ կապակցությամբ արդյունքների մոնիթորինգի համար յուրաքանչյուր թեստավորման մեջ անհրաժեշտ է ներառել անկախ հեպատիտ В վիրուսի մակերեսային </w:t>
      </w:r>
      <w:r w:rsidR="00992CF2" w:rsidRPr="00307772">
        <w:rPr>
          <w:rFonts w:ascii="Sylfaen" w:hAnsi="Sylfaen"/>
          <w:sz w:val="24"/>
        </w:rPr>
        <w:t>հակածնի</w:t>
      </w:r>
      <w:r w:rsidRPr="00307772">
        <w:rPr>
          <w:rFonts w:ascii="Sylfaen" w:hAnsi="Sylfaen"/>
          <w:sz w:val="24"/>
        </w:rPr>
        <w:t xml:space="preserve"> (HBsAg) ցածր պարունակությամբ անկախ դրական հսկողություն (անալիզի ընդգրկույթին համապատասխանող, օրինակ՝ միակի դոնացիայի ՕԽ</w:t>
      </w:r>
      <w:r w:rsidRPr="00307772">
        <w:rPr>
          <w:rFonts w:ascii="Sylfaen" w:hAnsi="Sylfaen"/>
          <w:sz w:val="24"/>
          <w:vertAlign w:val="subscript"/>
        </w:rPr>
        <w:t>կր</w:t>
      </w:r>
      <w:r w:rsidRPr="00307772">
        <w:rPr>
          <w:rFonts w:ascii="Sylfaen" w:hAnsi="Sylfaen"/>
          <w:sz w:val="24"/>
        </w:rPr>
        <w:t xml:space="preserve"> (հատման շեմը) 2 – 3 անգամ գերազանցող):</w:t>
      </w:r>
      <w:r w:rsidR="00307772" w:rsidRPr="00307772">
        <w:rPr>
          <w:rFonts w:ascii="Sylfaen" w:hAnsi="Sylfaen"/>
          <w:sz w:val="24"/>
        </w:rPr>
        <w:t xml:space="preserve"> </w:t>
      </w:r>
    </w:p>
    <w:p w14:paraId="15EDE754" w14:textId="35F784A3" w:rsidR="00E918A9" w:rsidRPr="00307772" w:rsidRDefault="00AF77B5" w:rsidP="00A80646">
      <w:pPr>
        <w:pStyle w:val="ListParagraph"/>
        <w:tabs>
          <w:tab w:val="left" w:pos="1134"/>
        </w:tabs>
        <w:spacing w:after="160" w:line="360" w:lineRule="auto"/>
        <w:ind w:left="0" w:firstLine="567"/>
        <w:contextualSpacing w:val="0"/>
        <w:jc w:val="both"/>
        <w:rPr>
          <w:rFonts w:ascii="Sylfaen" w:hAnsi="Sylfaen"/>
          <w:sz w:val="24"/>
          <w:szCs w:val="24"/>
        </w:rPr>
      </w:pPr>
      <w:r w:rsidRPr="00890245">
        <w:rPr>
          <w:rFonts w:ascii="Sylfaen" w:hAnsi="Sylfaen"/>
          <w:spacing w:val="-4"/>
          <w:sz w:val="24"/>
        </w:rPr>
        <w:t>30.</w:t>
      </w:r>
      <w:r w:rsidR="00A80646" w:rsidRPr="00890245">
        <w:rPr>
          <w:rFonts w:ascii="Sylfaen" w:hAnsi="Sylfaen"/>
          <w:spacing w:val="-4"/>
          <w:sz w:val="24"/>
        </w:rPr>
        <w:tab/>
      </w:r>
      <w:r w:rsidRPr="00890245">
        <w:rPr>
          <w:rFonts w:ascii="Sylfaen" w:hAnsi="Sylfaen"/>
          <w:spacing w:val="-4"/>
          <w:sz w:val="24"/>
        </w:rPr>
        <w:t>Բացի այդ</w:t>
      </w:r>
      <w:r w:rsidR="00293171" w:rsidRPr="00890245">
        <w:rPr>
          <w:rFonts w:ascii="Sylfaen" w:hAnsi="Sylfaen"/>
          <w:spacing w:val="-4"/>
          <w:sz w:val="24"/>
        </w:rPr>
        <w:t>՝</w:t>
      </w:r>
      <w:r w:rsidRPr="00890245">
        <w:rPr>
          <w:rFonts w:ascii="Sylfaen" w:hAnsi="Sylfaen"/>
          <w:spacing w:val="-4"/>
          <w:sz w:val="24"/>
        </w:rPr>
        <w:t xml:space="preserve"> ռեագենտների հավաքածուների յուրաքանչյուր սերիա պետք է այն</w:t>
      </w:r>
      <w:r w:rsidRPr="00307772">
        <w:rPr>
          <w:rFonts w:ascii="Sylfaen" w:hAnsi="Sylfaen"/>
          <w:sz w:val="24"/>
        </w:rPr>
        <w:t xml:space="preserve"> ստանդարտ պանելների </w:t>
      </w:r>
      <w:r w:rsidR="00C756C9">
        <w:rPr>
          <w:rFonts w:ascii="Sylfaen" w:hAnsi="Sylfaen"/>
          <w:sz w:val="24"/>
        </w:rPr>
        <w:t>և</w:t>
      </w:r>
      <w:r w:rsidRPr="00307772">
        <w:rPr>
          <w:rFonts w:ascii="Sylfaen" w:hAnsi="Sylfaen"/>
          <w:sz w:val="24"/>
        </w:rPr>
        <w:t xml:space="preserve"> ստանդարտ նմուշների օգտագործմամբ ենթարկվի </w:t>
      </w:r>
      <w:r w:rsidRPr="00307772">
        <w:rPr>
          <w:rFonts w:ascii="Sylfaen" w:hAnsi="Sylfaen"/>
          <w:sz w:val="24"/>
        </w:rPr>
        <w:lastRenderedPageBreak/>
        <w:t xml:space="preserve">զգայունության </w:t>
      </w:r>
      <w:r w:rsidR="00C756C9">
        <w:rPr>
          <w:rFonts w:ascii="Sylfaen" w:hAnsi="Sylfaen"/>
          <w:sz w:val="24"/>
        </w:rPr>
        <w:t>և</w:t>
      </w:r>
      <w:r w:rsidRPr="00307772">
        <w:rPr>
          <w:rFonts w:ascii="Sylfaen" w:hAnsi="Sylfaen"/>
          <w:sz w:val="24"/>
        </w:rPr>
        <w:t xml:space="preserve"> սպեցիֆիկության մասով ցուցանիշների համապատասխանության մասով մուտքային հսկողության ընթացակարգի, որոնց համար </w:t>
      </w:r>
      <w:r w:rsidR="00293171" w:rsidRPr="00307772">
        <w:rPr>
          <w:rFonts w:ascii="Sylfaen" w:hAnsi="Sylfaen"/>
          <w:sz w:val="24"/>
        </w:rPr>
        <w:t xml:space="preserve">հսկում է </w:t>
      </w:r>
      <w:r w:rsidRPr="00307772">
        <w:rPr>
          <w:rFonts w:ascii="Sylfaen" w:hAnsi="Sylfaen"/>
          <w:sz w:val="24"/>
        </w:rPr>
        <w:t>սահմանված համապատասխան միջազգային ստանդարտ նմուշների մասով (միջազգային ստանդարտ նմուշների օգտագործմամբ ատեստավորված ստանդարտ նմուշներ): Միջազգային ստանդարտ նմուշների բացակայության դեպքում թույլատրվում է դեղագործական ստանդարտ նմուշների, իսկ դրանց բացակայության դեպքում՝ սահմանված կարգով ատեստավորված ձեռնարկության ստանդարտ նմուշների օգտագործումը:</w:t>
      </w:r>
    </w:p>
    <w:p w14:paraId="62D03E35" w14:textId="77777777" w:rsidR="00AF77B5" w:rsidRPr="00307772" w:rsidRDefault="00AF77B5" w:rsidP="00307772">
      <w:pPr>
        <w:spacing w:after="160" w:line="360" w:lineRule="auto"/>
        <w:jc w:val="center"/>
        <w:rPr>
          <w:rFonts w:ascii="Sylfaen" w:hAnsi="Sylfaen"/>
          <w:sz w:val="24"/>
          <w:szCs w:val="24"/>
        </w:rPr>
      </w:pPr>
    </w:p>
    <w:p w14:paraId="69EF5609" w14:textId="77777777" w:rsidR="00E918A9" w:rsidRPr="00307772" w:rsidRDefault="00E918A9" w:rsidP="00307772">
      <w:pPr>
        <w:spacing w:after="160" w:line="360" w:lineRule="auto"/>
        <w:jc w:val="center"/>
        <w:rPr>
          <w:rFonts w:ascii="Sylfaen" w:hAnsi="Sylfaen"/>
          <w:sz w:val="24"/>
          <w:szCs w:val="24"/>
        </w:rPr>
      </w:pPr>
      <w:r w:rsidRPr="00307772">
        <w:rPr>
          <w:rFonts w:ascii="Sylfaen" w:hAnsi="Sylfaen"/>
          <w:sz w:val="24"/>
        </w:rPr>
        <w:t>4.4. Իմունաանալիզի վալիդացման պրոցեդուրաներ կատարող լաբորատորիայի որակավորման ստուգումը (հաստատումը)</w:t>
      </w:r>
    </w:p>
    <w:p w14:paraId="1DC48EDC" w14:textId="77777777" w:rsidR="00E918A9" w:rsidRPr="00307772" w:rsidRDefault="00AF77B5" w:rsidP="00A80646">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31.</w:t>
      </w:r>
      <w:r w:rsidR="00A80646" w:rsidRPr="00A80646">
        <w:rPr>
          <w:rFonts w:ascii="Sylfaen" w:hAnsi="Sylfaen"/>
          <w:sz w:val="24"/>
        </w:rPr>
        <w:tab/>
      </w:r>
      <w:r w:rsidRPr="00307772">
        <w:rPr>
          <w:rFonts w:ascii="Sylfaen" w:hAnsi="Sylfaen"/>
          <w:sz w:val="24"/>
        </w:rPr>
        <w:t>Որակի արտաքին հսկողության ծրագրերում լաբորատորիայի պարբերական մասնակցությունը (միջլաբորատոր համեմատման փորձարկումներում) պարտադիր է</w:t>
      </w:r>
      <w:r w:rsidR="00293171" w:rsidRPr="00307772">
        <w:rPr>
          <w:rFonts w:ascii="Sylfaen" w:hAnsi="Sylfaen"/>
          <w:sz w:val="24"/>
        </w:rPr>
        <w:t>՝</w:t>
      </w:r>
      <w:r w:rsidRPr="00307772">
        <w:rPr>
          <w:rFonts w:ascii="Sylfaen" w:hAnsi="Sylfaen"/>
          <w:sz w:val="24"/>
        </w:rPr>
        <w:t xml:space="preserve"> հաստատելու համար լաբորատորիայի մասնագիտական կոմպետենտությունը, որ</w:t>
      </w:r>
      <w:r w:rsidR="00293171" w:rsidRPr="00307772">
        <w:rPr>
          <w:rFonts w:ascii="Sylfaen" w:hAnsi="Sylfaen"/>
          <w:sz w:val="24"/>
        </w:rPr>
        <w:t>ը</w:t>
      </w:r>
      <w:r w:rsidRPr="00307772">
        <w:rPr>
          <w:rFonts w:ascii="Sylfaen" w:hAnsi="Sylfaen"/>
          <w:sz w:val="24"/>
        </w:rPr>
        <w:t xml:space="preserve"> ներառում է հավաքածուների անալիտիկ զգայունության գնահատման համար </w:t>
      </w:r>
      <w:r w:rsidR="003C0D66" w:rsidRPr="00307772">
        <w:rPr>
          <w:rFonts w:ascii="Sylfaen" w:hAnsi="Sylfaen"/>
          <w:sz w:val="24"/>
        </w:rPr>
        <w:t>ռեակցիոն ցածր</w:t>
      </w:r>
      <w:r w:rsidRPr="00307772">
        <w:rPr>
          <w:rFonts w:ascii="Sylfaen" w:hAnsi="Sylfaen"/>
          <w:sz w:val="24"/>
        </w:rPr>
        <w:t xml:space="preserve"> ունակությամբ նմուշների թեստավորումը:</w:t>
      </w:r>
    </w:p>
    <w:p w14:paraId="18A93D81" w14:textId="77777777" w:rsidR="00AF77B5" w:rsidRPr="00307772" w:rsidRDefault="00AF77B5" w:rsidP="00307772">
      <w:pPr>
        <w:spacing w:after="160" w:line="360" w:lineRule="auto"/>
        <w:jc w:val="center"/>
        <w:rPr>
          <w:rFonts w:ascii="Sylfaen" w:hAnsi="Sylfaen"/>
          <w:sz w:val="24"/>
          <w:szCs w:val="24"/>
        </w:rPr>
      </w:pPr>
    </w:p>
    <w:p w14:paraId="2FA93E74" w14:textId="77777777" w:rsidR="00E918A9" w:rsidRPr="00307772" w:rsidRDefault="00E918A9" w:rsidP="00307772">
      <w:pPr>
        <w:spacing w:after="160" w:line="360" w:lineRule="auto"/>
        <w:jc w:val="center"/>
        <w:rPr>
          <w:rFonts w:ascii="Sylfaen" w:hAnsi="Sylfaen"/>
          <w:sz w:val="24"/>
          <w:szCs w:val="24"/>
        </w:rPr>
      </w:pPr>
      <w:r w:rsidRPr="00307772">
        <w:rPr>
          <w:rFonts w:ascii="Sylfaen" w:hAnsi="Sylfaen"/>
          <w:sz w:val="24"/>
        </w:rPr>
        <w:t>4.5. Արդյունքների հաստատման ռազմավարությունը</w:t>
      </w:r>
    </w:p>
    <w:p w14:paraId="0ACDB1A6" w14:textId="77777777" w:rsidR="00E918A9" w:rsidRPr="00307772" w:rsidRDefault="00AF77B5" w:rsidP="00A80646">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32.</w:t>
      </w:r>
      <w:r w:rsidR="00A80646" w:rsidRPr="00A80646">
        <w:rPr>
          <w:rFonts w:ascii="Sylfaen" w:hAnsi="Sylfaen"/>
          <w:sz w:val="24"/>
        </w:rPr>
        <w:tab/>
      </w:r>
      <w:r w:rsidRPr="00307772">
        <w:rPr>
          <w:rFonts w:ascii="Sylfaen" w:hAnsi="Sylfaen"/>
          <w:sz w:val="24"/>
        </w:rPr>
        <w:t>Պլազմա արտադրողը պետք է ունենա սկզբնական դրական արդյունքների հաստատման վալիդացված ռազմավարություն: Պլազմայի պուլը կարող է համարվել բացասական</w:t>
      </w:r>
      <w:r w:rsidR="00293171" w:rsidRPr="00307772">
        <w:rPr>
          <w:rFonts w:ascii="Sylfaen" w:hAnsi="Sylfaen"/>
          <w:sz w:val="24"/>
        </w:rPr>
        <w:t>՝</w:t>
      </w:r>
      <w:r w:rsidRPr="00307772">
        <w:rPr>
          <w:rFonts w:ascii="Sylfaen" w:hAnsi="Sylfaen"/>
          <w:sz w:val="24"/>
        </w:rPr>
        <w:t xml:space="preserve"> ըստ հեպատիտ В վիրուսի մակերեսային </w:t>
      </w:r>
      <w:r w:rsidR="00992CF2" w:rsidRPr="00307772">
        <w:rPr>
          <w:rFonts w:ascii="Sylfaen" w:hAnsi="Sylfaen"/>
          <w:sz w:val="24"/>
        </w:rPr>
        <w:t>հակածնի</w:t>
      </w:r>
      <w:r w:rsidRPr="00307772">
        <w:rPr>
          <w:rFonts w:ascii="Sylfaen" w:hAnsi="Sylfaen"/>
          <w:sz w:val="24"/>
        </w:rPr>
        <w:t xml:space="preserve"> (HBsAg) պարունակության, եթե ի սկզբանե ակտիվ նմուշի ալիկվոտը </w:t>
      </w:r>
      <w:r w:rsidR="00E155CB" w:rsidRPr="00307772">
        <w:rPr>
          <w:rFonts w:ascii="Sylfaen" w:hAnsi="Sylfaen"/>
          <w:sz w:val="24"/>
        </w:rPr>
        <w:t>երկակի</w:t>
      </w:r>
      <w:r w:rsidR="003C5754" w:rsidRPr="00307772">
        <w:rPr>
          <w:rFonts w:ascii="Sylfaen" w:hAnsi="Sylfaen"/>
          <w:sz w:val="24"/>
        </w:rPr>
        <w:t xml:space="preserve"> կրկնելիությամբ կրկնակի</w:t>
      </w:r>
      <w:r w:rsidRPr="00307772">
        <w:rPr>
          <w:rFonts w:ascii="Sylfaen" w:hAnsi="Sylfaen"/>
          <w:sz w:val="24"/>
        </w:rPr>
        <w:t xml:space="preserve"> փորձարկման դեպքում տալիս է բացասական արդյունք: Նմուշը պետք է համարել դրական, եթե սկզբնական թեստավորման դեպքում հակամարմիններից տարբեր հակամարմիններով վալիդացված շճաբանական մեթոդի կրկնակի փորձարկման համար օգտագործելիս </w:t>
      </w:r>
      <w:r w:rsidRPr="00307772">
        <w:rPr>
          <w:rFonts w:ascii="Sylfaen" w:hAnsi="Sylfaen"/>
          <w:sz w:val="24"/>
        </w:rPr>
        <w:lastRenderedPageBreak/>
        <w:t xml:space="preserve">(այլընտրանքային փորձարկում, </w:t>
      </w:r>
      <w:r w:rsidR="003C0D66" w:rsidRPr="00307772">
        <w:rPr>
          <w:rFonts w:ascii="Sylfaen" w:hAnsi="Sylfaen"/>
          <w:sz w:val="24"/>
        </w:rPr>
        <w:t>չեզոքացում</w:t>
      </w:r>
      <w:r w:rsidR="00B36E3B" w:rsidRPr="00307772">
        <w:rPr>
          <w:rFonts w:ascii="Sylfaen" w:hAnsi="Sylfaen"/>
          <w:sz w:val="24"/>
        </w:rPr>
        <w:t>՝</w:t>
      </w:r>
      <w:r w:rsidR="003C0D66" w:rsidRPr="00307772">
        <w:rPr>
          <w:rFonts w:ascii="Sylfaen" w:hAnsi="Sylfaen"/>
          <w:sz w:val="24"/>
        </w:rPr>
        <w:t xml:space="preserve"> չեզոքացնող</w:t>
      </w:r>
      <w:r w:rsidRPr="00307772">
        <w:rPr>
          <w:rFonts w:ascii="Sylfaen" w:hAnsi="Sylfaen"/>
          <w:sz w:val="24"/>
        </w:rPr>
        <w:t xml:space="preserve"> ազդակի առկայությամբ)</w:t>
      </w:r>
      <w:r w:rsidR="00733295" w:rsidRPr="00307772">
        <w:rPr>
          <w:rFonts w:ascii="Sylfaen" w:hAnsi="Sylfaen"/>
          <w:sz w:val="24"/>
        </w:rPr>
        <w:t xml:space="preserve"> հակառակն ապացուցված չէ</w:t>
      </w:r>
      <w:r w:rsidRPr="00307772">
        <w:rPr>
          <w:rFonts w:ascii="Sylfaen" w:hAnsi="Sylfaen"/>
          <w:sz w:val="24"/>
        </w:rPr>
        <w:t>:</w:t>
      </w:r>
    </w:p>
    <w:p w14:paraId="1024E80D" w14:textId="77777777" w:rsidR="00E918A9" w:rsidRPr="00307772" w:rsidRDefault="00AF77B5" w:rsidP="00A80646">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33.</w:t>
      </w:r>
      <w:r w:rsidR="00A80646" w:rsidRPr="00A80646">
        <w:rPr>
          <w:rFonts w:ascii="Sylfaen" w:hAnsi="Sylfaen"/>
          <w:sz w:val="24"/>
        </w:rPr>
        <w:tab/>
      </w:r>
      <w:r w:rsidRPr="00307772">
        <w:rPr>
          <w:rFonts w:ascii="Sylfaen" w:hAnsi="Sylfaen"/>
          <w:sz w:val="24"/>
        </w:rPr>
        <w:t xml:space="preserve">Հեպատիտ В վիրուսի մակերեսային </w:t>
      </w:r>
      <w:r w:rsidR="00992CF2" w:rsidRPr="00307772">
        <w:rPr>
          <w:rFonts w:ascii="Sylfaen" w:hAnsi="Sylfaen"/>
          <w:sz w:val="24"/>
        </w:rPr>
        <w:t>հակածնի</w:t>
      </w:r>
      <w:r w:rsidRPr="00307772">
        <w:rPr>
          <w:rFonts w:ascii="Sylfaen" w:hAnsi="Sylfaen"/>
          <w:sz w:val="24"/>
        </w:rPr>
        <w:t xml:space="preserve"> (HBsAg) առկայության հաստատման համար չեզոքացման թեստում անհրաժեշտ է միշտ օգտագործել սկզբնական ռեակտիվ (դրական) նմուշներ: Չեզոքացման թեստը պետք է վալիդացվի պլազմայի պուլի նմուշների համար՝ հաշվի առնելով, որ հակամարմինների չեզոքացման էֆեկտ</w:t>
      </w:r>
      <w:r w:rsidR="00733295" w:rsidRPr="00307772">
        <w:rPr>
          <w:rFonts w:ascii="Sylfaen" w:hAnsi="Sylfaen"/>
          <w:sz w:val="24"/>
        </w:rPr>
        <w:t>ն</w:t>
      </w:r>
      <w:r w:rsidRPr="00307772">
        <w:rPr>
          <w:rFonts w:ascii="Sylfaen" w:hAnsi="Sylfaen"/>
          <w:sz w:val="24"/>
        </w:rPr>
        <w:t xml:space="preserve"> արդեն առկա է պուլում՝ (ինքնաչեզոքացում) չեզոքացված նմուշի հետ համեմատած (հեպատիտ В վիրուսի մակերեսային </w:t>
      </w:r>
      <w:r w:rsidR="00992CF2" w:rsidRPr="00307772">
        <w:rPr>
          <w:rFonts w:ascii="Sylfaen" w:hAnsi="Sylfaen"/>
          <w:sz w:val="24"/>
        </w:rPr>
        <w:t>հակածնի</w:t>
      </w:r>
      <w:r w:rsidRPr="00307772">
        <w:rPr>
          <w:rFonts w:ascii="Sylfaen" w:hAnsi="Sylfaen"/>
          <w:sz w:val="24"/>
        </w:rPr>
        <w:t xml:space="preserve"> (HBsAg) նկատմամբ լրացուցիչ հակամարմինների հավելմամբ ինկուբացված): </w:t>
      </w:r>
    </w:p>
    <w:p w14:paraId="72E6FDC8" w14:textId="77777777" w:rsidR="00E918A9" w:rsidRPr="00307772" w:rsidRDefault="00AF77B5" w:rsidP="00A80646">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34.</w:t>
      </w:r>
      <w:r w:rsidR="00A80646" w:rsidRPr="00A80646">
        <w:rPr>
          <w:rFonts w:ascii="Sylfaen" w:hAnsi="Sylfaen"/>
          <w:sz w:val="24"/>
        </w:rPr>
        <w:tab/>
      </w:r>
      <w:r w:rsidRPr="00307772">
        <w:rPr>
          <w:rFonts w:ascii="Sylfaen" w:hAnsi="Sylfaen"/>
          <w:sz w:val="24"/>
        </w:rPr>
        <w:t>Հեպատիտ В վիրուսի մակերեսային հակածինը (HBsAg) կարող է ներկա լինել արյան պլազմայում նուկլեինաթթուների ցածր կամ չորոշվող պարունակությամբ դոնորների մոտ, այդ իսկ պատճառով նուկլեինաթթուների ամպլիֆիկացման տեխնիկան (NAT) պետք չէ դիտարկել որպես հաստատող թեստ, քանի որ պոլիմերազային շղթայական ռեակցիայի բացասական արդյունքը չի կարող հերքել շճաբանական հետազոտության անցկացման արդյունքում ստացված դրական արդյունքը: Մյուս կողմից պոլիմերազային շղթայական ռեակցիայի դրական արդյունքները կարող են հաստատել կոնտամինացման շճաբանական հայտնաբերումը:</w:t>
      </w:r>
    </w:p>
    <w:p w14:paraId="22A2D14D" w14:textId="77777777" w:rsidR="00AF77B5" w:rsidRPr="00307772" w:rsidRDefault="00AF77B5" w:rsidP="00307772">
      <w:pPr>
        <w:pStyle w:val="ListParagraph"/>
        <w:spacing w:after="160" w:line="360" w:lineRule="auto"/>
        <w:ind w:left="0"/>
        <w:contextualSpacing w:val="0"/>
        <w:jc w:val="center"/>
        <w:rPr>
          <w:rFonts w:ascii="Sylfaen" w:hAnsi="Sylfaen"/>
          <w:sz w:val="24"/>
          <w:szCs w:val="24"/>
        </w:rPr>
      </w:pPr>
    </w:p>
    <w:p w14:paraId="5B444353" w14:textId="183641FE" w:rsidR="006B1D87" w:rsidRPr="00307772" w:rsidRDefault="006B1D87" w:rsidP="00307772">
      <w:pPr>
        <w:pStyle w:val="ListParagraph"/>
        <w:spacing w:after="160" w:line="360" w:lineRule="auto"/>
        <w:ind w:left="0"/>
        <w:contextualSpacing w:val="0"/>
        <w:jc w:val="center"/>
        <w:rPr>
          <w:rFonts w:ascii="Sylfaen" w:hAnsi="Sylfaen"/>
          <w:caps/>
          <w:sz w:val="24"/>
          <w:szCs w:val="24"/>
        </w:rPr>
      </w:pPr>
      <w:r w:rsidRPr="00307772">
        <w:rPr>
          <w:rFonts w:ascii="Sylfaen" w:hAnsi="Sylfaen"/>
          <w:sz w:val="24"/>
        </w:rPr>
        <w:t xml:space="preserve">Գլուխ 23. Պլազմայի պուլում մարդու իմունային անբավարարության վիրուսի նկատմամբ հակամարմինների (ՄԻԱՎ-1 </w:t>
      </w:r>
      <w:r w:rsidR="00C756C9">
        <w:rPr>
          <w:rFonts w:ascii="Sylfaen" w:hAnsi="Sylfaen"/>
          <w:sz w:val="24"/>
        </w:rPr>
        <w:t>և</w:t>
      </w:r>
      <w:r w:rsidRPr="00307772">
        <w:rPr>
          <w:rFonts w:ascii="Sylfaen" w:hAnsi="Sylfaen"/>
          <w:sz w:val="24"/>
        </w:rPr>
        <w:t xml:space="preserve"> ՄԻԱՎ-2-ի նկատմամբ հակամարմինները) հայտնաբերման համար իմունաանալիզի վալիդացումը </w:t>
      </w:r>
    </w:p>
    <w:p w14:paraId="64D7A483" w14:textId="77777777" w:rsidR="00AF77B5" w:rsidRPr="00307772" w:rsidRDefault="00AF77B5" w:rsidP="00307772">
      <w:pPr>
        <w:pStyle w:val="ListParagraph"/>
        <w:spacing w:after="160" w:line="360" w:lineRule="auto"/>
        <w:ind w:left="0"/>
        <w:contextualSpacing w:val="0"/>
        <w:jc w:val="center"/>
        <w:rPr>
          <w:rFonts w:ascii="Sylfaen" w:hAnsi="Sylfaen"/>
          <w:sz w:val="24"/>
          <w:szCs w:val="24"/>
        </w:rPr>
      </w:pPr>
    </w:p>
    <w:p w14:paraId="3FCF1BDE" w14:textId="77777777" w:rsidR="006B1D87" w:rsidRPr="00307772" w:rsidRDefault="006B1D87" w:rsidP="00307772">
      <w:pPr>
        <w:pStyle w:val="ListParagraph"/>
        <w:spacing w:after="160" w:line="360" w:lineRule="auto"/>
        <w:ind w:left="0"/>
        <w:contextualSpacing w:val="0"/>
        <w:jc w:val="center"/>
        <w:rPr>
          <w:rFonts w:ascii="Sylfaen" w:hAnsi="Sylfaen"/>
          <w:sz w:val="24"/>
          <w:szCs w:val="24"/>
        </w:rPr>
      </w:pPr>
      <w:r w:rsidRPr="00307772">
        <w:rPr>
          <w:rFonts w:ascii="Sylfaen" w:hAnsi="Sylfaen"/>
          <w:sz w:val="24"/>
        </w:rPr>
        <w:t>1. Ընդհանուր դրույթներ</w:t>
      </w:r>
    </w:p>
    <w:p w14:paraId="076CEB2B" w14:textId="351FE8D3" w:rsidR="006B1D87" w:rsidRPr="00307772" w:rsidRDefault="00AF77B5" w:rsidP="00A80646">
      <w:pPr>
        <w:pStyle w:val="ListParagraph"/>
        <w:tabs>
          <w:tab w:val="left" w:pos="1134"/>
        </w:tabs>
        <w:spacing w:after="160" w:line="360" w:lineRule="auto"/>
        <w:ind w:left="0" w:firstLine="567"/>
        <w:contextualSpacing w:val="0"/>
        <w:jc w:val="both"/>
        <w:rPr>
          <w:rFonts w:ascii="Sylfaen" w:hAnsi="Sylfaen"/>
          <w:b/>
          <w:sz w:val="24"/>
          <w:szCs w:val="24"/>
        </w:rPr>
      </w:pPr>
      <w:r w:rsidRPr="00307772">
        <w:rPr>
          <w:rFonts w:ascii="Sylfaen" w:hAnsi="Sylfaen"/>
          <w:sz w:val="24"/>
        </w:rPr>
        <w:t>1.</w:t>
      </w:r>
      <w:r w:rsidR="00A80646" w:rsidRPr="00A80646">
        <w:rPr>
          <w:rFonts w:ascii="Sylfaen" w:hAnsi="Sylfaen"/>
          <w:sz w:val="24"/>
        </w:rPr>
        <w:tab/>
      </w:r>
      <w:r w:rsidRPr="00307772">
        <w:rPr>
          <w:rFonts w:ascii="Sylfaen" w:hAnsi="Sylfaen"/>
          <w:sz w:val="24"/>
        </w:rPr>
        <w:t xml:space="preserve">Սույն գլուխը մշակվել է արյան պատրաստուկների գրանցման դոսյեների փորձաքննություն անցկացնելիս պլազմայի պուլերում ՄԻԱՎ-1 </w:t>
      </w:r>
      <w:r w:rsidR="00C756C9">
        <w:rPr>
          <w:rFonts w:ascii="Sylfaen" w:hAnsi="Sylfaen"/>
          <w:sz w:val="24"/>
        </w:rPr>
        <w:t>և</w:t>
      </w:r>
      <w:r w:rsidRPr="00307772">
        <w:rPr>
          <w:rFonts w:ascii="Sylfaen" w:hAnsi="Sylfaen"/>
          <w:sz w:val="24"/>
        </w:rPr>
        <w:t xml:space="preserve"> </w:t>
      </w:r>
      <w:r w:rsidRPr="00307772">
        <w:rPr>
          <w:rFonts w:ascii="Sylfaen" w:hAnsi="Sylfaen"/>
          <w:sz w:val="24"/>
        </w:rPr>
        <w:lastRenderedPageBreak/>
        <w:t>ՄԻԱՎ-2-ի նկատմամբ հակամարմինների հայտնաբերման անալիտիկ մեթոդների վալիդացման ժամանակ հնարավոր սխալների վերաց</w:t>
      </w:r>
      <w:r w:rsidR="00733295" w:rsidRPr="00307772">
        <w:rPr>
          <w:rFonts w:ascii="Sylfaen" w:hAnsi="Sylfaen"/>
          <w:sz w:val="24"/>
        </w:rPr>
        <w:t>մ</w:t>
      </w:r>
      <w:r w:rsidRPr="00307772">
        <w:rPr>
          <w:rFonts w:ascii="Sylfaen" w:hAnsi="Sylfaen"/>
          <w:sz w:val="24"/>
        </w:rPr>
        <w:t xml:space="preserve">ան նպատակով: Գրանցման հավաստագրերի իրավատերերը </w:t>
      </w:r>
      <w:r w:rsidR="00C756C9">
        <w:rPr>
          <w:rFonts w:ascii="Sylfaen" w:hAnsi="Sylfaen"/>
          <w:sz w:val="24"/>
        </w:rPr>
        <w:t>և</w:t>
      </w:r>
      <w:r w:rsidRPr="00307772">
        <w:rPr>
          <w:rFonts w:ascii="Sylfaen" w:hAnsi="Sylfaen"/>
          <w:sz w:val="24"/>
        </w:rPr>
        <w:t xml:space="preserve"> պլազմայի հիմնական դոսյեի իրավատերերը պետք է սույն գլխին համապատասխան վերանայեն</w:t>
      </w:r>
      <w:r w:rsidR="00307772" w:rsidRPr="00307772">
        <w:rPr>
          <w:rFonts w:ascii="Sylfaen" w:hAnsi="Sylfaen"/>
          <w:sz w:val="24"/>
        </w:rPr>
        <w:t xml:space="preserve"> </w:t>
      </w:r>
      <w:r w:rsidRPr="00307772">
        <w:rPr>
          <w:rFonts w:ascii="Sylfaen" w:hAnsi="Sylfaen"/>
          <w:sz w:val="24"/>
        </w:rPr>
        <w:t xml:space="preserve">պլազմայի պուլի թեստավորման իրենց մեթոդների վալիդացումը: Եթե սույն գլխում նկարագրված վալիդացման առանցքային ասպեկտները համապատասխանում են </w:t>
      </w:r>
      <w:r w:rsidR="0089207D" w:rsidRPr="00307772">
        <w:rPr>
          <w:rFonts w:ascii="Sylfaen" w:hAnsi="Sylfaen"/>
          <w:sz w:val="24"/>
        </w:rPr>
        <w:t>լիազորված</w:t>
      </w:r>
      <w:r w:rsidRPr="00307772">
        <w:rPr>
          <w:rFonts w:ascii="Sylfaen" w:hAnsi="Sylfaen"/>
          <w:sz w:val="24"/>
        </w:rPr>
        <w:t xml:space="preserve"> մարմինների կողմից նախկինում արդեն գնահատական ստացած՝ արտադրողի կողմից կատարված վալիդացմանը, ապա իմունաանալիզի հետագա վալիդացում չի պահանջվում: Հակառակ դեպքում պլազմայի պուլի որակի գնահատման մեթոդը պետք է վալիդացվի սույն գլխին համապատասխան, ինչ մասին էլ անհրաժեշտ է հաղորդել պլազմայի մասին փաստաթղթերը թարմացնելիս:</w:t>
      </w:r>
    </w:p>
    <w:p w14:paraId="78868A17" w14:textId="56F1ACFB" w:rsidR="006B1D87" w:rsidRPr="00307772" w:rsidRDefault="00AF77B5" w:rsidP="00A80646">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2.</w:t>
      </w:r>
      <w:r w:rsidR="00A80646" w:rsidRPr="00A80646">
        <w:rPr>
          <w:rFonts w:ascii="Sylfaen" w:hAnsi="Sylfaen"/>
          <w:sz w:val="24"/>
        </w:rPr>
        <w:tab/>
      </w:r>
      <w:r w:rsidRPr="00307772">
        <w:rPr>
          <w:rFonts w:ascii="Sylfaen" w:hAnsi="Sylfaen"/>
          <w:sz w:val="24"/>
        </w:rPr>
        <w:t xml:space="preserve">ՄԻԱՎ-1 </w:t>
      </w:r>
      <w:r w:rsidR="00C756C9">
        <w:rPr>
          <w:rFonts w:ascii="Sylfaen" w:hAnsi="Sylfaen"/>
          <w:sz w:val="24"/>
        </w:rPr>
        <w:t>և</w:t>
      </w:r>
      <w:r w:rsidRPr="00307772">
        <w:rPr>
          <w:rFonts w:ascii="Sylfaen" w:hAnsi="Sylfaen"/>
          <w:sz w:val="24"/>
        </w:rPr>
        <w:t xml:space="preserve"> ՄԻԱՎ-2-ի նկատմամբ հակամարմինների որոշման համար իմունաանալիզի</w:t>
      </w:r>
      <w:r w:rsidR="00307772" w:rsidRPr="00307772">
        <w:rPr>
          <w:rFonts w:ascii="Sylfaen" w:hAnsi="Sylfaen"/>
          <w:sz w:val="24"/>
        </w:rPr>
        <w:t xml:space="preserve"> </w:t>
      </w:r>
      <w:r w:rsidRPr="00307772">
        <w:rPr>
          <w:rFonts w:ascii="Sylfaen" w:hAnsi="Sylfaen"/>
          <w:sz w:val="24"/>
        </w:rPr>
        <w:t>մեթոդները</w:t>
      </w:r>
      <w:r w:rsidR="00307772" w:rsidRPr="00307772">
        <w:rPr>
          <w:rFonts w:ascii="Sylfaen" w:hAnsi="Sylfaen"/>
          <w:sz w:val="24"/>
        </w:rPr>
        <w:t xml:space="preserve"> </w:t>
      </w:r>
      <w:r w:rsidR="003F6452" w:rsidRPr="00307772">
        <w:rPr>
          <w:rFonts w:ascii="Sylfaen" w:hAnsi="Sylfaen"/>
          <w:sz w:val="24"/>
        </w:rPr>
        <w:t>թորզատ</w:t>
      </w:r>
      <w:r w:rsidRPr="00307772">
        <w:rPr>
          <w:rFonts w:ascii="Sylfaen" w:hAnsi="Sylfaen"/>
          <w:sz w:val="24"/>
        </w:rPr>
        <w:t xml:space="preserve">ման համար պլազմայի պուլում ՄԻԱՎ-1 </w:t>
      </w:r>
      <w:r w:rsidR="00C756C9">
        <w:rPr>
          <w:rFonts w:ascii="Sylfaen" w:hAnsi="Sylfaen"/>
          <w:sz w:val="24"/>
        </w:rPr>
        <w:t>և</w:t>
      </w:r>
      <w:r w:rsidRPr="00307772">
        <w:rPr>
          <w:rFonts w:ascii="Sylfaen" w:hAnsi="Sylfaen"/>
          <w:sz w:val="24"/>
        </w:rPr>
        <w:t xml:space="preserve"> ՄԻԱՎ-2-ի նկատմամբ հակամարմինների առկայության մասով որակական թեստեր են: Վալիդացման մասով ընդհանուր պահանջները շարադրված են Անալիտիկ մեթոդների վալիդացման ուղեցույցում </w:t>
      </w:r>
      <w:r w:rsidR="00C756C9">
        <w:rPr>
          <w:rFonts w:ascii="Sylfaen" w:hAnsi="Sylfaen"/>
          <w:sz w:val="24"/>
        </w:rPr>
        <w:t>և</w:t>
      </w:r>
      <w:r w:rsidRPr="00307772">
        <w:rPr>
          <w:rFonts w:ascii="Sylfaen" w:hAnsi="Sylfaen"/>
          <w:sz w:val="24"/>
        </w:rPr>
        <w:t xml:space="preserve"> Միության դեղագրքում, իսկ դրանում բացակայության դեպքում՝ անդամ պետությունների դեղագրքերում: </w:t>
      </w:r>
    </w:p>
    <w:p w14:paraId="5C6C7A68" w14:textId="2919397A" w:rsidR="006B1D87" w:rsidRPr="00307772" w:rsidRDefault="00AF77B5" w:rsidP="00A80646">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3.</w:t>
      </w:r>
      <w:r w:rsidR="00A80646" w:rsidRPr="00A80646">
        <w:rPr>
          <w:rFonts w:ascii="Sylfaen" w:hAnsi="Sylfaen"/>
          <w:sz w:val="24"/>
        </w:rPr>
        <w:tab/>
      </w:r>
      <w:r w:rsidRPr="00307772">
        <w:rPr>
          <w:rFonts w:ascii="Sylfaen" w:hAnsi="Sylfaen"/>
          <w:sz w:val="24"/>
        </w:rPr>
        <w:t>Կիրառվող թեստը պետք է լինի սահմանային պարունակության մասով թեստ: Անալիտիկ մեթոդների վալիդացման ուղեցույցին համապատասխան</w:t>
      </w:r>
      <w:r w:rsidR="00733295" w:rsidRPr="00307772">
        <w:rPr>
          <w:rFonts w:ascii="Sylfaen" w:hAnsi="Sylfaen"/>
          <w:sz w:val="24"/>
        </w:rPr>
        <w:t>՝</w:t>
      </w:r>
      <w:r w:rsidRPr="00307772">
        <w:rPr>
          <w:rFonts w:ascii="Sylfaen" w:hAnsi="Sylfaen"/>
          <w:sz w:val="24"/>
        </w:rPr>
        <w:t xml:space="preserve"> սպեցիֆիկությունը </w:t>
      </w:r>
      <w:r w:rsidR="00C756C9">
        <w:rPr>
          <w:rFonts w:ascii="Sylfaen" w:hAnsi="Sylfaen"/>
          <w:sz w:val="24"/>
        </w:rPr>
        <w:t>և</w:t>
      </w:r>
      <w:r w:rsidRPr="00307772">
        <w:rPr>
          <w:rFonts w:ascii="Sylfaen" w:hAnsi="Sylfaen"/>
          <w:sz w:val="24"/>
        </w:rPr>
        <w:t xml:space="preserve"> հայտ</w:t>
      </w:r>
      <w:r w:rsidR="00733295" w:rsidRPr="00307772">
        <w:rPr>
          <w:rFonts w:ascii="Sylfaen" w:hAnsi="Sylfaen"/>
          <w:sz w:val="24"/>
        </w:rPr>
        <w:t>ն</w:t>
      </w:r>
      <w:r w:rsidRPr="00307772">
        <w:rPr>
          <w:rFonts w:ascii="Sylfaen" w:hAnsi="Sylfaen"/>
          <w:sz w:val="24"/>
        </w:rPr>
        <w:t>աբերման սահմանը առավել կար</w:t>
      </w:r>
      <w:r w:rsidR="00C756C9">
        <w:rPr>
          <w:rFonts w:ascii="Sylfaen" w:hAnsi="Sylfaen"/>
          <w:sz w:val="24"/>
        </w:rPr>
        <w:t>և</w:t>
      </w:r>
      <w:r w:rsidRPr="00307772">
        <w:rPr>
          <w:rFonts w:ascii="Sylfaen" w:hAnsi="Sylfaen"/>
          <w:sz w:val="24"/>
        </w:rPr>
        <w:t xml:space="preserve">որ են սահմանային պարունակության մասով անալիտիկ մեթոդի վալիդացման դեպքում: Սակայն կան բացառություններ, որոնք դիտարկվում են անհատական կարգով </w:t>
      </w:r>
      <w:r w:rsidR="00C756C9">
        <w:rPr>
          <w:rFonts w:ascii="Sylfaen" w:hAnsi="Sylfaen"/>
          <w:sz w:val="24"/>
        </w:rPr>
        <w:t>և</w:t>
      </w:r>
      <w:r w:rsidRPr="00307772">
        <w:rPr>
          <w:rFonts w:ascii="Sylfaen" w:hAnsi="Sylfaen"/>
          <w:sz w:val="24"/>
        </w:rPr>
        <w:t xml:space="preserve"> հաստատվում են անալիտիկ մեթոդի </w:t>
      </w:r>
      <w:r w:rsidR="00BE5146" w:rsidRPr="00307772">
        <w:rPr>
          <w:rFonts w:ascii="Sylfaen" w:hAnsi="Sylfaen"/>
          <w:sz w:val="24"/>
        </w:rPr>
        <w:t>կայունու</w:t>
      </w:r>
      <w:r w:rsidR="0010544C" w:rsidRPr="00307772">
        <w:rPr>
          <w:rFonts w:ascii="Sylfaen" w:hAnsi="Sylfaen"/>
          <w:sz w:val="24"/>
        </w:rPr>
        <w:t>թյունը (ռոբաստությունը) գնահատելիս:</w:t>
      </w:r>
    </w:p>
    <w:p w14:paraId="48A0D0E8" w14:textId="797B6DBD" w:rsidR="006B1D87" w:rsidRPr="00307772" w:rsidRDefault="00AF77B5" w:rsidP="00A80646">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4.</w:t>
      </w:r>
      <w:r w:rsidR="00A80646" w:rsidRPr="00A80646">
        <w:rPr>
          <w:rFonts w:ascii="Sylfaen" w:hAnsi="Sylfaen"/>
          <w:sz w:val="24"/>
        </w:rPr>
        <w:tab/>
      </w:r>
      <w:r w:rsidRPr="00307772">
        <w:rPr>
          <w:rFonts w:ascii="Sylfaen" w:hAnsi="Sylfaen"/>
          <w:sz w:val="24"/>
        </w:rPr>
        <w:t xml:space="preserve">Պլազմայի պուլը թեստավորելիս անհրաժեշտ է զգայունության </w:t>
      </w:r>
      <w:r w:rsidR="00C756C9">
        <w:rPr>
          <w:rFonts w:ascii="Sylfaen" w:hAnsi="Sylfaen"/>
          <w:sz w:val="24"/>
        </w:rPr>
        <w:t>և</w:t>
      </w:r>
      <w:r w:rsidRPr="00307772">
        <w:rPr>
          <w:rFonts w:ascii="Sylfaen" w:hAnsi="Sylfaen"/>
          <w:sz w:val="24"/>
        </w:rPr>
        <w:t xml:space="preserve"> սպեցիֆիկության մասով հարմար՝ ՄԻԱՎ-1 </w:t>
      </w:r>
      <w:r w:rsidR="00C756C9">
        <w:rPr>
          <w:rFonts w:ascii="Sylfaen" w:hAnsi="Sylfaen"/>
          <w:sz w:val="24"/>
        </w:rPr>
        <w:t>և</w:t>
      </w:r>
      <w:r w:rsidRPr="00307772">
        <w:rPr>
          <w:rFonts w:ascii="Sylfaen" w:hAnsi="Sylfaen"/>
          <w:sz w:val="24"/>
        </w:rPr>
        <w:t xml:space="preserve"> ՄԻԱՎ-2-ի նկատմամբ հակամարմինների մասով թեստի կիրառումը: </w:t>
      </w:r>
    </w:p>
    <w:p w14:paraId="5C7B280D" w14:textId="71032057" w:rsidR="006B1D87" w:rsidRPr="00307772" w:rsidRDefault="00AF77B5" w:rsidP="00A80646">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lastRenderedPageBreak/>
        <w:t>5.</w:t>
      </w:r>
      <w:r w:rsidR="00A80646" w:rsidRPr="00A80646">
        <w:rPr>
          <w:rFonts w:ascii="Sylfaen" w:hAnsi="Sylfaen"/>
          <w:sz w:val="24"/>
        </w:rPr>
        <w:tab/>
      </w:r>
      <w:r w:rsidRPr="00307772">
        <w:rPr>
          <w:rFonts w:ascii="Sylfaen" w:hAnsi="Sylfaen"/>
          <w:sz w:val="24"/>
        </w:rPr>
        <w:t xml:space="preserve">Սույն </w:t>
      </w:r>
      <w:r w:rsidR="00946927" w:rsidRPr="00307772">
        <w:rPr>
          <w:rFonts w:ascii="Sylfaen" w:hAnsi="Sylfaen"/>
          <w:sz w:val="24"/>
        </w:rPr>
        <w:t>կ</w:t>
      </w:r>
      <w:r w:rsidRPr="00307772">
        <w:rPr>
          <w:rFonts w:ascii="Sylfaen" w:hAnsi="Sylfaen"/>
          <w:sz w:val="24"/>
        </w:rPr>
        <w:t xml:space="preserve">անոնների 6-րդ </w:t>
      </w:r>
      <w:r w:rsidR="00C756C9">
        <w:rPr>
          <w:rFonts w:ascii="Sylfaen" w:hAnsi="Sylfaen"/>
          <w:sz w:val="24"/>
        </w:rPr>
        <w:t>և</w:t>
      </w:r>
      <w:r w:rsidRPr="00307772">
        <w:rPr>
          <w:rFonts w:ascii="Sylfaen" w:hAnsi="Sylfaen"/>
          <w:sz w:val="24"/>
        </w:rPr>
        <w:t xml:space="preserve"> 19-րդ գլուխներին համապատասխան</w:t>
      </w:r>
      <w:r w:rsidR="00733295" w:rsidRPr="00307772">
        <w:rPr>
          <w:rFonts w:ascii="Sylfaen" w:hAnsi="Sylfaen"/>
          <w:sz w:val="24"/>
        </w:rPr>
        <w:t>՝</w:t>
      </w:r>
      <w:r w:rsidRPr="00307772">
        <w:rPr>
          <w:rFonts w:ascii="Sylfaen" w:hAnsi="Sylfaen"/>
          <w:sz w:val="24"/>
        </w:rPr>
        <w:t xml:space="preserve"> անհրաժեշտ է նշել փորձարկման զգայունությունը:</w:t>
      </w:r>
    </w:p>
    <w:p w14:paraId="7BBC5768" w14:textId="77777777" w:rsidR="006B1D87" w:rsidRPr="00307772" w:rsidRDefault="00AF77B5" w:rsidP="00A80646">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6.</w:t>
      </w:r>
      <w:r w:rsidR="00A80646" w:rsidRPr="00A80646">
        <w:rPr>
          <w:rFonts w:ascii="Sylfaen" w:hAnsi="Sylfaen"/>
          <w:sz w:val="24"/>
        </w:rPr>
        <w:tab/>
      </w:r>
      <w:r w:rsidRPr="00307772">
        <w:rPr>
          <w:rFonts w:ascii="Sylfaen" w:hAnsi="Sylfaen"/>
          <w:sz w:val="24"/>
        </w:rPr>
        <w:t xml:space="preserve">Անհրաժեշտ է թեստավորման կամ պուլավորման անցկացման ժամանակ սխալներից խուսափելու համար որոշել պլազմայի պուլի չափսի մասով թեստի զգայունությունը: </w:t>
      </w:r>
    </w:p>
    <w:p w14:paraId="03722513" w14:textId="77777777" w:rsidR="006B1D87" w:rsidRPr="00307772" w:rsidRDefault="00AF77B5" w:rsidP="00A80646">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7.</w:t>
      </w:r>
      <w:r w:rsidR="00A80646" w:rsidRPr="00A80646">
        <w:rPr>
          <w:rFonts w:ascii="Sylfaen" w:hAnsi="Sylfaen"/>
          <w:sz w:val="24"/>
        </w:rPr>
        <w:tab/>
      </w:r>
      <w:r w:rsidRPr="00307772">
        <w:rPr>
          <w:rFonts w:ascii="Sylfaen" w:hAnsi="Sylfaen"/>
          <w:sz w:val="24"/>
        </w:rPr>
        <w:t>Անհրաժեշտ է միջազգային ստանդարտ (ռեֆերենս) նյութերի օգտագործումը: Թույլատրվում է ռեագենտների կոմերցիոն հավաքածուների օգտագործումը:</w:t>
      </w:r>
    </w:p>
    <w:p w14:paraId="4D04F9C8" w14:textId="3A2DE5FB" w:rsidR="006B1D87" w:rsidRPr="00307772" w:rsidRDefault="00AF77B5" w:rsidP="00A80646">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8.</w:t>
      </w:r>
      <w:r w:rsidR="00A80646" w:rsidRPr="00A80646">
        <w:rPr>
          <w:rFonts w:ascii="Sylfaen" w:hAnsi="Sylfaen"/>
          <w:sz w:val="24"/>
        </w:rPr>
        <w:tab/>
      </w:r>
      <w:r w:rsidRPr="00307772">
        <w:rPr>
          <w:rFonts w:ascii="Sylfaen" w:hAnsi="Sylfaen"/>
          <w:sz w:val="24"/>
        </w:rPr>
        <w:t xml:space="preserve">Արտադրական </w:t>
      </w:r>
      <w:r w:rsidR="00E578BF" w:rsidRPr="00307772">
        <w:rPr>
          <w:rFonts w:ascii="Sylfaen" w:hAnsi="Sylfaen"/>
          <w:sz w:val="24"/>
        </w:rPr>
        <w:t>գործունեության</w:t>
      </w:r>
      <w:r w:rsidRPr="00307772">
        <w:rPr>
          <w:rFonts w:ascii="Sylfaen" w:hAnsi="Sylfaen"/>
          <w:sz w:val="24"/>
        </w:rPr>
        <w:t xml:space="preserve"> կանոններին </w:t>
      </w:r>
      <w:r w:rsidR="00C756C9">
        <w:rPr>
          <w:rFonts w:ascii="Sylfaen" w:hAnsi="Sylfaen"/>
          <w:sz w:val="24"/>
        </w:rPr>
        <w:t>և</w:t>
      </w:r>
      <w:r w:rsidRPr="00307772">
        <w:rPr>
          <w:rFonts w:ascii="Sylfaen" w:hAnsi="Sylfaen"/>
          <w:sz w:val="24"/>
        </w:rPr>
        <w:t xml:space="preserve"> ԳՕՍՏ ISO/IEC 17025-2019 միջպետական ստանդարտին համապատասխան</w:t>
      </w:r>
      <w:r w:rsidR="00733295" w:rsidRPr="00307772">
        <w:rPr>
          <w:rFonts w:ascii="Sylfaen" w:hAnsi="Sylfaen"/>
          <w:sz w:val="24"/>
        </w:rPr>
        <w:t>՝</w:t>
      </w:r>
      <w:r w:rsidRPr="00307772">
        <w:rPr>
          <w:rFonts w:ascii="Sylfaen" w:hAnsi="Sylfaen"/>
          <w:sz w:val="24"/>
        </w:rPr>
        <w:t xml:space="preserve"> կրիտիկական ռեագենտները (ռեագենտների հավաքածուները) պետք է վերահսկվեն պլազմայի պուլ արտադրողի կողմից: </w:t>
      </w:r>
    </w:p>
    <w:p w14:paraId="52EF4A1E" w14:textId="62FBF8CF" w:rsidR="006B1D87" w:rsidRPr="00307772" w:rsidRDefault="00AF77B5" w:rsidP="00A80646">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9.</w:t>
      </w:r>
      <w:r w:rsidR="00A80646" w:rsidRPr="00A80646">
        <w:rPr>
          <w:rFonts w:ascii="Sylfaen" w:hAnsi="Sylfaen"/>
          <w:sz w:val="24"/>
        </w:rPr>
        <w:tab/>
      </w:r>
      <w:r w:rsidRPr="00307772">
        <w:rPr>
          <w:rFonts w:ascii="Sylfaen" w:hAnsi="Sylfaen"/>
          <w:sz w:val="24"/>
        </w:rPr>
        <w:t>Իմունաանալիզի վալիդացման ժամանակ անհրաժեշտ է որոշել առնվազն հետ</w:t>
      </w:r>
      <w:r w:rsidR="00C756C9">
        <w:rPr>
          <w:rFonts w:ascii="Sylfaen" w:hAnsi="Sylfaen"/>
          <w:sz w:val="24"/>
        </w:rPr>
        <w:t>և</w:t>
      </w:r>
      <w:r w:rsidRPr="00307772">
        <w:rPr>
          <w:rFonts w:ascii="Sylfaen" w:hAnsi="Sylfaen"/>
          <w:sz w:val="24"/>
        </w:rPr>
        <w:t>յալ վալիդացման բնութագրերը՝</w:t>
      </w:r>
    </w:p>
    <w:p w14:paraId="40FB4048" w14:textId="472ABC95" w:rsidR="006B1D87" w:rsidRPr="00307772" w:rsidRDefault="006B1D87" w:rsidP="00A80646">
      <w:pPr>
        <w:tabs>
          <w:tab w:val="left" w:pos="1134"/>
        </w:tabs>
        <w:spacing w:after="160" w:line="360" w:lineRule="auto"/>
        <w:ind w:firstLine="567"/>
        <w:jc w:val="both"/>
        <w:rPr>
          <w:rFonts w:ascii="Sylfaen" w:hAnsi="Sylfaen"/>
          <w:sz w:val="24"/>
          <w:szCs w:val="24"/>
        </w:rPr>
      </w:pPr>
      <w:r w:rsidRPr="00307772">
        <w:rPr>
          <w:rFonts w:ascii="Sylfaen" w:hAnsi="Sylfaen"/>
          <w:sz w:val="24"/>
        </w:rPr>
        <w:t xml:space="preserve">սպեցիֆիկությունը՝ այլ բաղադրիչների առկայության դեպքում ՄԻԱՎ-1 </w:t>
      </w:r>
      <w:r w:rsidR="00C756C9">
        <w:rPr>
          <w:rFonts w:ascii="Sylfaen" w:hAnsi="Sylfaen"/>
          <w:sz w:val="24"/>
        </w:rPr>
        <w:t>և</w:t>
      </w:r>
      <w:r w:rsidRPr="00307772">
        <w:rPr>
          <w:rFonts w:ascii="Sylfaen" w:hAnsi="Sylfaen"/>
          <w:sz w:val="24"/>
        </w:rPr>
        <w:t xml:space="preserve"> ՄԻԱՎ-2-ի նկատմամբ հակամարմինները միանշանակ հայտնաբերելու ունակությունը.</w:t>
      </w:r>
    </w:p>
    <w:p w14:paraId="01DDECC4" w14:textId="6306597C" w:rsidR="006B1D87" w:rsidRPr="00307772" w:rsidRDefault="006B1D87" w:rsidP="00A80646">
      <w:pPr>
        <w:tabs>
          <w:tab w:val="left" w:pos="1134"/>
        </w:tabs>
        <w:spacing w:after="160" w:line="360" w:lineRule="auto"/>
        <w:ind w:firstLine="567"/>
        <w:jc w:val="both"/>
        <w:rPr>
          <w:rFonts w:ascii="Sylfaen" w:hAnsi="Sylfaen"/>
          <w:sz w:val="24"/>
          <w:szCs w:val="24"/>
        </w:rPr>
      </w:pPr>
      <w:r w:rsidRPr="00307772">
        <w:rPr>
          <w:rFonts w:ascii="Sylfaen" w:hAnsi="Sylfaen"/>
          <w:sz w:val="24"/>
        </w:rPr>
        <w:t xml:space="preserve">անալիտիկ մեթոդի հայտնաբերման սահման՝ նմուշում անալիտի նվազագույն քանակությունը, որը կարող է հայտնաբերվել, սակայն ոչ պարտադիր կերպով քանակապես որոշվել որպես ճշգրիտ արժեք: ՄԻԱՎ-1 </w:t>
      </w:r>
      <w:r w:rsidR="00C756C9">
        <w:rPr>
          <w:rFonts w:ascii="Sylfaen" w:hAnsi="Sylfaen"/>
          <w:sz w:val="24"/>
        </w:rPr>
        <w:t>և</w:t>
      </w:r>
      <w:r w:rsidRPr="00307772">
        <w:rPr>
          <w:rFonts w:ascii="Sylfaen" w:hAnsi="Sylfaen"/>
          <w:sz w:val="24"/>
        </w:rPr>
        <w:t xml:space="preserve"> ՄԻԱՎ-2-ի նկատմամբ հակամարմինների մասով պլազմայի պուլի թեստավորում անցկացնելիս հայտնաբերման սահմանն արտահայտվում է որպես լավ բնութագրված դրական նմուշի վերջնական նոսրացում.</w:t>
      </w:r>
    </w:p>
    <w:p w14:paraId="39D0D02E" w14:textId="7A5EC1F0" w:rsidR="006B1D87" w:rsidRPr="00307772" w:rsidRDefault="006B1D87" w:rsidP="00A80646">
      <w:pPr>
        <w:tabs>
          <w:tab w:val="left" w:pos="1134"/>
        </w:tabs>
        <w:spacing w:after="160" w:line="360" w:lineRule="auto"/>
        <w:ind w:firstLine="567"/>
        <w:jc w:val="both"/>
        <w:rPr>
          <w:rFonts w:ascii="Sylfaen" w:hAnsi="Sylfaen"/>
          <w:sz w:val="24"/>
          <w:szCs w:val="24"/>
        </w:rPr>
      </w:pPr>
      <w:r w:rsidRPr="00307772">
        <w:rPr>
          <w:rFonts w:ascii="Sylfaen" w:hAnsi="Sylfaen"/>
          <w:sz w:val="24"/>
        </w:rPr>
        <w:t xml:space="preserve">անալիտիկ մեթոդի կայունությունը (ռոբաստությունը), որը մեթոդի պարամետրերի ոչ մեծ, միտումնավոր փոփոխություններին ոչ զգայուն մնալու դրա ունակության չափն է </w:t>
      </w:r>
      <w:r w:rsidR="00C756C9">
        <w:rPr>
          <w:rFonts w:ascii="Sylfaen" w:hAnsi="Sylfaen"/>
          <w:sz w:val="24"/>
        </w:rPr>
        <w:t>և</w:t>
      </w:r>
      <w:r w:rsidRPr="00307772">
        <w:rPr>
          <w:rFonts w:ascii="Sylfaen" w:hAnsi="Sylfaen"/>
          <w:sz w:val="24"/>
        </w:rPr>
        <w:t xml:space="preserve"> վկայում է տվյալ մեթոդի նորմալ կատարման դեպքում դրա հուսալիության մասին:</w:t>
      </w:r>
    </w:p>
    <w:p w14:paraId="1ACF384D" w14:textId="528A99A9" w:rsidR="006B1D87" w:rsidRPr="00307772" w:rsidRDefault="00AF77B5" w:rsidP="00A80646">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lastRenderedPageBreak/>
        <w:t>10.</w:t>
      </w:r>
      <w:r w:rsidR="00A80646" w:rsidRPr="00A80646">
        <w:rPr>
          <w:rFonts w:ascii="Sylfaen" w:hAnsi="Sylfaen"/>
          <w:sz w:val="24"/>
        </w:rPr>
        <w:tab/>
      </w:r>
      <w:r w:rsidRPr="00307772">
        <w:rPr>
          <w:rFonts w:ascii="Sylfaen" w:hAnsi="Sylfaen"/>
          <w:sz w:val="24"/>
        </w:rPr>
        <w:t xml:space="preserve">Անհատական դոնացիաներում ՄԻԱՎ-1 </w:t>
      </w:r>
      <w:r w:rsidR="00C756C9">
        <w:rPr>
          <w:rFonts w:ascii="Sylfaen" w:hAnsi="Sylfaen"/>
          <w:sz w:val="24"/>
        </w:rPr>
        <w:t>և</w:t>
      </w:r>
      <w:r w:rsidRPr="00307772">
        <w:rPr>
          <w:rFonts w:ascii="Sylfaen" w:hAnsi="Sylfaen"/>
          <w:sz w:val="24"/>
        </w:rPr>
        <w:t xml:space="preserve"> ՄԻԱՎ-2-ի</w:t>
      </w:r>
      <w:r w:rsidR="00BE5146" w:rsidRPr="00307772">
        <w:rPr>
          <w:rFonts w:ascii="Sylfaen" w:hAnsi="Sylfaen"/>
          <w:sz w:val="24"/>
        </w:rPr>
        <w:t xml:space="preserve"> նկատմամբ հակամարմինների հայտնաբերման համար նախատեսված ռեագենտների հավաքածուները պետք է համապատասխանեն</w:t>
      </w:r>
      <w:r w:rsidRPr="00307772">
        <w:rPr>
          <w:rFonts w:ascii="Sylfaen" w:hAnsi="Sylfaen"/>
          <w:sz w:val="24"/>
        </w:rPr>
        <w:t xml:space="preserve"> Բժշկական արտադրատեսակների </w:t>
      </w:r>
      <w:r w:rsidR="00C756C9">
        <w:rPr>
          <w:rFonts w:ascii="Sylfaen" w:hAnsi="Sylfaen"/>
          <w:sz w:val="24"/>
        </w:rPr>
        <w:t>և</w:t>
      </w:r>
      <w:r w:rsidRPr="00307772">
        <w:rPr>
          <w:rFonts w:ascii="Sylfaen" w:hAnsi="Sylfaen"/>
          <w:sz w:val="24"/>
        </w:rPr>
        <w:t xml:space="preserve"> արդյունավետության ընդհանուր պահանջներին </w:t>
      </w:r>
      <w:r w:rsidR="00C756C9">
        <w:rPr>
          <w:rFonts w:ascii="Sylfaen" w:hAnsi="Sylfaen"/>
          <w:sz w:val="24"/>
        </w:rPr>
        <w:t>և</w:t>
      </w:r>
      <w:r w:rsidRPr="00307772">
        <w:rPr>
          <w:rFonts w:ascii="Sylfaen" w:hAnsi="Sylfaen"/>
          <w:sz w:val="24"/>
        </w:rPr>
        <w:t xml:space="preserve"> ունենան հատուկ նշանով մակնշում: Ռեագենտների նշված հավաքածուները վալիդացված են անհատական դոնաց</w:t>
      </w:r>
      <w:r w:rsidR="00F7140D" w:rsidRPr="00307772">
        <w:rPr>
          <w:rFonts w:ascii="Sylfaen" w:hAnsi="Sylfaen"/>
          <w:sz w:val="24"/>
        </w:rPr>
        <w:t>ի</w:t>
      </w:r>
      <w:r w:rsidRPr="00307772">
        <w:rPr>
          <w:rFonts w:ascii="Sylfaen" w:hAnsi="Sylfaen"/>
          <w:sz w:val="24"/>
        </w:rPr>
        <w:t xml:space="preserve">աների թեստավորման համար: Պլազմայի պուլերի թեստավորման անցկացման համար այդ հավաքածուների օգտագործումը դրանց կիրառման ենթադրվող ոլորտի փոփոխություն է </w:t>
      </w:r>
      <w:r w:rsidR="00C756C9">
        <w:rPr>
          <w:rFonts w:ascii="Sylfaen" w:hAnsi="Sylfaen"/>
          <w:sz w:val="24"/>
        </w:rPr>
        <w:t>և</w:t>
      </w:r>
      <w:r w:rsidRPr="00307772">
        <w:rPr>
          <w:rFonts w:ascii="Sylfaen" w:hAnsi="Sylfaen"/>
          <w:sz w:val="24"/>
        </w:rPr>
        <w:t xml:space="preserve"> չի համարվում ռեագենտների հավաքածու արտադրողի կողմից վալիդացված: Այդ առնչությամբ արյան պլազմայի թեստավորման համար ընտրված հավաքածուների օգտագործման հնարավորությունը պետք է հաստատվի համապատասխան </w:t>
      </w:r>
      <w:r w:rsidR="00FE7817" w:rsidRPr="00307772">
        <w:rPr>
          <w:rFonts w:ascii="Sylfaen" w:hAnsi="Sylfaen"/>
          <w:sz w:val="24"/>
        </w:rPr>
        <w:t>վալիդացմամբ</w:t>
      </w:r>
      <w:r w:rsidRPr="00307772">
        <w:rPr>
          <w:rFonts w:ascii="Sylfaen" w:hAnsi="Sylfaen"/>
          <w:sz w:val="24"/>
        </w:rPr>
        <w:t xml:space="preserve">: Եթե պլազմայի պուլի թեստավորման համար կիրառվում են առանց հատուկ նշանի մակնշման ռեագենտների </w:t>
      </w:r>
      <w:r w:rsidR="003C0D66" w:rsidRPr="00307772">
        <w:rPr>
          <w:rFonts w:ascii="Sylfaen" w:hAnsi="Sylfaen"/>
          <w:sz w:val="24"/>
        </w:rPr>
        <w:t xml:space="preserve">հավաքածուներ, </w:t>
      </w:r>
      <w:r w:rsidR="00641C8D" w:rsidRPr="00307772">
        <w:rPr>
          <w:rFonts w:ascii="Sylfaen" w:hAnsi="Sylfaen"/>
          <w:sz w:val="24"/>
        </w:rPr>
        <w:t xml:space="preserve">ապա </w:t>
      </w:r>
      <w:r w:rsidR="003C0D66" w:rsidRPr="00307772">
        <w:rPr>
          <w:rFonts w:ascii="Sylfaen" w:hAnsi="Sylfaen"/>
          <w:sz w:val="24"/>
        </w:rPr>
        <w:t>ի լրումն պլազմայի պուլի փորձարկման համար ռեագենտների հավաքածուների կիրառման վալիդացման</w:t>
      </w:r>
      <w:r w:rsidR="00641C8D" w:rsidRPr="00307772">
        <w:rPr>
          <w:rFonts w:ascii="Sylfaen" w:hAnsi="Sylfaen"/>
          <w:sz w:val="24"/>
        </w:rPr>
        <w:t>,</w:t>
      </w:r>
      <w:r w:rsidR="003C0D66" w:rsidRPr="00307772">
        <w:rPr>
          <w:rFonts w:ascii="Sylfaen" w:hAnsi="Sylfaen"/>
          <w:sz w:val="24"/>
        </w:rPr>
        <w:t xml:space="preserve"> պետք է ապացուցվի</w:t>
      </w:r>
      <w:r w:rsidR="00307772" w:rsidRPr="00307772">
        <w:rPr>
          <w:rFonts w:ascii="Sylfaen" w:hAnsi="Sylfaen"/>
          <w:sz w:val="24"/>
        </w:rPr>
        <w:t xml:space="preserve"> </w:t>
      </w:r>
      <w:r w:rsidR="00641C8D" w:rsidRPr="00307772">
        <w:rPr>
          <w:rFonts w:ascii="Sylfaen" w:hAnsi="Sylfaen"/>
          <w:sz w:val="24"/>
        </w:rPr>
        <w:t xml:space="preserve">դրանց համարժեքությունը </w:t>
      </w:r>
      <w:r w:rsidR="003C0D66" w:rsidRPr="00307772">
        <w:rPr>
          <w:rFonts w:ascii="Sylfaen" w:hAnsi="Sylfaen"/>
          <w:sz w:val="24"/>
        </w:rPr>
        <w:t>հատուկ նշանով մակնշմամբ անհատական</w:t>
      </w:r>
      <w:r w:rsidRPr="00307772">
        <w:rPr>
          <w:rFonts w:ascii="Sylfaen" w:hAnsi="Sylfaen"/>
          <w:sz w:val="24"/>
        </w:rPr>
        <w:t xml:space="preserve"> դոնացիաների փորձարկման համար հավաքածուների որակին</w:t>
      </w:r>
      <w:r w:rsidR="00307772" w:rsidRPr="00307772">
        <w:rPr>
          <w:rFonts w:ascii="Sylfaen" w:hAnsi="Sylfaen"/>
          <w:sz w:val="24"/>
        </w:rPr>
        <w:t xml:space="preserve"> </w:t>
      </w:r>
      <w:r w:rsidRPr="00307772">
        <w:rPr>
          <w:rFonts w:ascii="Sylfaen" w:hAnsi="Sylfaen"/>
          <w:sz w:val="24"/>
        </w:rPr>
        <w:t>կամ դրանց բացակայության դեպքում՝ անդամ պետությունների օրենսդրությանը համապատասխան գրանցված ռեագենտների հավաքածուներին:</w:t>
      </w:r>
    </w:p>
    <w:p w14:paraId="1AAFA64F" w14:textId="6E07C7C4" w:rsidR="006B1D87" w:rsidRPr="00A80646" w:rsidRDefault="00AF77B5" w:rsidP="00A80646">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11.</w:t>
      </w:r>
      <w:r w:rsidR="00A80646" w:rsidRPr="00A80646">
        <w:rPr>
          <w:rFonts w:ascii="Sylfaen" w:hAnsi="Sylfaen"/>
          <w:sz w:val="24"/>
        </w:rPr>
        <w:tab/>
      </w:r>
      <w:r w:rsidRPr="00307772">
        <w:rPr>
          <w:rFonts w:ascii="Sylfaen" w:hAnsi="Sylfaen"/>
          <w:sz w:val="24"/>
        </w:rPr>
        <w:t xml:space="preserve">Բժշկական արտադրատեսակների անվտանգության </w:t>
      </w:r>
      <w:r w:rsidR="00C756C9">
        <w:rPr>
          <w:rFonts w:ascii="Sylfaen" w:hAnsi="Sylfaen"/>
          <w:sz w:val="24"/>
        </w:rPr>
        <w:t>և</w:t>
      </w:r>
      <w:r w:rsidRPr="00307772">
        <w:rPr>
          <w:rFonts w:ascii="Sylfaen" w:hAnsi="Sylfaen"/>
          <w:sz w:val="24"/>
        </w:rPr>
        <w:t xml:space="preserve"> արդյունավետության ընդհանուր պահանջներով, ինչպես նա</w:t>
      </w:r>
      <w:r w:rsidR="00C756C9">
        <w:rPr>
          <w:rFonts w:ascii="Sylfaen" w:hAnsi="Sylfaen"/>
          <w:sz w:val="24"/>
        </w:rPr>
        <w:t>և</w:t>
      </w:r>
      <w:r w:rsidRPr="00307772">
        <w:rPr>
          <w:rFonts w:ascii="Sylfaen" w:hAnsi="Sylfaen"/>
          <w:sz w:val="24"/>
        </w:rPr>
        <w:t xml:space="preserve"> հատուկ նշանով դրանց մակնշման </w:t>
      </w:r>
      <w:r w:rsidR="00C756C9">
        <w:rPr>
          <w:rFonts w:ascii="Sylfaen" w:hAnsi="Sylfaen"/>
          <w:sz w:val="24"/>
        </w:rPr>
        <w:t>և</w:t>
      </w:r>
      <w:r w:rsidRPr="00307772">
        <w:rPr>
          <w:rFonts w:ascii="Sylfaen" w:hAnsi="Sylfaen"/>
          <w:sz w:val="24"/>
        </w:rPr>
        <w:t xml:space="preserve"> դրանց շահագործման փաստաթղթերին ներկայացվող պահանջներով որոշվում են ռեագենտների հավաքածուների զգայունության մասով նվազագույն պահանջները </w:t>
      </w:r>
      <w:r w:rsidR="00C756C9">
        <w:rPr>
          <w:rFonts w:ascii="Sylfaen" w:hAnsi="Sylfaen"/>
          <w:sz w:val="24"/>
        </w:rPr>
        <w:t>և</w:t>
      </w:r>
      <w:r w:rsidRPr="00307772">
        <w:rPr>
          <w:rFonts w:ascii="Sylfaen" w:hAnsi="Sylfaen"/>
          <w:sz w:val="24"/>
        </w:rPr>
        <w:t xml:space="preserve"> պահանջվում են, որպեսզի պացիենտների արյան պլազմայի նմուշների լայն սպեկտրում հաստատվի սպեցիֆիկությունը: Սակայն վալիդացման նկատմամբ այդ մոտեցումը պարտադիր չէ պլազմայի պուլի թեստավորման նպատակների համար, քանի որ այն դոնորների արյան պլազմայի նմուշները, որոնք կարող են տալ ոչ ճիշտ պատասխան (օրինակ՝ աուտոիմունային հիվանդություններ կամ խաչաձ</w:t>
      </w:r>
      <w:r w:rsidR="00C756C9">
        <w:rPr>
          <w:rFonts w:ascii="Sylfaen" w:hAnsi="Sylfaen"/>
          <w:sz w:val="24"/>
        </w:rPr>
        <w:t>և</w:t>
      </w:r>
      <w:r w:rsidRPr="00307772">
        <w:rPr>
          <w:rFonts w:ascii="Sylfaen" w:hAnsi="Sylfaen"/>
          <w:sz w:val="24"/>
        </w:rPr>
        <w:t xml:space="preserve"> ռեակցիա տվող հիվանդություններ ունեցող դոնորները), որպես կանոն, հանվում են</w:t>
      </w:r>
      <w:r w:rsidR="00F7140D" w:rsidRPr="00307772">
        <w:rPr>
          <w:rFonts w:ascii="Sylfaen" w:hAnsi="Sylfaen"/>
          <w:sz w:val="24"/>
        </w:rPr>
        <w:t>՝</w:t>
      </w:r>
      <w:r w:rsidRPr="00307772">
        <w:rPr>
          <w:rFonts w:ascii="Sylfaen" w:hAnsi="Sylfaen"/>
          <w:sz w:val="24"/>
        </w:rPr>
        <w:t xml:space="preserve"> դոնորների ընտրության կանոնների </w:t>
      </w:r>
      <w:r w:rsidRPr="00307772">
        <w:rPr>
          <w:rFonts w:ascii="Sylfaen" w:hAnsi="Sylfaen"/>
          <w:sz w:val="24"/>
        </w:rPr>
        <w:lastRenderedPageBreak/>
        <w:t>համաձայն: Բացի այդ</w:t>
      </w:r>
      <w:r w:rsidR="00F7140D" w:rsidRPr="00307772">
        <w:rPr>
          <w:rFonts w:ascii="Sylfaen" w:hAnsi="Sylfaen"/>
          <w:sz w:val="24"/>
        </w:rPr>
        <w:t xml:space="preserve">՝ </w:t>
      </w:r>
      <w:r w:rsidRPr="00307772">
        <w:rPr>
          <w:rFonts w:ascii="Sylfaen" w:hAnsi="Sylfaen"/>
          <w:sz w:val="24"/>
        </w:rPr>
        <w:t>ոչ սպեցիֆիկ ինտերֆերացնող գործոնները նոսրացվելու են պլազմայի պուլում:</w:t>
      </w:r>
    </w:p>
    <w:p w14:paraId="5F8BF159" w14:textId="5A1D9D84" w:rsidR="006B1D87" w:rsidRPr="00A80646" w:rsidRDefault="00AF77B5" w:rsidP="00A80646">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12.</w:t>
      </w:r>
      <w:r w:rsidR="00A80646" w:rsidRPr="00A80646">
        <w:rPr>
          <w:rFonts w:ascii="Sylfaen" w:hAnsi="Sylfaen"/>
          <w:sz w:val="24"/>
        </w:rPr>
        <w:tab/>
      </w:r>
      <w:r w:rsidRPr="00307772">
        <w:rPr>
          <w:rFonts w:ascii="Sylfaen" w:hAnsi="Sylfaen"/>
          <w:sz w:val="24"/>
        </w:rPr>
        <w:t xml:space="preserve">Պլազմայի պուլի շճաբանական հետազոտության միջոցով հնարավոր է հայտնաբերել անհատական սքրինինգի շրջանակներում հայտնաբերված անհատական շճադրական դոնացիաներով բոլոր կոնտամինացիաները: ՄԻԱՎ-ի </w:t>
      </w:r>
      <w:r w:rsidR="00C756C9">
        <w:rPr>
          <w:rFonts w:ascii="Sylfaen" w:hAnsi="Sylfaen"/>
          <w:sz w:val="24"/>
        </w:rPr>
        <w:t>և</w:t>
      </w:r>
      <w:r w:rsidRPr="00307772">
        <w:rPr>
          <w:rFonts w:ascii="Sylfaen" w:hAnsi="Sylfaen"/>
          <w:sz w:val="24"/>
        </w:rPr>
        <w:t xml:space="preserve"> ՄԻԱՎ-2-ի նկատմամբ հակամարմինները մեկ կոնկրետ անալիտ չեն, դրանք կարելի է բնութագրել որպես բարձր գենետիկ </w:t>
      </w:r>
      <w:r w:rsidR="00A5598F" w:rsidRPr="00307772">
        <w:rPr>
          <w:rFonts w:ascii="Sylfaen" w:hAnsi="Sylfaen"/>
          <w:sz w:val="24"/>
        </w:rPr>
        <w:t>փոփոխականությամբ</w:t>
      </w:r>
      <w:r w:rsidRPr="00307772">
        <w:rPr>
          <w:rFonts w:ascii="Sylfaen" w:hAnsi="Sylfaen"/>
          <w:sz w:val="24"/>
        </w:rPr>
        <w:t xml:space="preserve"> օժտված վիրուսին անհատական հումորալ իմունային պատասխանի գումարային ռեակտիվություն: Մասնավորապես</w:t>
      </w:r>
      <w:r w:rsidR="00F7140D" w:rsidRPr="00307772">
        <w:rPr>
          <w:rFonts w:ascii="Sylfaen" w:hAnsi="Sylfaen"/>
          <w:sz w:val="24"/>
        </w:rPr>
        <w:t>՝</w:t>
      </w:r>
      <w:r w:rsidRPr="00307772">
        <w:rPr>
          <w:rFonts w:ascii="Sylfaen" w:hAnsi="Sylfaen"/>
          <w:sz w:val="24"/>
        </w:rPr>
        <w:t xml:space="preserve"> ինֆեկցիայի վաղ փուլերում ստացված նմուշները պարունակում են նոսրացման ցածր կինետիկայով ցածրաֆինային հակամարմիններ: Այսպիսով, պլազմայի պուլի շճաբանական հետազոտությունը պետք է դիտվի ոչ որպես վիրուսային անվտանգության ապահովման համար թեստավորում, այլ որպես Արտադրական </w:t>
      </w:r>
      <w:r w:rsidR="00E578BF" w:rsidRPr="00307772">
        <w:rPr>
          <w:rFonts w:ascii="Sylfaen" w:hAnsi="Sylfaen"/>
          <w:sz w:val="24"/>
        </w:rPr>
        <w:t>գործունեության</w:t>
      </w:r>
      <w:r w:rsidRPr="00307772">
        <w:rPr>
          <w:rFonts w:ascii="Sylfaen" w:hAnsi="Sylfaen"/>
          <w:sz w:val="24"/>
        </w:rPr>
        <w:t xml:space="preserve"> կանոնների խախտումների հայտնաբերման եղանակ:</w:t>
      </w:r>
    </w:p>
    <w:p w14:paraId="16B6DC92" w14:textId="2BD4DE44" w:rsidR="006B1D87" w:rsidRPr="00307772" w:rsidRDefault="00AF77B5" w:rsidP="00A80646">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13.</w:t>
      </w:r>
      <w:r w:rsidR="00A80646" w:rsidRPr="00A80646">
        <w:rPr>
          <w:rFonts w:ascii="Sylfaen" w:hAnsi="Sylfaen"/>
          <w:sz w:val="24"/>
        </w:rPr>
        <w:tab/>
      </w:r>
      <w:r w:rsidRPr="00307772">
        <w:rPr>
          <w:rFonts w:ascii="Sylfaen" w:hAnsi="Sylfaen"/>
          <w:sz w:val="24"/>
        </w:rPr>
        <w:t xml:space="preserve">Սույն գլխում նկարագրվում են իմունաանալիզի համար ռեագենտների կոմերցիոն հավաքածուների ընտրության </w:t>
      </w:r>
      <w:r w:rsidR="00C756C9">
        <w:rPr>
          <w:rFonts w:ascii="Sylfaen" w:hAnsi="Sylfaen"/>
          <w:sz w:val="24"/>
        </w:rPr>
        <w:t>և</w:t>
      </w:r>
      <w:r w:rsidRPr="00307772">
        <w:rPr>
          <w:rFonts w:ascii="Sylfaen" w:hAnsi="Sylfaen"/>
          <w:sz w:val="24"/>
        </w:rPr>
        <w:t xml:space="preserve"> վալիդացման նկատմամբ մոտեցումները (որակական թեստ) գնահատելու համար հեպատիտ ՄԻԱՎ-1 </w:t>
      </w:r>
      <w:r w:rsidR="00C756C9">
        <w:rPr>
          <w:rFonts w:ascii="Sylfaen" w:hAnsi="Sylfaen"/>
          <w:sz w:val="24"/>
        </w:rPr>
        <w:t>և</w:t>
      </w:r>
      <w:r w:rsidRPr="00307772">
        <w:rPr>
          <w:rFonts w:ascii="Sylfaen" w:hAnsi="Sylfaen"/>
          <w:sz w:val="24"/>
        </w:rPr>
        <w:t xml:space="preserve"> ՄԻԱՎ-2-ի նկատմամբ հակամարմիններով պլազմայի պուլի կոնտամինացումը:</w:t>
      </w:r>
    </w:p>
    <w:p w14:paraId="00387C79" w14:textId="77777777" w:rsidR="00AF77B5" w:rsidRPr="00307772" w:rsidRDefault="00AF77B5" w:rsidP="00307772">
      <w:pPr>
        <w:spacing w:after="160" w:line="360" w:lineRule="auto"/>
        <w:jc w:val="center"/>
        <w:rPr>
          <w:rFonts w:ascii="Sylfaen" w:hAnsi="Sylfaen"/>
          <w:sz w:val="24"/>
          <w:szCs w:val="24"/>
        </w:rPr>
      </w:pPr>
    </w:p>
    <w:p w14:paraId="120BE09D" w14:textId="77777777" w:rsidR="00DD775F" w:rsidRPr="00307772" w:rsidRDefault="00DD775F" w:rsidP="00307772">
      <w:pPr>
        <w:spacing w:after="160" w:line="360" w:lineRule="auto"/>
        <w:jc w:val="center"/>
        <w:rPr>
          <w:rFonts w:ascii="Sylfaen" w:hAnsi="Sylfaen"/>
          <w:sz w:val="24"/>
        </w:rPr>
      </w:pPr>
    </w:p>
    <w:p w14:paraId="6CB4926B" w14:textId="77777777" w:rsidR="006B1D87" w:rsidRPr="00307772" w:rsidRDefault="006B1D87" w:rsidP="00307772">
      <w:pPr>
        <w:spacing w:after="160" w:line="360" w:lineRule="auto"/>
        <w:jc w:val="center"/>
        <w:rPr>
          <w:rFonts w:ascii="Sylfaen" w:hAnsi="Sylfaen"/>
          <w:sz w:val="24"/>
          <w:szCs w:val="24"/>
        </w:rPr>
      </w:pPr>
      <w:r w:rsidRPr="00307772">
        <w:rPr>
          <w:rFonts w:ascii="Sylfaen" w:hAnsi="Sylfaen"/>
          <w:sz w:val="24"/>
        </w:rPr>
        <w:t>2. Ռեագենտների հավաքածուի ընտրությունը</w:t>
      </w:r>
    </w:p>
    <w:p w14:paraId="66620198" w14:textId="77777777" w:rsidR="006B1D87" w:rsidRPr="004875E5" w:rsidRDefault="00AF77B5" w:rsidP="004875E5">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14.</w:t>
      </w:r>
      <w:r w:rsidR="00A80646" w:rsidRPr="00A80646">
        <w:rPr>
          <w:rFonts w:ascii="Sylfaen" w:hAnsi="Sylfaen"/>
          <w:sz w:val="24"/>
        </w:rPr>
        <w:tab/>
      </w:r>
      <w:r w:rsidRPr="00307772">
        <w:rPr>
          <w:rFonts w:ascii="Sylfaen" w:hAnsi="Sylfaen"/>
          <w:sz w:val="24"/>
        </w:rPr>
        <w:t xml:space="preserve">Անալիզի համար օգտագործվող ռեագենտների կոմերցիոն հավաքածուները վալիդացվում են արտադրողի կողմից բացառապես անհատական դոնացիաների թեստավորման համար: Պլազմայի պուլի փորձարկման համար ռեագենտների հավաքածուի ընտրությունը պետք է հիմնված լինի ռեագենտների հավաքածուի բարձր անալիտիկ զգայունության վրա՝ ապահովելու համար լավ նոսրացման դեպքում անհրաժեշտ զգայունությունը: </w:t>
      </w:r>
      <w:r w:rsidRPr="00307772">
        <w:rPr>
          <w:rFonts w:ascii="Sylfaen" w:hAnsi="Sylfaen"/>
          <w:sz w:val="24"/>
        </w:rPr>
        <w:lastRenderedPageBreak/>
        <w:t>Որպես ընտրության նախնական չափորոշիչ</w:t>
      </w:r>
      <w:r w:rsidR="00F7140D" w:rsidRPr="00307772">
        <w:rPr>
          <w:rFonts w:ascii="Sylfaen" w:hAnsi="Sylfaen"/>
          <w:sz w:val="24"/>
        </w:rPr>
        <w:t>՝</w:t>
      </w:r>
      <w:r w:rsidRPr="00307772">
        <w:rPr>
          <w:rFonts w:ascii="Sylfaen" w:hAnsi="Sylfaen"/>
          <w:sz w:val="24"/>
        </w:rPr>
        <w:t xml:space="preserve"> անհրաժեշտ է համեմատել լավ բնութագրված նմուշի վերջնական նոսրացման հարաբերական տիտրերը (օրինակ՝ կոմերցիոն աշխատանքային ստանդարտը):</w:t>
      </w:r>
    </w:p>
    <w:p w14:paraId="58E417D5" w14:textId="77777777" w:rsidR="006B1D87" w:rsidRPr="004875E5" w:rsidRDefault="00AF77B5" w:rsidP="004875E5">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15.</w:t>
      </w:r>
      <w:r w:rsidR="004875E5" w:rsidRPr="004875E5">
        <w:rPr>
          <w:rFonts w:ascii="Sylfaen" w:hAnsi="Sylfaen"/>
          <w:sz w:val="24"/>
        </w:rPr>
        <w:tab/>
      </w:r>
      <w:r w:rsidRPr="00307772">
        <w:rPr>
          <w:rFonts w:ascii="Sylfaen" w:hAnsi="Sylfaen"/>
          <w:sz w:val="24"/>
        </w:rPr>
        <w:t>Մեծ</w:t>
      </w:r>
      <w:r w:rsidR="00F7140D" w:rsidRPr="00307772">
        <w:rPr>
          <w:rFonts w:ascii="Sylfaen" w:hAnsi="Sylfaen"/>
          <w:sz w:val="24"/>
        </w:rPr>
        <w:t xml:space="preserve"> </w:t>
      </w:r>
      <w:r w:rsidRPr="00307772">
        <w:rPr>
          <w:rFonts w:ascii="Sylfaen" w:hAnsi="Sylfaen"/>
          <w:sz w:val="24"/>
        </w:rPr>
        <w:t>մասամբ ռեագենտների հավաքածուների կիրառման մասով արտադրողի հրահանգները պիտանի են պլազմայի պուլերի թեստավոման համար:</w:t>
      </w:r>
    </w:p>
    <w:p w14:paraId="41732AA2" w14:textId="77777777" w:rsidR="006B1D87" w:rsidRPr="004875E5" w:rsidRDefault="00AF77B5" w:rsidP="004875E5">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16.</w:t>
      </w:r>
      <w:r w:rsidR="004875E5" w:rsidRPr="004875E5">
        <w:rPr>
          <w:rFonts w:ascii="Sylfaen" w:hAnsi="Sylfaen"/>
          <w:sz w:val="24"/>
        </w:rPr>
        <w:tab/>
      </w:r>
      <w:r w:rsidRPr="00307772">
        <w:rPr>
          <w:rFonts w:ascii="Sylfaen" w:hAnsi="Sylfaen"/>
          <w:sz w:val="24"/>
        </w:rPr>
        <w:t>Ռեագենտների հավաքածուների կիրառման մասով արտադրողի հրահանգում ցանկացած փոփոխություն պետք է ներառվի պլազմայի պուլի փորձարկման համար նախատեսված ռեագենտների հավաքածուի վալիդացման մեջ:</w:t>
      </w:r>
    </w:p>
    <w:p w14:paraId="7A376409" w14:textId="121E7502" w:rsidR="006B1D87" w:rsidRPr="00307772" w:rsidRDefault="00AF77B5" w:rsidP="004875E5">
      <w:pPr>
        <w:pStyle w:val="ListParagraph"/>
        <w:tabs>
          <w:tab w:val="left" w:pos="1134"/>
        </w:tabs>
        <w:spacing w:after="160" w:line="360" w:lineRule="auto"/>
        <w:ind w:left="0" w:firstLine="567"/>
        <w:contextualSpacing w:val="0"/>
        <w:jc w:val="both"/>
        <w:rPr>
          <w:rFonts w:ascii="Sylfaen" w:hAnsi="Sylfaen"/>
          <w:b/>
          <w:sz w:val="24"/>
          <w:szCs w:val="24"/>
        </w:rPr>
      </w:pPr>
      <w:r w:rsidRPr="00307772">
        <w:rPr>
          <w:rFonts w:ascii="Sylfaen" w:hAnsi="Sylfaen"/>
          <w:sz w:val="24"/>
        </w:rPr>
        <w:t>17.</w:t>
      </w:r>
      <w:r w:rsidR="004875E5" w:rsidRPr="004875E5">
        <w:rPr>
          <w:rFonts w:ascii="Sylfaen" w:hAnsi="Sylfaen"/>
          <w:sz w:val="24"/>
        </w:rPr>
        <w:tab/>
      </w:r>
      <w:r w:rsidRPr="00307772">
        <w:rPr>
          <w:rFonts w:ascii="Sylfaen" w:hAnsi="Sylfaen"/>
          <w:sz w:val="24"/>
        </w:rPr>
        <w:t xml:space="preserve">Ռեագենտների կոնկրետ հավաքածու արտադրողի գնահատման չափորոշիչները պետք է հարմարեցվեն պլազմայի պուլի փորձարկմանը պլազմայի պուլերին վերաբերող վալիդացման տվյալներին համապատասխան, ինչպես դա նշված է պլազմայի պուլի նմուշների համար սույն գլխի 3.1 ենթաբաժնում </w:t>
      </w:r>
      <w:r w:rsidR="00C756C9">
        <w:rPr>
          <w:rFonts w:ascii="Sylfaen" w:hAnsi="Sylfaen"/>
          <w:sz w:val="24"/>
        </w:rPr>
        <w:t>և</w:t>
      </w:r>
      <w:r w:rsidRPr="00307772">
        <w:rPr>
          <w:rFonts w:ascii="Sylfaen" w:hAnsi="Sylfaen"/>
          <w:sz w:val="24"/>
        </w:rPr>
        <w:t xml:space="preserve"> սույն գլխի 4-րդ բաժնում:</w:t>
      </w:r>
    </w:p>
    <w:p w14:paraId="3A05AFA5" w14:textId="77777777" w:rsidR="00AF77B5" w:rsidRPr="00307772" w:rsidRDefault="00AF77B5" w:rsidP="00307772">
      <w:pPr>
        <w:spacing w:after="160" w:line="360" w:lineRule="auto"/>
        <w:jc w:val="center"/>
        <w:rPr>
          <w:rFonts w:ascii="Sylfaen" w:hAnsi="Sylfaen"/>
          <w:sz w:val="24"/>
          <w:szCs w:val="24"/>
        </w:rPr>
      </w:pPr>
    </w:p>
    <w:p w14:paraId="073028E2" w14:textId="77777777" w:rsidR="006B1D87" w:rsidRPr="00307772" w:rsidRDefault="006B1D87" w:rsidP="00307772">
      <w:pPr>
        <w:spacing w:after="160" w:line="360" w:lineRule="auto"/>
        <w:jc w:val="center"/>
        <w:rPr>
          <w:rFonts w:ascii="Sylfaen" w:hAnsi="Sylfaen"/>
          <w:sz w:val="24"/>
          <w:szCs w:val="24"/>
        </w:rPr>
      </w:pPr>
      <w:r w:rsidRPr="00307772">
        <w:rPr>
          <w:rFonts w:ascii="Sylfaen" w:hAnsi="Sylfaen"/>
          <w:sz w:val="24"/>
        </w:rPr>
        <w:t>3. Վալիդացումը</w:t>
      </w:r>
    </w:p>
    <w:p w14:paraId="5D9D14B5" w14:textId="77777777" w:rsidR="00AF77B5" w:rsidRPr="00307772" w:rsidRDefault="00AF77B5" w:rsidP="00307772">
      <w:pPr>
        <w:spacing w:after="160" w:line="360" w:lineRule="auto"/>
        <w:jc w:val="center"/>
        <w:rPr>
          <w:rFonts w:ascii="Sylfaen" w:hAnsi="Sylfaen"/>
          <w:sz w:val="24"/>
          <w:szCs w:val="24"/>
        </w:rPr>
      </w:pPr>
    </w:p>
    <w:p w14:paraId="6E303CD7" w14:textId="5E381823" w:rsidR="006B1D87" w:rsidRPr="00307772" w:rsidRDefault="006B1D87" w:rsidP="00307772">
      <w:pPr>
        <w:spacing w:after="160" w:line="360" w:lineRule="auto"/>
        <w:jc w:val="center"/>
        <w:rPr>
          <w:rFonts w:ascii="Sylfaen" w:hAnsi="Sylfaen"/>
          <w:sz w:val="24"/>
          <w:szCs w:val="24"/>
        </w:rPr>
      </w:pPr>
      <w:r w:rsidRPr="00307772">
        <w:rPr>
          <w:rFonts w:ascii="Sylfaen" w:hAnsi="Sylfaen"/>
          <w:sz w:val="24"/>
        </w:rPr>
        <w:t>3.1. Պլազմայի պուլի նմուշների համար կրիտիկական օպտիկական խտության (ՕԽ</w:t>
      </w:r>
      <w:r w:rsidRPr="00307772">
        <w:rPr>
          <w:rFonts w:ascii="Sylfaen" w:hAnsi="Sylfaen"/>
          <w:sz w:val="24"/>
          <w:vertAlign w:val="subscript"/>
        </w:rPr>
        <w:t>կր</w:t>
      </w:r>
      <w:r w:rsidRPr="00307772">
        <w:rPr>
          <w:rFonts w:ascii="Sylfaen" w:hAnsi="Sylfaen"/>
          <w:sz w:val="24"/>
        </w:rPr>
        <w:t xml:space="preserve"> (հատման շեմի)) սպեցիֆիկությունը </w:t>
      </w:r>
      <w:r w:rsidR="00C756C9">
        <w:rPr>
          <w:rFonts w:ascii="Sylfaen" w:hAnsi="Sylfaen"/>
          <w:sz w:val="24"/>
        </w:rPr>
        <w:t>և</w:t>
      </w:r>
      <w:r w:rsidRPr="00307772">
        <w:rPr>
          <w:rFonts w:ascii="Sylfaen" w:hAnsi="Sylfaen"/>
          <w:sz w:val="24"/>
        </w:rPr>
        <w:t xml:space="preserve"> որոշումը</w:t>
      </w:r>
    </w:p>
    <w:p w14:paraId="4B9B032F" w14:textId="4012C309" w:rsidR="006B1D87"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18.</w:t>
      </w:r>
      <w:r w:rsidR="004875E5" w:rsidRPr="004875E5">
        <w:rPr>
          <w:rFonts w:ascii="Sylfaen" w:hAnsi="Sylfaen"/>
          <w:sz w:val="24"/>
        </w:rPr>
        <w:tab/>
      </w:r>
      <w:r w:rsidRPr="00307772">
        <w:rPr>
          <w:rFonts w:ascii="Sylfaen" w:hAnsi="Sylfaen"/>
          <w:sz w:val="24"/>
        </w:rPr>
        <w:t>Կոմերցիոն հավաքածուների համար կրիտիկական օպտիկական խտության արժեքը (այսուհետ՝ ՕԽ</w:t>
      </w:r>
      <w:r w:rsidRPr="00307772">
        <w:rPr>
          <w:rFonts w:ascii="Sylfaen" w:hAnsi="Sylfaen"/>
          <w:sz w:val="24"/>
          <w:vertAlign w:val="subscript"/>
        </w:rPr>
        <w:t>կր</w:t>
      </w:r>
      <w:r w:rsidRPr="00307772">
        <w:rPr>
          <w:rFonts w:ascii="Sylfaen" w:hAnsi="Sylfaen"/>
          <w:sz w:val="24"/>
        </w:rPr>
        <w:t xml:space="preserve"> (հատման շեմ)) սահմանվում է արտադրողի կողմից անհատական դոնացիաների փորձարկման արդյունքների հիման վրա հետազոտության դրական </w:t>
      </w:r>
      <w:r w:rsidR="00C756C9">
        <w:rPr>
          <w:rFonts w:ascii="Sylfaen" w:hAnsi="Sylfaen"/>
          <w:sz w:val="24"/>
        </w:rPr>
        <w:t>և</w:t>
      </w:r>
      <w:r w:rsidRPr="00307772">
        <w:rPr>
          <w:rFonts w:ascii="Sylfaen" w:hAnsi="Sylfaen"/>
          <w:sz w:val="24"/>
        </w:rPr>
        <w:t xml:space="preserve"> բացասական արդյունքների տարանջատման համար </w:t>
      </w:r>
      <w:r w:rsidR="00C756C9">
        <w:rPr>
          <w:rFonts w:ascii="Sylfaen" w:hAnsi="Sylfaen"/>
          <w:sz w:val="24"/>
        </w:rPr>
        <w:t>և</w:t>
      </w:r>
      <w:r w:rsidRPr="00307772">
        <w:rPr>
          <w:rFonts w:ascii="Sylfaen" w:hAnsi="Sylfaen"/>
          <w:sz w:val="24"/>
        </w:rPr>
        <w:t xml:space="preserve"> կոմպրոմիսային է զգայունության </w:t>
      </w:r>
      <w:r w:rsidR="00C756C9">
        <w:rPr>
          <w:rFonts w:ascii="Sylfaen" w:hAnsi="Sylfaen"/>
          <w:sz w:val="24"/>
        </w:rPr>
        <w:t>և</w:t>
      </w:r>
      <w:r w:rsidRPr="00307772">
        <w:rPr>
          <w:rFonts w:ascii="Sylfaen" w:hAnsi="Sylfaen"/>
          <w:sz w:val="24"/>
        </w:rPr>
        <w:t xml:space="preserve"> սպեցիֆիկության միջ</w:t>
      </w:r>
      <w:r w:rsidR="00C756C9">
        <w:rPr>
          <w:rFonts w:ascii="Sylfaen" w:hAnsi="Sylfaen"/>
          <w:sz w:val="24"/>
        </w:rPr>
        <w:t>և</w:t>
      </w:r>
      <w:r w:rsidRPr="00307772">
        <w:rPr>
          <w:rFonts w:ascii="Sylfaen" w:hAnsi="Sylfaen"/>
          <w:sz w:val="24"/>
        </w:rPr>
        <w:t xml:space="preserve"> հարաբերակցության տեսանկյունից: Ռեագենտների հավաքածուների շատ արտադրողներ նույնպես որոշում են «գորշ գոտու հատման շեմը», որը </w:t>
      </w:r>
      <w:r w:rsidRPr="00307772">
        <w:rPr>
          <w:rFonts w:ascii="Sylfaen" w:hAnsi="Sylfaen"/>
          <w:sz w:val="24"/>
        </w:rPr>
        <w:lastRenderedPageBreak/>
        <w:t>նույնականացնում է ռեագենտների հավաքածուի ֆոնից բարձր, սակայն ՕԽ</w:t>
      </w:r>
      <w:r w:rsidRPr="00307772">
        <w:rPr>
          <w:rFonts w:ascii="Sylfaen" w:hAnsi="Sylfaen"/>
          <w:sz w:val="24"/>
          <w:vertAlign w:val="subscript"/>
        </w:rPr>
        <w:t>կր</w:t>
      </w:r>
      <w:r w:rsidRPr="00307772">
        <w:rPr>
          <w:rFonts w:ascii="Sylfaen" w:hAnsi="Sylfaen"/>
          <w:sz w:val="24"/>
        </w:rPr>
        <w:t xml:space="preserve"> (հատման շեմից) ցածր պատասխան տվող նմուշները: Անհրաժեշտ է կրկնել այդպիսի նմուշների</w:t>
      </w:r>
      <w:r w:rsidR="00F7140D" w:rsidRPr="00307772">
        <w:rPr>
          <w:rFonts w:ascii="Sylfaen" w:hAnsi="Sylfaen"/>
          <w:sz w:val="24"/>
        </w:rPr>
        <w:t>՝</w:t>
      </w:r>
      <w:r w:rsidRPr="00307772">
        <w:rPr>
          <w:rFonts w:ascii="Sylfaen" w:hAnsi="Sylfaen"/>
          <w:sz w:val="24"/>
        </w:rPr>
        <w:t xml:space="preserve"> որպես դրականների թեստավորումը:</w:t>
      </w:r>
    </w:p>
    <w:p w14:paraId="14D5FE50" w14:textId="345BC508" w:rsidR="006B1D87" w:rsidRPr="004875E5" w:rsidRDefault="00AF77B5" w:rsidP="004875E5">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19.</w:t>
      </w:r>
      <w:r w:rsidR="004875E5" w:rsidRPr="004875E5">
        <w:rPr>
          <w:rFonts w:ascii="Sylfaen" w:hAnsi="Sylfaen"/>
          <w:sz w:val="24"/>
        </w:rPr>
        <w:tab/>
      </w:r>
      <w:r w:rsidRPr="00307772">
        <w:rPr>
          <w:rFonts w:ascii="Sylfaen" w:hAnsi="Sylfaen"/>
          <w:sz w:val="24"/>
        </w:rPr>
        <w:t xml:space="preserve">Պլազմայի պուլի թեստավորման փորձի հիման վրա պլազմայի պուլի նմուշների համար </w:t>
      </w:r>
      <w:r w:rsidR="00BE5146" w:rsidRPr="00307772">
        <w:rPr>
          <w:rFonts w:ascii="Sylfaen" w:hAnsi="Sylfaen"/>
          <w:sz w:val="24"/>
        </w:rPr>
        <w:t>ՕԽ</w:t>
      </w:r>
      <w:r w:rsidR="0010544C" w:rsidRPr="004875E5">
        <w:rPr>
          <w:rFonts w:ascii="Sylfaen" w:hAnsi="Sylfaen"/>
          <w:sz w:val="24"/>
        </w:rPr>
        <w:t>կր-</w:t>
      </w:r>
      <w:r w:rsidR="0010544C" w:rsidRPr="00307772">
        <w:rPr>
          <w:rFonts w:ascii="Sylfaen" w:hAnsi="Sylfaen"/>
          <w:sz w:val="24"/>
        </w:rPr>
        <w:t>ից (հատման շեմի</w:t>
      </w:r>
      <w:r w:rsidR="00B85656" w:rsidRPr="00307772">
        <w:rPr>
          <w:rFonts w:ascii="Sylfaen" w:hAnsi="Sylfaen"/>
          <w:sz w:val="24"/>
        </w:rPr>
        <w:t>ց</w:t>
      </w:r>
      <w:r w:rsidR="00BE5146" w:rsidRPr="00307772">
        <w:rPr>
          <w:rFonts w:ascii="Sylfaen" w:hAnsi="Sylfaen"/>
          <w:sz w:val="24"/>
        </w:rPr>
        <w:t>) պակաս</w:t>
      </w:r>
      <w:r w:rsidR="0010544C" w:rsidRPr="00307772">
        <w:rPr>
          <w:rFonts w:ascii="Sylfaen" w:hAnsi="Sylfaen"/>
          <w:sz w:val="24"/>
        </w:rPr>
        <w:t xml:space="preserve"> արժեքի</w:t>
      </w:r>
      <w:r w:rsidRPr="00307772">
        <w:rPr>
          <w:rFonts w:ascii="Sylfaen" w:hAnsi="Sylfaen"/>
          <w:sz w:val="24"/>
        </w:rPr>
        <w:t xml:space="preserve"> օգտագործումը պետք է դիտարկվի որպես անհատական դոնացիաների ոչ սպեցիֆիկ գործոնների հնարավոր ազդեցության հաշվառում, որոնք դրս</w:t>
      </w:r>
      <w:r w:rsidR="00C756C9">
        <w:rPr>
          <w:rFonts w:ascii="Sylfaen" w:hAnsi="Sylfaen"/>
          <w:sz w:val="24"/>
        </w:rPr>
        <w:t>և</w:t>
      </w:r>
      <w:r w:rsidRPr="00307772">
        <w:rPr>
          <w:rFonts w:ascii="Sylfaen" w:hAnsi="Sylfaen"/>
          <w:sz w:val="24"/>
        </w:rPr>
        <w:t xml:space="preserve">որվում են </w:t>
      </w:r>
      <w:r w:rsidR="003F6452" w:rsidRPr="00307772">
        <w:rPr>
          <w:rFonts w:ascii="Sylfaen" w:hAnsi="Sylfaen"/>
          <w:sz w:val="24"/>
        </w:rPr>
        <w:t>թորզատ</w:t>
      </w:r>
      <w:r w:rsidRPr="00307772">
        <w:rPr>
          <w:rFonts w:ascii="Sylfaen" w:hAnsi="Sylfaen"/>
          <w:sz w:val="24"/>
        </w:rPr>
        <w:t xml:space="preserve">ման համար արյան պլազմա ստանալիս դրանց նոսրացման հաշվին: </w:t>
      </w:r>
      <w:r w:rsidR="00BE5146" w:rsidRPr="00307772">
        <w:rPr>
          <w:rFonts w:ascii="Sylfaen" w:hAnsi="Sylfaen"/>
          <w:sz w:val="24"/>
        </w:rPr>
        <w:t>ՕԽ</w:t>
      </w:r>
      <w:r w:rsidR="0010544C" w:rsidRPr="004875E5">
        <w:rPr>
          <w:rFonts w:ascii="Sylfaen" w:hAnsi="Sylfaen"/>
          <w:sz w:val="24"/>
        </w:rPr>
        <w:t>կր</w:t>
      </w:r>
      <w:r w:rsidR="0010544C" w:rsidRPr="00307772">
        <w:rPr>
          <w:rFonts w:ascii="Sylfaen" w:hAnsi="Sylfaen"/>
          <w:sz w:val="24"/>
        </w:rPr>
        <w:t xml:space="preserve"> –ի (հատման շեմի) փոքր արժեքի կիրառումը կավելացնի անալիզների անալիտիկ զգայունությունը </w:t>
      </w:r>
      <w:r w:rsidR="00C756C9">
        <w:rPr>
          <w:rFonts w:ascii="Sylfaen" w:hAnsi="Sylfaen"/>
          <w:sz w:val="24"/>
        </w:rPr>
        <w:t>և</w:t>
      </w:r>
      <w:r w:rsidR="0010544C" w:rsidRPr="00307772">
        <w:rPr>
          <w:rFonts w:ascii="Sylfaen" w:hAnsi="Sylfaen"/>
          <w:sz w:val="24"/>
        </w:rPr>
        <w:t xml:space="preserve"> կնպաստի պլազմայի պուլում եզակի դրական նմուշների հայտնաբերմանը: Թույլատրվում է օգտագործել ռեագենտների հավաքածուներ արտադրողի կողմից նշվող</w:t>
      </w:r>
      <w:r w:rsidR="00307772" w:rsidRPr="00307772">
        <w:rPr>
          <w:rFonts w:ascii="Sylfaen" w:hAnsi="Sylfaen"/>
          <w:sz w:val="24"/>
        </w:rPr>
        <w:t xml:space="preserve"> </w:t>
      </w:r>
      <w:r w:rsidR="0010544C" w:rsidRPr="00307772">
        <w:rPr>
          <w:rFonts w:ascii="Sylfaen" w:hAnsi="Sylfaen"/>
          <w:sz w:val="24"/>
        </w:rPr>
        <w:t>«գորշ գոտին»: Որպես այլընտրանք՝ ՕԽ</w:t>
      </w:r>
      <w:r w:rsidR="0010544C" w:rsidRPr="004875E5">
        <w:rPr>
          <w:rFonts w:ascii="Sylfaen" w:hAnsi="Sylfaen"/>
          <w:sz w:val="24"/>
        </w:rPr>
        <w:t>կր</w:t>
      </w:r>
      <w:r w:rsidR="0010544C" w:rsidRPr="00307772">
        <w:rPr>
          <w:rFonts w:ascii="Sylfaen" w:hAnsi="Sylfaen"/>
          <w:sz w:val="24"/>
        </w:rPr>
        <w:t xml:space="preserve"> –ի (հատման շեմի) սահմանը կարող է որոշվել՝ հաշվի առնելով պլազմայի բացասական պուլերի ազդանշաների բաշխումը, օրինակ՝ որպես պուլի բացասական նմուշների ազդանշանի </w:t>
      </w:r>
      <w:r w:rsidR="00C756C9">
        <w:rPr>
          <w:rFonts w:ascii="Sylfaen" w:hAnsi="Sylfaen"/>
          <w:sz w:val="24"/>
        </w:rPr>
        <w:t>և</w:t>
      </w:r>
      <w:r w:rsidR="0010544C" w:rsidRPr="00307772">
        <w:rPr>
          <w:rFonts w:ascii="Sylfaen" w:hAnsi="Sylfaen"/>
          <w:sz w:val="24"/>
        </w:rPr>
        <w:t xml:space="preserve"> հատման շեմի հարաբերության միջին մեծությունը (որը որոշվում է որպես ՕԽ</w:t>
      </w:r>
      <w:r w:rsidR="0010544C" w:rsidRPr="004875E5">
        <w:rPr>
          <w:rFonts w:ascii="Sylfaen" w:hAnsi="Sylfaen"/>
          <w:sz w:val="24"/>
        </w:rPr>
        <w:t>կր</w:t>
      </w:r>
      <w:r w:rsidR="0010544C" w:rsidRPr="00307772">
        <w:rPr>
          <w:rFonts w:ascii="Sylfaen" w:hAnsi="Sylfaen"/>
          <w:sz w:val="24"/>
        </w:rPr>
        <w:t>–ի (հատման շեմի) միջին</w:t>
      </w:r>
      <w:r w:rsidR="00307772" w:rsidRPr="00307772">
        <w:rPr>
          <w:rFonts w:ascii="Sylfaen" w:hAnsi="Sylfaen"/>
          <w:sz w:val="24"/>
        </w:rPr>
        <w:t xml:space="preserve"> </w:t>
      </w:r>
      <w:r w:rsidR="0010544C" w:rsidRPr="00307772">
        <w:rPr>
          <w:rFonts w:ascii="Sylfaen" w:hAnsi="Sylfaen"/>
          <w:sz w:val="24"/>
        </w:rPr>
        <w:t xml:space="preserve">+ 3 ստանդարտ շեղում) </w:t>
      </w:r>
      <w:r w:rsidR="00C756C9">
        <w:rPr>
          <w:rFonts w:ascii="Sylfaen" w:hAnsi="Sylfaen"/>
          <w:sz w:val="24"/>
        </w:rPr>
        <w:t>և</w:t>
      </w:r>
      <w:r w:rsidR="0010544C" w:rsidRPr="00307772">
        <w:rPr>
          <w:rFonts w:ascii="Sylfaen" w:hAnsi="Sylfaen"/>
          <w:sz w:val="24"/>
        </w:rPr>
        <w:t xml:space="preserve"> սովորաբար արտահայտվում է որպես անհատական դոնացիաների ՕԽ</w:t>
      </w:r>
      <w:r w:rsidR="0010544C" w:rsidRPr="004875E5">
        <w:rPr>
          <w:rFonts w:ascii="Sylfaen" w:hAnsi="Sylfaen"/>
          <w:sz w:val="24"/>
        </w:rPr>
        <w:t>կր</w:t>
      </w:r>
      <w:r w:rsidR="0010544C" w:rsidRPr="00307772">
        <w:rPr>
          <w:rFonts w:ascii="Sylfaen" w:hAnsi="Sylfaen"/>
          <w:sz w:val="24"/>
        </w:rPr>
        <w:t>–ի (հատման շեմի) տոկոս: Պլազմայի պուլի հատման շեմը (պուլի ՕԽ</w:t>
      </w:r>
      <w:r w:rsidR="0010544C" w:rsidRPr="004875E5">
        <w:rPr>
          <w:rFonts w:ascii="Sylfaen" w:hAnsi="Sylfaen"/>
          <w:sz w:val="24"/>
        </w:rPr>
        <w:t>կր</w:t>
      </w:r>
      <w:r w:rsidR="0010544C" w:rsidRPr="00307772">
        <w:rPr>
          <w:rFonts w:ascii="Sylfaen" w:hAnsi="Sylfaen"/>
          <w:sz w:val="24"/>
        </w:rPr>
        <w:t>) չպետք է գերազանցի անհատական դոնացիաների ՕԽ</w:t>
      </w:r>
      <w:r w:rsidR="0010544C" w:rsidRPr="004875E5">
        <w:rPr>
          <w:rFonts w:ascii="Sylfaen" w:hAnsi="Sylfaen"/>
          <w:sz w:val="24"/>
        </w:rPr>
        <w:t>կր-</w:t>
      </w:r>
      <w:r w:rsidR="00B85656" w:rsidRPr="00307772">
        <w:rPr>
          <w:rFonts w:ascii="Sylfaen" w:hAnsi="Sylfaen"/>
          <w:sz w:val="24"/>
        </w:rPr>
        <w:t>ը</w:t>
      </w:r>
      <w:r w:rsidRPr="00307772">
        <w:rPr>
          <w:rFonts w:ascii="Sylfaen" w:hAnsi="Sylfaen"/>
          <w:sz w:val="24"/>
        </w:rPr>
        <w:t xml:space="preserve"> (</w:t>
      </w:r>
      <w:r w:rsidR="0010544C" w:rsidRPr="00307772">
        <w:rPr>
          <w:rFonts w:ascii="Sylfaen" w:hAnsi="Sylfaen"/>
          <w:sz w:val="24"/>
        </w:rPr>
        <w:t>հատման շեմ</w:t>
      </w:r>
      <w:r w:rsidRPr="00307772">
        <w:rPr>
          <w:rFonts w:ascii="Sylfaen" w:hAnsi="Sylfaen"/>
          <w:sz w:val="24"/>
        </w:rPr>
        <w:t>ը):</w:t>
      </w:r>
    </w:p>
    <w:p w14:paraId="708A0D8A" w14:textId="39F65398" w:rsidR="006B1D87" w:rsidRPr="00307772" w:rsidRDefault="0010544C"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20.</w:t>
      </w:r>
      <w:r w:rsidR="004875E5" w:rsidRPr="004875E5">
        <w:rPr>
          <w:rFonts w:ascii="Sylfaen" w:hAnsi="Sylfaen"/>
          <w:sz w:val="24"/>
        </w:rPr>
        <w:tab/>
      </w:r>
      <w:r w:rsidRPr="00307772">
        <w:rPr>
          <w:rFonts w:ascii="Sylfaen" w:hAnsi="Sylfaen"/>
          <w:sz w:val="24"/>
        </w:rPr>
        <w:t>Գործնական տեսանկյունից դա նշանակում է, որ եթե գորշ գոտին</w:t>
      </w:r>
      <w:r w:rsidR="00AF77B5" w:rsidRPr="00307772">
        <w:rPr>
          <w:rFonts w:ascii="Sylfaen" w:hAnsi="Sylfaen"/>
          <w:sz w:val="24"/>
        </w:rPr>
        <w:t xml:space="preserve"> օգտագործվում է որպես ՕԽ</w:t>
      </w:r>
      <w:r w:rsidR="00AF77B5" w:rsidRPr="004875E5">
        <w:rPr>
          <w:rFonts w:ascii="Sylfaen" w:hAnsi="Sylfaen"/>
          <w:sz w:val="24"/>
        </w:rPr>
        <w:t>կր</w:t>
      </w:r>
      <w:r w:rsidR="00AF77B5" w:rsidRPr="00307772">
        <w:rPr>
          <w:rFonts w:ascii="Sylfaen" w:hAnsi="Sylfaen"/>
          <w:sz w:val="24"/>
        </w:rPr>
        <w:t xml:space="preserve"> (հատման շեմ)</w:t>
      </w:r>
      <w:r w:rsidR="008166BC" w:rsidRPr="00307772">
        <w:rPr>
          <w:rFonts w:ascii="Sylfaen" w:hAnsi="Sylfaen"/>
          <w:sz w:val="24"/>
        </w:rPr>
        <w:t>՝</w:t>
      </w:r>
      <w:r w:rsidR="00AF77B5" w:rsidRPr="00307772">
        <w:rPr>
          <w:rFonts w:ascii="Sylfaen" w:hAnsi="Sylfaen"/>
          <w:sz w:val="24"/>
        </w:rPr>
        <w:t xml:space="preserve"> պուլավորված նմուշների համար, ապա գորշ գոտու արժեքը պետք է օգտագործվի պլազմայի պուլում ի սկզբանե </w:t>
      </w:r>
      <w:r w:rsidR="00C756C9">
        <w:rPr>
          <w:rFonts w:ascii="Sylfaen" w:hAnsi="Sylfaen"/>
          <w:sz w:val="24"/>
        </w:rPr>
        <w:t>և</w:t>
      </w:r>
      <w:r w:rsidR="00AF77B5" w:rsidRPr="00307772">
        <w:rPr>
          <w:rFonts w:ascii="Sylfaen" w:hAnsi="Sylfaen"/>
          <w:sz w:val="24"/>
        </w:rPr>
        <w:t xml:space="preserve"> կրկնակի թեստավորման ժամանակ ՄԻԱՎ-1 </w:t>
      </w:r>
      <w:r w:rsidR="00C756C9">
        <w:rPr>
          <w:rFonts w:ascii="Sylfaen" w:hAnsi="Sylfaen"/>
          <w:sz w:val="24"/>
        </w:rPr>
        <w:t>և</w:t>
      </w:r>
      <w:r w:rsidR="00AF77B5" w:rsidRPr="00307772">
        <w:rPr>
          <w:rFonts w:ascii="Sylfaen" w:hAnsi="Sylfaen"/>
          <w:sz w:val="24"/>
        </w:rPr>
        <w:t xml:space="preserve"> ՄԻԱՎ-2-ի նկատմամբ հակամարմինների հայտնաբերման համար (հաստատման ռազմավարությունը նկարագրված է սույն գլխի 4.5 ենթաբաժնում):</w:t>
      </w:r>
    </w:p>
    <w:p w14:paraId="7B365619" w14:textId="77777777" w:rsidR="00890245" w:rsidRDefault="00890245">
      <w:pPr>
        <w:spacing w:after="0" w:line="240" w:lineRule="auto"/>
        <w:rPr>
          <w:rFonts w:ascii="Sylfaen" w:hAnsi="Sylfaen"/>
          <w:sz w:val="24"/>
          <w:szCs w:val="24"/>
        </w:rPr>
      </w:pPr>
      <w:r>
        <w:rPr>
          <w:rFonts w:ascii="Sylfaen" w:hAnsi="Sylfaen"/>
          <w:sz w:val="24"/>
          <w:szCs w:val="24"/>
        </w:rPr>
        <w:br w:type="page"/>
      </w:r>
    </w:p>
    <w:p w14:paraId="6E91FDBB" w14:textId="77777777" w:rsidR="006B1D87" w:rsidRPr="00307772" w:rsidRDefault="006B1D87" w:rsidP="00307772">
      <w:pPr>
        <w:spacing w:after="160" w:line="360" w:lineRule="auto"/>
        <w:jc w:val="center"/>
        <w:rPr>
          <w:rFonts w:ascii="Sylfaen" w:hAnsi="Sylfaen"/>
          <w:sz w:val="24"/>
          <w:szCs w:val="24"/>
        </w:rPr>
      </w:pPr>
      <w:r w:rsidRPr="00307772">
        <w:rPr>
          <w:rFonts w:ascii="Sylfaen" w:hAnsi="Sylfaen"/>
          <w:sz w:val="24"/>
        </w:rPr>
        <w:lastRenderedPageBreak/>
        <w:t>3.2. Անալիտիկ մեթոդի կայունությունը (ռոբաստությունը)</w:t>
      </w:r>
    </w:p>
    <w:p w14:paraId="71BFEA7D" w14:textId="0A27A98D" w:rsidR="006B1D87"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21.</w:t>
      </w:r>
      <w:r w:rsidR="004875E5" w:rsidRPr="004875E5">
        <w:rPr>
          <w:rFonts w:ascii="Sylfaen" w:hAnsi="Sylfaen"/>
          <w:sz w:val="24"/>
        </w:rPr>
        <w:tab/>
      </w:r>
      <w:r w:rsidRPr="00307772">
        <w:rPr>
          <w:rFonts w:ascii="Sylfaen" w:hAnsi="Sylfaen"/>
          <w:sz w:val="24"/>
        </w:rPr>
        <w:t xml:space="preserve">Անալիտիկ մեթոդի կայունությունը (ռոբաստությունը) պետք է գնահատվի, քանի որ կենսաբանական կամ կենսաքիմիական ռեագենտներ կիրառող բոլոր մեթոդները հավաքածուների սերիայից սերիա բնութագրվում են օգտագործվող ռեագենտների էական </w:t>
      </w:r>
      <w:r w:rsidR="00A5598F" w:rsidRPr="00307772">
        <w:rPr>
          <w:rFonts w:ascii="Sylfaen" w:hAnsi="Sylfaen"/>
          <w:sz w:val="24"/>
        </w:rPr>
        <w:t>փոփոխականությամբ</w:t>
      </w:r>
      <w:r w:rsidRPr="00307772">
        <w:rPr>
          <w:rFonts w:ascii="Sylfaen" w:hAnsi="Sylfaen"/>
          <w:sz w:val="24"/>
        </w:rPr>
        <w:t xml:space="preserve"> </w:t>
      </w:r>
      <w:r w:rsidR="00C756C9">
        <w:rPr>
          <w:rFonts w:ascii="Sylfaen" w:hAnsi="Sylfaen"/>
          <w:sz w:val="24"/>
        </w:rPr>
        <w:t>և</w:t>
      </w:r>
      <w:r w:rsidRPr="00307772">
        <w:rPr>
          <w:rFonts w:ascii="Sylfaen" w:hAnsi="Sylfaen"/>
          <w:sz w:val="24"/>
        </w:rPr>
        <w:t xml:space="preserve"> ենթարկված են շրջակա պայմանների ազդեցությ</w:t>
      </w:r>
      <w:r w:rsidR="00214B04" w:rsidRPr="00307772">
        <w:rPr>
          <w:rFonts w:ascii="Sylfaen" w:hAnsi="Sylfaen"/>
          <w:sz w:val="24"/>
        </w:rPr>
        <w:t>ա</w:t>
      </w:r>
      <w:r w:rsidRPr="00307772">
        <w:rPr>
          <w:rFonts w:ascii="Sylfaen" w:hAnsi="Sylfaen"/>
          <w:sz w:val="24"/>
        </w:rPr>
        <w:t xml:space="preserve">նը </w:t>
      </w:r>
    </w:p>
    <w:p w14:paraId="6A93AB7A" w14:textId="77777777" w:rsidR="00AF77B5" w:rsidRPr="00307772" w:rsidRDefault="00AF77B5" w:rsidP="00307772">
      <w:pPr>
        <w:pStyle w:val="ListParagraph"/>
        <w:spacing w:after="160" w:line="360" w:lineRule="auto"/>
        <w:ind w:left="0"/>
        <w:contextualSpacing w:val="0"/>
        <w:jc w:val="center"/>
        <w:rPr>
          <w:rFonts w:ascii="Sylfaen" w:hAnsi="Sylfaen"/>
          <w:sz w:val="24"/>
          <w:szCs w:val="24"/>
        </w:rPr>
      </w:pPr>
    </w:p>
    <w:p w14:paraId="3E266114" w14:textId="6F93FDC5" w:rsidR="006B1D87" w:rsidRPr="00307772" w:rsidRDefault="006B1D87" w:rsidP="00307772">
      <w:pPr>
        <w:pStyle w:val="ListParagraph"/>
        <w:spacing w:after="160" w:line="360" w:lineRule="auto"/>
        <w:ind w:left="0"/>
        <w:contextualSpacing w:val="0"/>
        <w:jc w:val="center"/>
        <w:rPr>
          <w:rFonts w:ascii="Sylfaen" w:hAnsi="Sylfaen"/>
          <w:sz w:val="24"/>
          <w:szCs w:val="24"/>
        </w:rPr>
      </w:pPr>
      <w:r w:rsidRPr="00307772">
        <w:rPr>
          <w:rFonts w:ascii="Sylfaen" w:hAnsi="Sylfaen"/>
          <w:sz w:val="24"/>
        </w:rPr>
        <w:t xml:space="preserve">2.3. Ներսերիական </w:t>
      </w:r>
      <w:r w:rsidR="00C756C9">
        <w:rPr>
          <w:rFonts w:ascii="Sylfaen" w:hAnsi="Sylfaen"/>
          <w:sz w:val="24"/>
        </w:rPr>
        <w:t>և</w:t>
      </w:r>
      <w:r w:rsidRPr="00307772">
        <w:rPr>
          <w:rFonts w:ascii="Sylfaen" w:hAnsi="Sylfaen"/>
          <w:sz w:val="24"/>
        </w:rPr>
        <w:t xml:space="preserve"> միջսերիական </w:t>
      </w:r>
      <w:r w:rsidR="00A5598F" w:rsidRPr="00307772">
        <w:rPr>
          <w:rFonts w:ascii="Sylfaen" w:hAnsi="Sylfaen"/>
          <w:sz w:val="24"/>
        </w:rPr>
        <w:t>փոփոխականությունը</w:t>
      </w:r>
      <w:r w:rsidRPr="00307772">
        <w:rPr>
          <w:rFonts w:ascii="Sylfaen" w:hAnsi="Sylfaen"/>
          <w:sz w:val="24"/>
        </w:rPr>
        <w:t xml:space="preserve"> (կրկնելիությունը </w:t>
      </w:r>
      <w:r w:rsidR="00C756C9">
        <w:rPr>
          <w:rFonts w:ascii="Sylfaen" w:hAnsi="Sylfaen"/>
          <w:sz w:val="24"/>
        </w:rPr>
        <w:t>և</w:t>
      </w:r>
      <w:r w:rsidRPr="00307772">
        <w:rPr>
          <w:rFonts w:ascii="Sylfaen" w:hAnsi="Sylfaen"/>
          <w:sz w:val="24"/>
        </w:rPr>
        <w:t xml:space="preserve"> միջանկյալ ճշգրտությունը)</w:t>
      </w:r>
    </w:p>
    <w:p w14:paraId="61671C79" w14:textId="745B7A90" w:rsidR="006B1D87" w:rsidRPr="004875E5" w:rsidRDefault="00AF77B5" w:rsidP="004875E5">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22.</w:t>
      </w:r>
      <w:r w:rsidR="004875E5" w:rsidRPr="004875E5">
        <w:rPr>
          <w:rFonts w:ascii="Sylfaen" w:hAnsi="Sylfaen"/>
          <w:sz w:val="24"/>
        </w:rPr>
        <w:tab/>
      </w:r>
      <w:r w:rsidRPr="00307772">
        <w:rPr>
          <w:rFonts w:ascii="Sylfaen" w:hAnsi="Sylfaen"/>
          <w:sz w:val="24"/>
        </w:rPr>
        <w:t>Որակական իմունաբանական անալիզներ</w:t>
      </w:r>
      <w:r w:rsidR="00214B04" w:rsidRPr="00307772">
        <w:rPr>
          <w:rFonts w:ascii="Sylfaen" w:hAnsi="Sylfaen"/>
          <w:sz w:val="24"/>
        </w:rPr>
        <w:t>ն</w:t>
      </w:r>
      <w:r w:rsidRPr="00307772">
        <w:rPr>
          <w:rFonts w:ascii="Sylfaen" w:hAnsi="Sylfaen"/>
          <w:sz w:val="24"/>
        </w:rPr>
        <w:t xml:space="preserve"> ստեղծում են քանակական ազդանշան, որը համեմատվում է որոշակի փուլում սահմանված</w:t>
      </w:r>
      <w:r w:rsidR="00214B04" w:rsidRPr="00307772">
        <w:rPr>
          <w:rFonts w:ascii="Sylfaen" w:hAnsi="Sylfaen"/>
          <w:sz w:val="24"/>
        </w:rPr>
        <w:t>՝</w:t>
      </w:r>
      <w:r w:rsidRPr="00307772">
        <w:rPr>
          <w:rFonts w:ascii="Sylfaen" w:hAnsi="Sylfaen"/>
          <w:sz w:val="24"/>
        </w:rPr>
        <w:t xml:space="preserve"> ՕԽ</w:t>
      </w:r>
      <w:r w:rsidRPr="004875E5">
        <w:rPr>
          <w:rFonts w:ascii="Sylfaen" w:hAnsi="Sylfaen"/>
          <w:sz w:val="24"/>
        </w:rPr>
        <w:t>կր</w:t>
      </w:r>
      <w:r w:rsidRPr="00307772">
        <w:rPr>
          <w:rFonts w:ascii="Sylfaen" w:hAnsi="Sylfaen"/>
          <w:sz w:val="24"/>
        </w:rPr>
        <w:t xml:space="preserve"> (հատման շեմի) հետ: Պլազմայի պուլ</w:t>
      </w:r>
      <w:r w:rsidR="00214B04" w:rsidRPr="00307772">
        <w:rPr>
          <w:rFonts w:ascii="Sylfaen" w:hAnsi="Sylfaen"/>
          <w:sz w:val="24"/>
        </w:rPr>
        <w:t>ն</w:t>
      </w:r>
      <w:r w:rsidRPr="00307772">
        <w:rPr>
          <w:rFonts w:ascii="Sylfaen" w:hAnsi="Sylfaen"/>
          <w:sz w:val="24"/>
        </w:rPr>
        <w:t xml:space="preserve"> ստանալիս դրական նմուշները կարող են տալ ցածր անալիտիկ ազդանշաններ պուլում պլազմայի դոնացիաները միավորելիս լավ նոսրացման դեպքում: Սերիաների միջ</w:t>
      </w:r>
      <w:r w:rsidR="00C756C9">
        <w:rPr>
          <w:rFonts w:ascii="Sylfaen" w:hAnsi="Sylfaen"/>
          <w:sz w:val="24"/>
        </w:rPr>
        <w:t>և</w:t>
      </w:r>
      <w:r w:rsidRPr="00307772">
        <w:rPr>
          <w:rFonts w:ascii="Sylfaen" w:hAnsi="Sylfaen"/>
          <w:sz w:val="24"/>
        </w:rPr>
        <w:t xml:space="preserve"> ռեագենտների հավաքածուների փոփոխականությունը (ներառյալ ստուգիչ նմուշները) կարող է էական ազդեցություն ունենալ արդյունքների վրա </w:t>
      </w:r>
      <w:r w:rsidR="00C756C9">
        <w:rPr>
          <w:rFonts w:ascii="Sylfaen" w:hAnsi="Sylfaen"/>
          <w:sz w:val="24"/>
        </w:rPr>
        <w:t>և</w:t>
      </w:r>
      <w:r w:rsidRPr="00307772">
        <w:rPr>
          <w:rFonts w:ascii="Sylfaen" w:hAnsi="Sylfaen"/>
          <w:sz w:val="24"/>
        </w:rPr>
        <w:t xml:space="preserve"> պետք է վերահսկվի, ինչպես դա նախատեսված է Արտադրական </w:t>
      </w:r>
      <w:r w:rsidR="00E578BF" w:rsidRPr="00307772">
        <w:rPr>
          <w:rFonts w:ascii="Sylfaen" w:hAnsi="Sylfaen"/>
          <w:sz w:val="24"/>
        </w:rPr>
        <w:t>գործունեության</w:t>
      </w:r>
      <w:r w:rsidRPr="00307772">
        <w:rPr>
          <w:rFonts w:ascii="Sylfaen" w:hAnsi="Sylfaen"/>
          <w:sz w:val="24"/>
        </w:rPr>
        <w:t xml:space="preserve"> կանոնների I մասի</w:t>
      </w:r>
      <w:r w:rsidR="00307772" w:rsidRPr="00307772">
        <w:rPr>
          <w:rFonts w:ascii="Sylfaen" w:hAnsi="Sylfaen"/>
          <w:sz w:val="24"/>
        </w:rPr>
        <w:t xml:space="preserve"> </w:t>
      </w:r>
      <w:r w:rsidRPr="00307772">
        <w:rPr>
          <w:rFonts w:ascii="Sylfaen" w:hAnsi="Sylfaen"/>
          <w:sz w:val="24"/>
        </w:rPr>
        <w:t xml:space="preserve">6.21 </w:t>
      </w:r>
      <w:r w:rsidR="00C756C9">
        <w:rPr>
          <w:rFonts w:ascii="Sylfaen" w:hAnsi="Sylfaen"/>
          <w:sz w:val="24"/>
        </w:rPr>
        <w:t>և</w:t>
      </w:r>
      <w:r w:rsidRPr="00307772">
        <w:rPr>
          <w:rFonts w:ascii="Sylfaen" w:hAnsi="Sylfaen"/>
          <w:sz w:val="24"/>
        </w:rPr>
        <w:t xml:space="preserve"> 6.22 ենթաբաժիններով </w:t>
      </w:r>
      <w:r w:rsidR="00C756C9">
        <w:rPr>
          <w:rFonts w:ascii="Sylfaen" w:hAnsi="Sylfaen"/>
          <w:sz w:val="24"/>
        </w:rPr>
        <w:t>և</w:t>
      </w:r>
      <w:r w:rsidRPr="00307772">
        <w:rPr>
          <w:rFonts w:ascii="Sylfaen" w:hAnsi="Sylfaen"/>
          <w:sz w:val="24"/>
        </w:rPr>
        <w:t xml:space="preserve"> ԳՕՍՏ ISO/IEC 17025-2019 միջազգային ստանդարտով:</w:t>
      </w:r>
    </w:p>
    <w:p w14:paraId="4BBC307D" w14:textId="78379AD9" w:rsidR="006B1D87" w:rsidRPr="004875E5" w:rsidRDefault="00AF77B5" w:rsidP="004875E5">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23.</w:t>
      </w:r>
      <w:r w:rsidR="004875E5" w:rsidRPr="004875E5">
        <w:rPr>
          <w:rFonts w:ascii="Sylfaen" w:hAnsi="Sylfaen"/>
          <w:sz w:val="24"/>
        </w:rPr>
        <w:tab/>
      </w:r>
      <w:r w:rsidRPr="00307772">
        <w:rPr>
          <w:rFonts w:ascii="Sylfaen" w:hAnsi="Sylfaen"/>
          <w:sz w:val="24"/>
        </w:rPr>
        <w:t xml:space="preserve">Ռեագենտների </w:t>
      </w:r>
      <w:r w:rsidR="00641C8D" w:rsidRPr="00307772">
        <w:rPr>
          <w:rFonts w:ascii="Sylfaen" w:hAnsi="Sylfaen"/>
          <w:sz w:val="24"/>
        </w:rPr>
        <w:t>կոնկրետ</w:t>
      </w:r>
      <w:r w:rsidR="003C0D66" w:rsidRPr="00307772">
        <w:rPr>
          <w:rFonts w:ascii="Sylfaen" w:hAnsi="Sylfaen"/>
          <w:sz w:val="24"/>
        </w:rPr>
        <w:t xml:space="preserve"> հավաքածու</w:t>
      </w:r>
      <w:r w:rsidRPr="00307772">
        <w:rPr>
          <w:rFonts w:ascii="Sylfaen" w:hAnsi="Sylfaen"/>
          <w:sz w:val="24"/>
        </w:rPr>
        <w:t xml:space="preserve"> կիրառելիս կայունությունը (ռոբաստությունը) պետք է հաստատվի պլազմայի պուլի ներկայացուցչական (ստանդարտ) բացասական նմուշների պանելի օգտագործմամբ (օրինակ՝ պուլերի նմուշներ, որոնց համար արտադրողի </w:t>
      </w:r>
      <w:r w:rsidR="00C756C9">
        <w:rPr>
          <w:rFonts w:ascii="Sylfaen" w:hAnsi="Sylfaen"/>
          <w:sz w:val="24"/>
        </w:rPr>
        <w:t>և</w:t>
      </w:r>
      <w:r w:rsidRPr="00307772">
        <w:rPr>
          <w:rFonts w:ascii="Sylfaen" w:hAnsi="Sylfaen"/>
          <w:sz w:val="24"/>
        </w:rPr>
        <w:t xml:space="preserve"> անդամ պետության </w:t>
      </w:r>
      <w:r w:rsidR="0089207D" w:rsidRPr="00307772">
        <w:rPr>
          <w:rFonts w:ascii="Sylfaen" w:hAnsi="Sylfaen"/>
          <w:sz w:val="24"/>
        </w:rPr>
        <w:t>լիազորված</w:t>
      </w:r>
      <w:r w:rsidRPr="00307772">
        <w:rPr>
          <w:rFonts w:ascii="Sylfaen" w:hAnsi="Sylfaen"/>
          <w:sz w:val="24"/>
        </w:rPr>
        <w:t xml:space="preserve"> մարմնի (փորձագիտական կազմակերպության) կողմից ստացվել են բացասական արդյունքներ), ՄԻԱՎ-1 </w:t>
      </w:r>
      <w:r w:rsidR="00C756C9">
        <w:rPr>
          <w:rFonts w:ascii="Sylfaen" w:hAnsi="Sylfaen"/>
          <w:sz w:val="24"/>
        </w:rPr>
        <w:t>և</w:t>
      </w:r>
      <w:r w:rsidRPr="00307772">
        <w:rPr>
          <w:rFonts w:ascii="Sylfaen" w:hAnsi="Sylfaen"/>
          <w:sz w:val="24"/>
        </w:rPr>
        <w:t xml:space="preserve"> ՄԻԱՎ-2-ի նկատմամբ հակամարմինների ցածր պարունակությամբ անկախ դրական նմուշի (օրինակ՝ սույն գլխի 30-րդ կետում նկարագրված</w:t>
      </w:r>
      <w:r w:rsidR="00653C14" w:rsidRPr="00307772">
        <w:rPr>
          <w:rFonts w:ascii="Sylfaen" w:hAnsi="Sylfaen"/>
          <w:sz w:val="24"/>
        </w:rPr>
        <w:t>՝</w:t>
      </w:r>
      <w:r w:rsidRPr="00307772">
        <w:rPr>
          <w:rFonts w:ascii="Sylfaen" w:hAnsi="Sylfaen"/>
          <w:sz w:val="24"/>
        </w:rPr>
        <w:t xml:space="preserve"> թույլ դրական </w:t>
      </w:r>
      <w:r w:rsidR="00FE7817" w:rsidRPr="00307772">
        <w:rPr>
          <w:rFonts w:ascii="Sylfaen" w:hAnsi="Sylfaen"/>
          <w:sz w:val="24"/>
        </w:rPr>
        <w:t>հսկողություն)</w:t>
      </w:r>
      <w:r w:rsidRPr="00307772">
        <w:rPr>
          <w:rFonts w:ascii="Sylfaen" w:hAnsi="Sylfaen"/>
          <w:sz w:val="24"/>
        </w:rPr>
        <w:t xml:space="preserve"> օգտագործմամբ:</w:t>
      </w:r>
    </w:p>
    <w:p w14:paraId="0D9CFFC8" w14:textId="77777777" w:rsidR="006B1D87" w:rsidRPr="00307772" w:rsidRDefault="00AF77B5" w:rsidP="0089024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24.</w:t>
      </w:r>
      <w:r w:rsidR="004875E5" w:rsidRPr="004923BA">
        <w:rPr>
          <w:rFonts w:ascii="Sylfaen" w:hAnsi="Sylfaen"/>
          <w:sz w:val="24"/>
        </w:rPr>
        <w:tab/>
      </w:r>
      <w:r w:rsidRPr="00307772">
        <w:rPr>
          <w:rFonts w:ascii="Sylfaen" w:hAnsi="Sylfaen"/>
          <w:sz w:val="24"/>
        </w:rPr>
        <w:t>Հետազոտությունում պետք է գնահատվեն՝</w:t>
      </w:r>
    </w:p>
    <w:p w14:paraId="5B0D635C" w14:textId="11ACB1A9" w:rsidR="006B1D87" w:rsidRPr="00307772" w:rsidRDefault="006B1D87" w:rsidP="004875E5">
      <w:pPr>
        <w:spacing w:after="160" w:line="360" w:lineRule="auto"/>
        <w:ind w:firstLine="567"/>
        <w:jc w:val="both"/>
        <w:rPr>
          <w:rFonts w:ascii="Sylfaen" w:hAnsi="Sylfaen"/>
          <w:sz w:val="24"/>
          <w:szCs w:val="24"/>
        </w:rPr>
      </w:pPr>
      <w:r w:rsidRPr="00307772">
        <w:rPr>
          <w:rFonts w:ascii="Sylfaen" w:hAnsi="Sylfaen"/>
          <w:sz w:val="24"/>
        </w:rPr>
        <w:lastRenderedPageBreak/>
        <w:t xml:space="preserve">միջանկյալ ճշգրտությունը (միջսերիական </w:t>
      </w:r>
      <w:r w:rsidR="00A5598F" w:rsidRPr="00307772">
        <w:rPr>
          <w:rFonts w:ascii="Sylfaen" w:hAnsi="Sylfaen"/>
          <w:sz w:val="24"/>
        </w:rPr>
        <w:t>փոփոխականությունը</w:t>
      </w:r>
      <w:r w:rsidRPr="00307772">
        <w:rPr>
          <w:rFonts w:ascii="Sylfaen" w:hAnsi="Sylfaen"/>
          <w:sz w:val="24"/>
        </w:rPr>
        <w:t xml:space="preserve">) 6 անկախ թեստավորումներում (ներառյալ շրջակա միջավայրի պայմանների փոփոխությունը, տարբեր սարքավորումները </w:t>
      </w:r>
      <w:r w:rsidR="00C756C9">
        <w:rPr>
          <w:rFonts w:ascii="Sylfaen" w:hAnsi="Sylfaen"/>
          <w:sz w:val="24"/>
        </w:rPr>
        <w:t>և</w:t>
      </w:r>
      <w:r w:rsidRPr="00307772">
        <w:rPr>
          <w:rFonts w:ascii="Sylfaen" w:hAnsi="Sylfaen"/>
          <w:sz w:val="24"/>
        </w:rPr>
        <w:t>, եթե կիրառելի է՝ ռեագենտների հավաքածուի մեկ սերիայից ավելի (առկայության դեպքում) օգտագործումը).</w:t>
      </w:r>
    </w:p>
    <w:p w14:paraId="2BA9BA1B" w14:textId="0A37CE6C" w:rsidR="006B1D87" w:rsidRPr="00307772" w:rsidRDefault="006B1D87" w:rsidP="004875E5">
      <w:pPr>
        <w:spacing w:after="160" w:line="360" w:lineRule="auto"/>
        <w:ind w:firstLine="567"/>
        <w:jc w:val="both"/>
        <w:rPr>
          <w:rFonts w:ascii="Sylfaen" w:hAnsi="Sylfaen"/>
          <w:sz w:val="24"/>
          <w:szCs w:val="24"/>
        </w:rPr>
      </w:pPr>
      <w:r w:rsidRPr="00307772">
        <w:rPr>
          <w:rFonts w:ascii="Sylfaen" w:hAnsi="Sylfaen"/>
          <w:sz w:val="24"/>
        </w:rPr>
        <w:t xml:space="preserve">կրկնելիությունը (ներսերիական </w:t>
      </w:r>
      <w:r w:rsidR="00A5598F" w:rsidRPr="00307772">
        <w:rPr>
          <w:rFonts w:ascii="Sylfaen" w:hAnsi="Sylfaen"/>
          <w:sz w:val="24"/>
        </w:rPr>
        <w:t>փոփոխականությունը</w:t>
      </w:r>
      <w:r w:rsidRPr="00307772">
        <w:rPr>
          <w:rFonts w:ascii="Sylfaen" w:hAnsi="Sylfaen"/>
          <w:sz w:val="24"/>
        </w:rPr>
        <w:t xml:space="preserve">) մեկ անալիտիկ պարբերաշրջանում թույլ դրական հսկողության առնվազն 6 որոշում (ՄԻԱՎ-1 </w:t>
      </w:r>
      <w:r w:rsidR="00C756C9">
        <w:rPr>
          <w:rFonts w:ascii="Sylfaen" w:hAnsi="Sylfaen"/>
          <w:sz w:val="24"/>
        </w:rPr>
        <w:t>և</w:t>
      </w:r>
      <w:r w:rsidRPr="00307772">
        <w:rPr>
          <w:rFonts w:ascii="Sylfaen" w:hAnsi="Sylfaen"/>
          <w:sz w:val="24"/>
        </w:rPr>
        <w:t xml:space="preserve"> ՄԻԱՎ-2-ի նկատմամբ հակամարմինների ցածր պարունակությամբ): Ներսերիական </w:t>
      </w:r>
      <w:r w:rsidR="00A5598F" w:rsidRPr="00307772">
        <w:rPr>
          <w:rFonts w:ascii="Sylfaen" w:hAnsi="Sylfaen"/>
          <w:sz w:val="24"/>
        </w:rPr>
        <w:t>փոփոխականությունը</w:t>
      </w:r>
      <w:r w:rsidRPr="00307772">
        <w:rPr>
          <w:rFonts w:ascii="Sylfaen" w:hAnsi="Sylfaen"/>
          <w:sz w:val="24"/>
        </w:rPr>
        <w:t xml:space="preserve"> կարող է արտահայտվել տոկոսներով</w:t>
      </w:r>
      <w:r w:rsidR="00214B04" w:rsidRPr="00307772">
        <w:rPr>
          <w:rFonts w:ascii="Sylfaen" w:hAnsi="Sylfaen"/>
          <w:sz w:val="24"/>
        </w:rPr>
        <w:t>՝</w:t>
      </w:r>
      <w:r w:rsidRPr="00307772">
        <w:rPr>
          <w:rFonts w:ascii="Sylfaen" w:hAnsi="Sylfaen"/>
          <w:sz w:val="24"/>
        </w:rPr>
        <w:t xml:space="preserve"> որպես վարիացիայի գործակից (CV) (կամ որպես թույլ դրական նմուշի ազդանշանի (S)՝ կոնկրետ օգտագործվող</w:t>
      </w:r>
      <w:r w:rsidR="00307772" w:rsidRPr="00307772">
        <w:rPr>
          <w:rFonts w:ascii="Sylfaen" w:hAnsi="Sylfaen"/>
          <w:sz w:val="24"/>
        </w:rPr>
        <w:t xml:space="preserve"> </w:t>
      </w:r>
      <w:r w:rsidRPr="00307772">
        <w:rPr>
          <w:rFonts w:ascii="Sylfaen" w:hAnsi="Sylfaen"/>
          <w:sz w:val="24"/>
        </w:rPr>
        <w:t>հավաքածուի ՕԽ</w:t>
      </w:r>
      <w:r w:rsidRPr="00307772">
        <w:rPr>
          <w:rFonts w:ascii="Sylfaen" w:hAnsi="Sylfaen"/>
          <w:sz w:val="24"/>
          <w:vertAlign w:val="subscript"/>
        </w:rPr>
        <w:t>կր</w:t>
      </w:r>
      <w:r w:rsidRPr="00307772">
        <w:rPr>
          <w:rFonts w:ascii="Sylfaen" w:hAnsi="Sylfaen"/>
          <w:sz w:val="24"/>
        </w:rPr>
        <w:t xml:space="preserve"> (հատման շեմի) ստանդարտ շեղման (ՍՇ) հարաբերություն (S/ՍՇ)):</w:t>
      </w:r>
    </w:p>
    <w:p w14:paraId="2955770D" w14:textId="77777777" w:rsidR="00AF77B5" w:rsidRPr="00307772" w:rsidRDefault="00AF77B5" w:rsidP="00307772">
      <w:pPr>
        <w:spacing w:after="160" w:line="360" w:lineRule="auto"/>
        <w:jc w:val="center"/>
        <w:rPr>
          <w:rFonts w:ascii="Sylfaen" w:hAnsi="Sylfaen"/>
          <w:sz w:val="24"/>
          <w:szCs w:val="24"/>
        </w:rPr>
      </w:pPr>
    </w:p>
    <w:p w14:paraId="4EC4EE03" w14:textId="77777777" w:rsidR="006B1D87" w:rsidRPr="00307772" w:rsidRDefault="006B1D87" w:rsidP="00307772">
      <w:pPr>
        <w:spacing w:after="160" w:line="360" w:lineRule="auto"/>
        <w:jc w:val="center"/>
        <w:rPr>
          <w:rFonts w:ascii="Sylfaen" w:hAnsi="Sylfaen"/>
          <w:sz w:val="24"/>
          <w:szCs w:val="24"/>
        </w:rPr>
      </w:pPr>
      <w:r w:rsidRPr="00307772">
        <w:rPr>
          <w:rFonts w:ascii="Sylfaen" w:hAnsi="Sylfaen"/>
          <w:sz w:val="24"/>
        </w:rPr>
        <w:t>3.4. Հայտնաբերման սահմանը</w:t>
      </w:r>
    </w:p>
    <w:p w14:paraId="73EBBD15" w14:textId="7C8BCF14" w:rsidR="006B1D87" w:rsidRPr="004875E5" w:rsidRDefault="00AF77B5" w:rsidP="004875E5">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25.</w:t>
      </w:r>
      <w:r w:rsidR="004875E5" w:rsidRPr="004875E5">
        <w:rPr>
          <w:rFonts w:ascii="Sylfaen" w:hAnsi="Sylfaen"/>
          <w:sz w:val="24"/>
        </w:rPr>
        <w:tab/>
      </w:r>
      <w:r w:rsidRPr="00307772">
        <w:rPr>
          <w:rFonts w:ascii="Sylfaen" w:hAnsi="Sylfaen"/>
          <w:sz w:val="24"/>
        </w:rPr>
        <w:t xml:space="preserve">Քանի որ գոյություն չունի ՄԻԱՎ-1 </w:t>
      </w:r>
      <w:r w:rsidR="00C756C9">
        <w:rPr>
          <w:rFonts w:ascii="Sylfaen" w:hAnsi="Sylfaen"/>
          <w:sz w:val="24"/>
        </w:rPr>
        <w:t>և</w:t>
      </w:r>
      <w:r w:rsidRPr="00307772">
        <w:rPr>
          <w:rFonts w:ascii="Sylfaen" w:hAnsi="Sylfaen"/>
          <w:sz w:val="24"/>
        </w:rPr>
        <w:t xml:space="preserve"> ՄԻԱՎ-2-ի նկատմամբ հակամարմինների միջազգային ստանդարտ նմուշ </w:t>
      </w:r>
      <w:r w:rsidR="00C756C9">
        <w:rPr>
          <w:rFonts w:ascii="Sylfaen" w:hAnsi="Sylfaen"/>
          <w:sz w:val="24"/>
        </w:rPr>
        <w:t>և</w:t>
      </w:r>
      <w:r w:rsidRPr="00307772">
        <w:rPr>
          <w:rFonts w:ascii="Sylfaen" w:hAnsi="Sylfaen"/>
          <w:sz w:val="24"/>
        </w:rPr>
        <w:t xml:space="preserve"> քանի որ այդ հակամարմինները որոշակի անալիտ (նյութ) չեն, հայտնաբերման սահմանը (զգայունության սահմաններում նոսրացումը) պետք է սահմանվի պլազմա արտադրողի կողմից հակամարմինների տարբեր </w:t>
      </w:r>
      <w:r w:rsidR="006E1E95" w:rsidRPr="00307772">
        <w:rPr>
          <w:rFonts w:ascii="Sylfaen" w:hAnsi="Sylfaen"/>
          <w:sz w:val="24"/>
        </w:rPr>
        <w:t xml:space="preserve">ենթատեսակներ </w:t>
      </w:r>
      <w:r w:rsidR="00C756C9">
        <w:rPr>
          <w:rFonts w:ascii="Sylfaen" w:hAnsi="Sylfaen"/>
          <w:sz w:val="24"/>
        </w:rPr>
        <w:t>և</w:t>
      </w:r>
      <w:r w:rsidRPr="00307772">
        <w:rPr>
          <w:rFonts w:ascii="Sylfaen" w:hAnsi="Sylfaen"/>
          <w:sz w:val="24"/>
        </w:rPr>
        <w:t xml:space="preserve"> խմբեր արտացոլող դրական նմուշների պանելի օգնությամբ, հաշվի առնելով այն </w:t>
      </w:r>
      <w:r w:rsidR="00214B04" w:rsidRPr="00307772">
        <w:rPr>
          <w:rFonts w:ascii="Sylfaen" w:hAnsi="Sylfaen"/>
          <w:sz w:val="24"/>
        </w:rPr>
        <w:t>հ</w:t>
      </w:r>
      <w:r w:rsidRPr="00307772">
        <w:rPr>
          <w:rFonts w:ascii="Sylfaen" w:hAnsi="Sylfaen"/>
          <w:sz w:val="24"/>
        </w:rPr>
        <w:t xml:space="preserve">ամապատասխան շրջանում համաճարականբանական իրավիճակը, որտեղ ստացվել է արյան պլազման: Սովորական դոնորական սքրինինգի անցկացման ընթացքում ստացված հաստատված դրական նմուշները կարող են դիտարկվել որպես ներկայացուցչական նմուշներ առանց հետագա բնութագրման, եթե նմուշները պանելում ներկայացնում են հիմնական գենոտիպերը: </w:t>
      </w:r>
    </w:p>
    <w:p w14:paraId="35C1C039" w14:textId="412D651B" w:rsidR="006B1D87"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26.</w:t>
      </w:r>
      <w:r w:rsidR="004875E5" w:rsidRPr="004875E5">
        <w:rPr>
          <w:rFonts w:ascii="Sylfaen" w:hAnsi="Sylfaen"/>
          <w:sz w:val="24"/>
        </w:rPr>
        <w:tab/>
      </w:r>
      <w:r w:rsidRPr="00307772">
        <w:rPr>
          <w:rFonts w:ascii="Sylfaen" w:hAnsi="Sylfaen"/>
          <w:sz w:val="24"/>
        </w:rPr>
        <w:t xml:space="preserve">Հայտնաբերման սահմանի մասով տվյալների համադրելիությունը հեշտացնելու համար ՄԻԱՎ-1 </w:t>
      </w:r>
      <w:r w:rsidR="00C756C9">
        <w:rPr>
          <w:rFonts w:ascii="Sylfaen" w:hAnsi="Sylfaen"/>
          <w:sz w:val="24"/>
        </w:rPr>
        <w:t>և</w:t>
      </w:r>
      <w:r w:rsidRPr="00307772">
        <w:rPr>
          <w:rFonts w:ascii="Sylfaen" w:hAnsi="Sylfaen"/>
          <w:sz w:val="24"/>
        </w:rPr>
        <w:t xml:space="preserve"> ՄԻԱՎ-2-ի ա</w:t>
      </w:r>
      <w:r w:rsidR="00214B04" w:rsidRPr="00307772">
        <w:rPr>
          <w:rFonts w:ascii="Sylfaen" w:hAnsi="Sylfaen"/>
          <w:sz w:val="24"/>
        </w:rPr>
        <w:t>ն</w:t>
      </w:r>
      <w:r w:rsidRPr="00307772">
        <w:rPr>
          <w:rFonts w:ascii="Sylfaen" w:hAnsi="Sylfaen"/>
          <w:sz w:val="24"/>
        </w:rPr>
        <w:t>կախ ռեֆերենսային անկախ նյութը մատչելի դառնալուն պես պետք է ներառվի պանելում:</w:t>
      </w:r>
    </w:p>
    <w:p w14:paraId="64F80C44" w14:textId="5820F259" w:rsidR="006B1D87"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lastRenderedPageBreak/>
        <w:t>27.</w:t>
      </w:r>
      <w:r w:rsidR="004875E5" w:rsidRPr="004875E5">
        <w:rPr>
          <w:rFonts w:ascii="Sylfaen" w:hAnsi="Sylfaen"/>
          <w:sz w:val="24"/>
        </w:rPr>
        <w:tab/>
      </w:r>
      <w:r w:rsidRPr="00307772">
        <w:rPr>
          <w:rFonts w:ascii="Sylfaen" w:hAnsi="Sylfaen"/>
          <w:sz w:val="24"/>
        </w:rPr>
        <w:t>Պանել</w:t>
      </w:r>
      <w:r w:rsidR="00214B04" w:rsidRPr="00307772">
        <w:rPr>
          <w:rFonts w:ascii="Sylfaen" w:hAnsi="Sylfaen"/>
          <w:sz w:val="24"/>
        </w:rPr>
        <w:t>ը</w:t>
      </w:r>
      <w:r w:rsidRPr="00307772">
        <w:rPr>
          <w:rFonts w:ascii="Sylfaen" w:hAnsi="Sylfaen"/>
          <w:sz w:val="24"/>
        </w:rPr>
        <w:t xml:space="preserve"> ՄԻԱՎ-1 </w:t>
      </w:r>
      <w:r w:rsidR="00C756C9">
        <w:rPr>
          <w:rFonts w:ascii="Sylfaen" w:hAnsi="Sylfaen"/>
          <w:sz w:val="24"/>
        </w:rPr>
        <w:t>և</w:t>
      </w:r>
      <w:r w:rsidRPr="00307772">
        <w:rPr>
          <w:rFonts w:ascii="Sylfaen" w:hAnsi="Sylfaen"/>
          <w:sz w:val="24"/>
        </w:rPr>
        <w:t xml:space="preserve"> ՄԻԱՎ-2-ի հակամարմինների մասով բացասական պլազմայի պուլերում դրական նմուշների սերիական նոսրացում</w:t>
      </w:r>
      <w:r w:rsidR="00214B04" w:rsidRPr="00307772">
        <w:rPr>
          <w:rFonts w:ascii="Sylfaen" w:hAnsi="Sylfaen"/>
          <w:sz w:val="24"/>
        </w:rPr>
        <w:t>ն է</w:t>
      </w:r>
      <w:r w:rsidR="00641C8D" w:rsidRPr="00307772">
        <w:rPr>
          <w:rFonts w:ascii="Sylfaen" w:hAnsi="Sylfaen"/>
          <w:sz w:val="24"/>
        </w:rPr>
        <w:t>:</w:t>
      </w:r>
      <w:r w:rsidR="00214B04" w:rsidRPr="00307772">
        <w:rPr>
          <w:rFonts w:ascii="Sylfaen" w:hAnsi="Sylfaen"/>
          <w:sz w:val="24"/>
        </w:rPr>
        <w:t xml:space="preserve"> </w:t>
      </w:r>
      <w:r w:rsidRPr="00307772">
        <w:rPr>
          <w:rFonts w:ascii="Sylfaen" w:hAnsi="Sylfaen"/>
          <w:sz w:val="24"/>
        </w:rPr>
        <w:t xml:space="preserve">Պլազմայի </w:t>
      </w:r>
      <w:r w:rsidR="006E1E95" w:rsidRPr="00307772">
        <w:rPr>
          <w:rFonts w:ascii="Sylfaen" w:hAnsi="Sylfaen"/>
          <w:sz w:val="24"/>
        </w:rPr>
        <w:t>տեսակի</w:t>
      </w:r>
      <w:r w:rsidRPr="00307772">
        <w:rPr>
          <w:rFonts w:ascii="Sylfaen" w:hAnsi="Sylfaen"/>
          <w:sz w:val="24"/>
        </w:rPr>
        <w:t xml:space="preserve"> պուլում դոնացիաների նվազագույն </w:t>
      </w:r>
      <w:r w:rsidR="00C756C9">
        <w:rPr>
          <w:rFonts w:ascii="Sylfaen" w:hAnsi="Sylfaen"/>
          <w:sz w:val="24"/>
        </w:rPr>
        <w:t>և</w:t>
      </w:r>
      <w:r w:rsidRPr="00307772">
        <w:rPr>
          <w:rFonts w:ascii="Sylfaen" w:hAnsi="Sylfaen"/>
          <w:sz w:val="24"/>
        </w:rPr>
        <w:t xml:space="preserve"> առավելագույն հնարավոր քանակությունը պետք է հաշվի առնվի նոսրացումների սերիան նախապատրաստելիս լավագույն </w:t>
      </w:r>
      <w:r w:rsidR="00C756C9">
        <w:rPr>
          <w:rFonts w:ascii="Sylfaen" w:hAnsi="Sylfaen"/>
          <w:sz w:val="24"/>
        </w:rPr>
        <w:t>և</w:t>
      </w:r>
      <w:r w:rsidRPr="00307772">
        <w:rPr>
          <w:rFonts w:ascii="Sylfaen" w:hAnsi="Sylfaen"/>
          <w:sz w:val="24"/>
        </w:rPr>
        <w:t xml:space="preserve"> վատագույն </w:t>
      </w:r>
      <w:r w:rsidR="00FE7817" w:rsidRPr="00307772">
        <w:rPr>
          <w:rFonts w:ascii="Sylfaen" w:hAnsi="Sylfaen"/>
          <w:sz w:val="24"/>
        </w:rPr>
        <w:t>սցենար</w:t>
      </w:r>
      <w:r w:rsidR="00DA5686" w:rsidRPr="00307772">
        <w:rPr>
          <w:rFonts w:ascii="Sylfaen" w:hAnsi="Sylfaen"/>
          <w:sz w:val="24"/>
        </w:rPr>
        <w:t>ների պայմանների մոդելավորման համար: Արդյունքներն արտահայտվում են որպես վերջնական նոսրացման տիտր:</w:t>
      </w:r>
    </w:p>
    <w:p w14:paraId="1AFB8A6F" w14:textId="77777777" w:rsidR="00AF77B5" w:rsidRPr="00307772" w:rsidRDefault="00AF77B5" w:rsidP="00307772">
      <w:pPr>
        <w:spacing w:after="160" w:line="360" w:lineRule="auto"/>
        <w:jc w:val="center"/>
        <w:rPr>
          <w:rFonts w:ascii="Sylfaen" w:hAnsi="Sylfaen"/>
          <w:sz w:val="24"/>
          <w:szCs w:val="24"/>
        </w:rPr>
      </w:pPr>
    </w:p>
    <w:p w14:paraId="3EFA9639" w14:textId="77777777" w:rsidR="006B1D87" w:rsidRPr="00307772" w:rsidRDefault="006B1D87" w:rsidP="00307772">
      <w:pPr>
        <w:spacing w:after="160" w:line="360" w:lineRule="auto"/>
        <w:jc w:val="center"/>
        <w:rPr>
          <w:rFonts w:ascii="Sylfaen" w:hAnsi="Sylfaen"/>
          <w:sz w:val="24"/>
          <w:szCs w:val="24"/>
        </w:rPr>
      </w:pPr>
      <w:r w:rsidRPr="00307772">
        <w:rPr>
          <w:rFonts w:ascii="Sylfaen" w:hAnsi="Sylfaen"/>
          <w:sz w:val="24"/>
        </w:rPr>
        <w:t>4. Պլազմայի պուլերի որակի ապահովումը</w:t>
      </w:r>
    </w:p>
    <w:p w14:paraId="2E61D0A4" w14:textId="77777777" w:rsidR="00AF77B5" w:rsidRPr="00307772" w:rsidRDefault="00AF77B5" w:rsidP="00307772">
      <w:pPr>
        <w:spacing w:after="160" w:line="360" w:lineRule="auto"/>
        <w:jc w:val="center"/>
        <w:rPr>
          <w:rFonts w:ascii="Sylfaen" w:hAnsi="Sylfaen"/>
          <w:sz w:val="24"/>
          <w:szCs w:val="24"/>
        </w:rPr>
      </w:pPr>
    </w:p>
    <w:p w14:paraId="798DE570" w14:textId="77777777" w:rsidR="006B1D87" w:rsidRPr="004875E5" w:rsidRDefault="003C5754" w:rsidP="00307772">
      <w:pPr>
        <w:spacing w:after="160" w:line="360" w:lineRule="auto"/>
        <w:jc w:val="center"/>
        <w:rPr>
          <w:rFonts w:ascii="Sylfaen" w:hAnsi="Sylfaen"/>
          <w:sz w:val="24"/>
          <w:szCs w:val="24"/>
        </w:rPr>
      </w:pPr>
      <w:r w:rsidRPr="004875E5">
        <w:rPr>
          <w:rFonts w:ascii="Sylfaen" w:hAnsi="Sylfaen"/>
          <w:sz w:val="24"/>
        </w:rPr>
        <w:t>4.1. Պլազմայի պուլերի փորձարկման համար ստանդարտ գործառնական ընթացակարգերը</w:t>
      </w:r>
    </w:p>
    <w:p w14:paraId="53A7ECED" w14:textId="6A08129A" w:rsidR="006B1D87"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28.</w:t>
      </w:r>
      <w:r w:rsidR="004875E5" w:rsidRPr="004875E5">
        <w:rPr>
          <w:rFonts w:ascii="Sylfaen" w:hAnsi="Sylfaen"/>
          <w:sz w:val="24"/>
        </w:rPr>
        <w:tab/>
      </w:r>
      <w:r w:rsidRPr="00307772">
        <w:rPr>
          <w:rFonts w:ascii="Sylfaen" w:hAnsi="Sylfaen"/>
          <w:sz w:val="24"/>
        </w:rPr>
        <w:t>Փորձարկման պրոցեդուրաները պետք է մանրամասն շարադրվեն ստանդարտ գործառնական ընթացակարգում (ՍԳԸ), որ</w:t>
      </w:r>
      <w:r w:rsidR="00F10014" w:rsidRPr="00307772">
        <w:rPr>
          <w:rFonts w:ascii="Sylfaen" w:hAnsi="Sylfaen"/>
          <w:sz w:val="24"/>
        </w:rPr>
        <w:t>ը</w:t>
      </w:r>
      <w:r w:rsidRPr="00307772">
        <w:rPr>
          <w:rFonts w:ascii="Sylfaen" w:hAnsi="Sylfaen"/>
          <w:sz w:val="24"/>
        </w:rPr>
        <w:t xml:space="preserve"> ներառում է առնվազն հետ</w:t>
      </w:r>
      <w:r w:rsidR="00C756C9">
        <w:rPr>
          <w:rFonts w:ascii="Sylfaen" w:hAnsi="Sylfaen"/>
          <w:sz w:val="24"/>
        </w:rPr>
        <w:t>և</w:t>
      </w:r>
      <w:r w:rsidRPr="00307772">
        <w:rPr>
          <w:rFonts w:ascii="Sylfaen" w:hAnsi="Sylfaen"/>
          <w:sz w:val="24"/>
        </w:rPr>
        <w:t xml:space="preserve">յալ </w:t>
      </w:r>
      <w:r w:rsidR="00FE7817" w:rsidRPr="00307772">
        <w:rPr>
          <w:rFonts w:ascii="Sylfaen" w:hAnsi="Sylfaen"/>
          <w:sz w:val="24"/>
        </w:rPr>
        <w:t>օպերացիաները</w:t>
      </w:r>
      <w:r w:rsidRPr="00307772">
        <w:rPr>
          <w:rFonts w:ascii="Sylfaen" w:hAnsi="Sylfaen"/>
          <w:sz w:val="24"/>
        </w:rPr>
        <w:t>՝</w:t>
      </w:r>
    </w:p>
    <w:p w14:paraId="6C392805" w14:textId="72B823A7" w:rsidR="006B1D87" w:rsidRPr="00307772" w:rsidRDefault="006B1D87" w:rsidP="004875E5">
      <w:pPr>
        <w:spacing w:after="160" w:line="360" w:lineRule="auto"/>
        <w:ind w:firstLine="567"/>
        <w:jc w:val="both"/>
        <w:rPr>
          <w:rFonts w:ascii="Sylfaen" w:hAnsi="Sylfaen"/>
          <w:sz w:val="24"/>
          <w:szCs w:val="24"/>
        </w:rPr>
      </w:pPr>
      <w:r w:rsidRPr="00307772">
        <w:rPr>
          <w:rFonts w:ascii="Sylfaen" w:hAnsi="Sylfaen"/>
          <w:sz w:val="24"/>
        </w:rPr>
        <w:t xml:space="preserve">նմուշների պահպանման </w:t>
      </w:r>
      <w:r w:rsidR="00C756C9">
        <w:rPr>
          <w:rFonts w:ascii="Sylfaen" w:hAnsi="Sylfaen"/>
          <w:sz w:val="24"/>
        </w:rPr>
        <w:t>և</w:t>
      </w:r>
      <w:r w:rsidRPr="00307772">
        <w:rPr>
          <w:rFonts w:ascii="Sylfaen" w:hAnsi="Sylfaen"/>
          <w:sz w:val="24"/>
        </w:rPr>
        <w:t xml:space="preserve"> նմուշառման պայմանները.</w:t>
      </w:r>
    </w:p>
    <w:p w14:paraId="67C1458B" w14:textId="77777777" w:rsidR="006B1D87" w:rsidRPr="00307772" w:rsidRDefault="006B1D87" w:rsidP="004875E5">
      <w:pPr>
        <w:spacing w:after="160" w:line="360" w:lineRule="auto"/>
        <w:ind w:firstLine="567"/>
        <w:jc w:val="both"/>
        <w:rPr>
          <w:rFonts w:ascii="Sylfaen" w:hAnsi="Sylfaen"/>
          <w:sz w:val="24"/>
          <w:szCs w:val="24"/>
        </w:rPr>
      </w:pPr>
      <w:r w:rsidRPr="00307772">
        <w:rPr>
          <w:rFonts w:ascii="Sylfaen" w:hAnsi="Sylfaen"/>
          <w:sz w:val="24"/>
        </w:rPr>
        <w:t>նմուշների պատրաստումը (օրինակ՝ «սառեցում/հալեցում» պարբերաշրջանը, խառնումը, նոսրացումը).</w:t>
      </w:r>
    </w:p>
    <w:p w14:paraId="7C95DDE7" w14:textId="3E21C7A0" w:rsidR="006B1D87" w:rsidRPr="00307772" w:rsidRDefault="006B1D87" w:rsidP="004875E5">
      <w:pPr>
        <w:spacing w:after="160" w:line="360" w:lineRule="auto"/>
        <w:ind w:firstLine="567"/>
        <w:jc w:val="both"/>
        <w:rPr>
          <w:rFonts w:ascii="Sylfaen" w:hAnsi="Sylfaen"/>
          <w:sz w:val="24"/>
          <w:szCs w:val="24"/>
        </w:rPr>
      </w:pPr>
      <w:r w:rsidRPr="00307772">
        <w:rPr>
          <w:rFonts w:ascii="Sylfaen" w:hAnsi="Sylfaen"/>
          <w:sz w:val="24"/>
        </w:rPr>
        <w:t xml:space="preserve">օգտագործվող սարքավորումների </w:t>
      </w:r>
      <w:r w:rsidR="00C756C9">
        <w:rPr>
          <w:rFonts w:ascii="Sylfaen" w:hAnsi="Sylfaen"/>
          <w:sz w:val="24"/>
        </w:rPr>
        <w:t>և</w:t>
      </w:r>
      <w:r w:rsidRPr="00307772">
        <w:rPr>
          <w:rFonts w:ascii="Sylfaen" w:hAnsi="Sylfaen"/>
          <w:sz w:val="24"/>
        </w:rPr>
        <w:t xml:space="preserve"> ռեագենտների հավաքածուների նկարագրությունը. </w:t>
      </w:r>
    </w:p>
    <w:p w14:paraId="1C6EE327" w14:textId="1E0775EB" w:rsidR="006B1D87" w:rsidRPr="00307772" w:rsidRDefault="006B1D87" w:rsidP="004875E5">
      <w:pPr>
        <w:spacing w:after="160" w:line="360" w:lineRule="auto"/>
        <w:ind w:firstLine="567"/>
        <w:jc w:val="both"/>
        <w:rPr>
          <w:rFonts w:ascii="Sylfaen" w:hAnsi="Sylfaen"/>
          <w:sz w:val="24"/>
          <w:szCs w:val="24"/>
        </w:rPr>
      </w:pPr>
      <w:r w:rsidRPr="00307772">
        <w:rPr>
          <w:rFonts w:ascii="Sylfaen" w:hAnsi="Sylfaen"/>
          <w:sz w:val="24"/>
        </w:rPr>
        <w:t xml:space="preserve">ինկուբացման պայմանները (ներառյալ ժամանակի </w:t>
      </w:r>
      <w:r w:rsidR="00C756C9">
        <w:rPr>
          <w:rFonts w:ascii="Sylfaen" w:hAnsi="Sylfaen"/>
          <w:sz w:val="24"/>
        </w:rPr>
        <w:t>և</w:t>
      </w:r>
      <w:r w:rsidRPr="00307772">
        <w:rPr>
          <w:rFonts w:ascii="Sylfaen" w:hAnsi="Sylfaen"/>
          <w:sz w:val="24"/>
        </w:rPr>
        <w:t xml:space="preserve"> ջերմաստիճանի թույլատրելի սահմանները՝ կիրառման հրահանգի կամ ռեագենտների հավաքածուներ արտադրողի </w:t>
      </w:r>
      <w:r w:rsidR="00687BCF" w:rsidRPr="00307772">
        <w:rPr>
          <w:rFonts w:ascii="Sylfaen" w:hAnsi="Sylfaen"/>
          <w:sz w:val="24"/>
        </w:rPr>
        <w:t xml:space="preserve">մասնագրի </w:t>
      </w:r>
      <w:r w:rsidRPr="00307772">
        <w:rPr>
          <w:rFonts w:ascii="Sylfaen" w:hAnsi="Sylfaen"/>
          <w:sz w:val="24"/>
        </w:rPr>
        <w:t>համաձայն).</w:t>
      </w:r>
    </w:p>
    <w:p w14:paraId="650D08F0" w14:textId="3F187001" w:rsidR="006B1D87" w:rsidRPr="00307772" w:rsidRDefault="006B1D87" w:rsidP="004875E5">
      <w:pPr>
        <w:spacing w:after="160" w:line="360" w:lineRule="auto"/>
        <w:ind w:firstLine="567"/>
        <w:jc w:val="both"/>
        <w:rPr>
          <w:rFonts w:ascii="Sylfaen" w:hAnsi="Sylfaen"/>
          <w:sz w:val="24"/>
          <w:szCs w:val="24"/>
        </w:rPr>
      </w:pPr>
      <w:r w:rsidRPr="00307772">
        <w:rPr>
          <w:rFonts w:ascii="Sylfaen" w:hAnsi="Sylfaen"/>
          <w:sz w:val="24"/>
        </w:rPr>
        <w:t>հաշվարկման մանրամասն բանաձ</w:t>
      </w:r>
      <w:r w:rsidR="00C756C9">
        <w:rPr>
          <w:rFonts w:ascii="Sylfaen" w:hAnsi="Sylfaen"/>
          <w:sz w:val="24"/>
        </w:rPr>
        <w:t>և</w:t>
      </w:r>
      <w:r w:rsidRPr="00307772">
        <w:rPr>
          <w:rFonts w:ascii="Sylfaen" w:hAnsi="Sylfaen"/>
          <w:sz w:val="24"/>
        </w:rPr>
        <w:t xml:space="preserve">ը </w:t>
      </w:r>
      <w:r w:rsidR="00C756C9">
        <w:rPr>
          <w:rFonts w:ascii="Sylfaen" w:hAnsi="Sylfaen"/>
          <w:sz w:val="24"/>
        </w:rPr>
        <w:t>և</w:t>
      </w:r>
      <w:r w:rsidRPr="00307772">
        <w:rPr>
          <w:rFonts w:ascii="Sylfaen" w:hAnsi="Sylfaen"/>
          <w:sz w:val="24"/>
        </w:rPr>
        <w:t xml:space="preserve"> արդյունքների </w:t>
      </w:r>
      <w:r w:rsidR="00B36E3B" w:rsidRPr="00307772">
        <w:rPr>
          <w:rFonts w:ascii="Sylfaen" w:hAnsi="Sylfaen"/>
          <w:sz w:val="24"/>
        </w:rPr>
        <w:t>մ</w:t>
      </w:r>
      <w:r w:rsidR="00BE5146" w:rsidRPr="00307772">
        <w:rPr>
          <w:rFonts w:ascii="Sylfaen" w:hAnsi="Sylfaen"/>
          <w:sz w:val="24"/>
        </w:rPr>
        <w:t>եկնաբանումը.</w:t>
      </w:r>
    </w:p>
    <w:p w14:paraId="401CBAC0" w14:textId="77777777" w:rsidR="006B1D87" w:rsidRPr="00307772" w:rsidRDefault="006B1D87" w:rsidP="004875E5">
      <w:pPr>
        <w:spacing w:after="160" w:line="360" w:lineRule="auto"/>
        <w:ind w:firstLine="567"/>
        <w:jc w:val="both"/>
        <w:rPr>
          <w:rFonts w:ascii="Sylfaen" w:hAnsi="Sylfaen"/>
          <w:sz w:val="24"/>
          <w:szCs w:val="24"/>
        </w:rPr>
      </w:pPr>
      <w:r w:rsidRPr="00307772">
        <w:rPr>
          <w:rFonts w:ascii="Sylfaen" w:hAnsi="Sylfaen"/>
          <w:sz w:val="24"/>
        </w:rPr>
        <w:t>առանձին անալիզի համար արդյունքների վալիդության (կիրառելիության) չափորոշիչները.</w:t>
      </w:r>
    </w:p>
    <w:p w14:paraId="2935303E" w14:textId="77777777" w:rsidR="006B1D87" w:rsidRPr="00307772" w:rsidRDefault="006B1D87" w:rsidP="004875E5">
      <w:pPr>
        <w:spacing w:after="160" w:line="360" w:lineRule="auto"/>
        <w:ind w:firstLine="567"/>
        <w:jc w:val="both"/>
        <w:rPr>
          <w:rFonts w:ascii="Sylfaen" w:hAnsi="Sylfaen"/>
          <w:sz w:val="24"/>
          <w:szCs w:val="24"/>
        </w:rPr>
      </w:pPr>
      <w:r w:rsidRPr="00307772">
        <w:rPr>
          <w:rFonts w:ascii="Sylfaen" w:hAnsi="Sylfaen"/>
          <w:sz w:val="24"/>
        </w:rPr>
        <w:lastRenderedPageBreak/>
        <w:t>կրկնակի թեստավորման անցկացման պայմանները.</w:t>
      </w:r>
    </w:p>
    <w:p w14:paraId="788881DA" w14:textId="77777777" w:rsidR="006B1D87" w:rsidRPr="00307772" w:rsidRDefault="006B1D87" w:rsidP="004875E5">
      <w:pPr>
        <w:spacing w:after="160" w:line="360" w:lineRule="auto"/>
        <w:ind w:firstLine="567"/>
        <w:jc w:val="both"/>
        <w:rPr>
          <w:rFonts w:ascii="Sylfaen" w:hAnsi="Sylfaen"/>
          <w:sz w:val="24"/>
          <w:szCs w:val="24"/>
        </w:rPr>
      </w:pPr>
      <w:r w:rsidRPr="00307772">
        <w:rPr>
          <w:rFonts w:ascii="Sylfaen" w:hAnsi="Sylfaen"/>
          <w:sz w:val="24"/>
        </w:rPr>
        <w:t>հաստատող պրոցեդուրաներին հղումները (եթե կիրառելի է):</w:t>
      </w:r>
    </w:p>
    <w:p w14:paraId="27EA8567" w14:textId="77777777" w:rsidR="00AF77B5" w:rsidRPr="00307772" w:rsidRDefault="00AF77B5" w:rsidP="00307772">
      <w:pPr>
        <w:spacing w:after="160" w:line="360" w:lineRule="auto"/>
        <w:jc w:val="center"/>
        <w:rPr>
          <w:rFonts w:ascii="Sylfaen" w:hAnsi="Sylfaen"/>
          <w:sz w:val="24"/>
          <w:szCs w:val="24"/>
        </w:rPr>
      </w:pPr>
    </w:p>
    <w:p w14:paraId="6B0C87F9" w14:textId="77777777" w:rsidR="006B1D87" w:rsidRPr="00307772" w:rsidRDefault="006B1D87" w:rsidP="00307772">
      <w:pPr>
        <w:spacing w:after="160" w:line="360" w:lineRule="auto"/>
        <w:jc w:val="center"/>
        <w:rPr>
          <w:rFonts w:ascii="Sylfaen" w:hAnsi="Sylfaen"/>
          <w:sz w:val="24"/>
          <w:szCs w:val="24"/>
        </w:rPr>
      </w:pPr>
      <w:r w:rsidRPr="00307772">
        <w:rPr>
          <w:rFonts w:ascii="Sylfaen" w:hAnsi="Sylfaen"/>
          <w:sz w:val="24"/>
        </w:rPr>
        <w:t>4.2. Ռեագենտների հավաքածուի ստուգանմուշները</w:t>
      </w:r>
    </w:p>
    <w:p w14:paraId="5AC94734" w14:textId="6AD00C8F" w:rsidR="006B1D87"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29.</w:t>
      </w:r>
      <w:r w:rsidR="004875E5" w:rsidRPr="004875E5">
        <w:rPr>
          <w:rFonts w:ascii="Sylfaen" w:hAnsi="Sylfaen"/>
          <w:sz w:val="24"/>
        </w:rPr>
        <w:tab/>
      </w:r>
      <w:r w:rsidRPr="00307772">
        <w:rPr>
          <w:rFonts w:ascii="Sylfaen" w:hAnsi="Sylfaen"/>
          <w:sz w:val="24"/>
        </w:rPr>
        <w:t xml:space="preserve">Յուրաքանչյուր անալիզ պետք է ուղեկցվի արյան պատրաստուկ արտադրողի ստուգանմուշների ներառմամբ ապահովելու </w:t>
      </w:r>
      <w:r w:rsidR="00C756C9">
        <w:rPr>
          <w:rFonts w:ascii="Sylfaen" w:hAnsi="Sylfaen"/>
          <w:sz w:val="24"/>
        </w:rPr>
        <w:t>և</w:t>
      </w:r>
      <w:r w:rsidRPr="00307772">
        <w:rPr>
          <w:rFonts w:ascii="Sylfaen" w:hAnsi="Sylfaen"/>
          <w:sz w:val="24"/>
        </w:rPr>
        <w:t xml:space="preserve"> հաստատելու համար</w:t>
      </w:r>
      <w:r w:rsidR="00307772" w:rsidRPr="00307772">
        <w:rPr>
          <w:rFonts w:ascii="Sylfaen" w:hAnsi="Sylfaen"/>
          <w:sz w:val="24"/>
        </w:rPr>
        <w:t xml:space="preserve"> </w:t>
      </w:r>
      <w:r w:rsidRPr="00307772">
        <w:rPr>
          <w:rFonts w:ascii="Sylfaen" w:hAnsi="Sylfaen"/>
          <w:sz w:val="24"/>
        </w:rPr>
        <w:t>ռեագենտների հավաքածուի ճիշտ աշխատանքը՝ դրանց կիրառման հրահանգին համապատասխան:</w:t>
      </w:r>
      <w:r w:rsidR="00307772" w:rsidRPr="00307772">
        <w:rPr>
          <w:rFonts w:ascii="Sylfaen" w:hAnsi="Sylfaen"/>
          <w:sz w:val="24"/>
        </w:rPr>
        <w:t xml:space="preserve"> </w:t>
      </w:r>
      <w:r w:rsidRPr="00307772">
        <w:rPr>
          <w:rFonts w:ascii="Sylfaen" w:hAnsi="Sylfaen"/>
          <w:sz w:val="24"/>
        </w:rPr>
        <w:t xml:space="preserve">Թեստավորման պայմանների փոփոխության դեպքում արդյունքների վալիդության չափորոշիչները պետք է հստակ սահմանվեն </w:t>
      </w:r>
      <w:r w:rsidR="00C756C9">
        <w:rPr>
          <w:rFonts w:ascii="Sylfaen" w:hAnsi="Sylfaen"/>
          <w:sz w:val="24"/>
        </w:rPr>
        <w:t>և</w:t>
      </w:r>
      <w:r w:rsidRPr="00307772">
        <w:rPr>
          <w:rFonts w:ascii="Sylfaen" w:hAnsi="Sylfaen"/>
          <w:sz w:val="24"/>
        </w:rPr>
        <w:t xml:space="preserve"> փաստաթղթավորվեն:</w:t>
      </w:r>
    </w:p>
    <w:p w14:paraId="76BD7785" w14:textId="77777777" w:rsidR="00AF77B5" w:rsidRPr="00307772" w:rsidRDefault="00AF77B5" w:rsidP="00307772">
      <w:pPr>
        <w:spacing w:after="160" w:line="360" w:lineRule="auto"/>
        <w:jc w:val="center"/>
        <w:rPr>
          <w:rFonts w:ascii="Sylfaen" w:hAnsi="Sylfaen"/>
          <w:sz w:val="24"/>
          <w:szCs w:val="24"/>
        </w:rPr>
      </w:pPr>
    </w:p>
    <w:p w14:paraId="5D9F1D27" w14:textId="77777777" w:rsidR="006B1D87" w:rsidRPr="00307772" w:rsidRDefault="006B1D87" w:rsidP="00307772">
      <w:pPr>
        <w:spacing w:after="160" w:line="360" w:lineRule="auto"/>
        <w:jc w:val="center"/>
        <w:rPr>
          <w:rFonts w:ascii="Sylfaen" w:hAnsi="Sylfaen"/>
          <w:sz w:val="24"/>
          <w:szCs w:val="24"/>
        </w:rPr>
      </w:pPr>
      <w:r w:rsidRPr="00307772">
        <w:rPr>
          <w:rFonts w:ascii="Sylfaen" w:hAnsi="Sylfaen"/>
          <w:sz w:val="24"/>
        </w:rPr>
        <w:t>4.3. Ռեագենտների հավաքածուների անկախ (ներլաբորատոր) հսկողությունը</w:t>
      </w:r>
    </w:p>
    <w:p w14:paraId="3C2E5A7A" w14:textId="237A73EA" w:rsidR="006B1D87" w:rsidRPr="004875E5" w:rsidRDefault="00AF77B5" w:rsidP="004875E5">
      <w:pPr>
        <w:pStyle w:val="ListParagraph"/>
        <w:tabs>
          <w:tab w:val="left" w:pos="1134"/>
        </w:tabs>
        <w:spacing w:after="160" w:line="360" w:lineRule="auto"/>
        <w:ind w:left="0" w:firstLine="567"/>
        <w:contextualSpacing w:val="0"/>
        <w:jc w:val="both"/>
        <w:rPr>
          <w:rFonts w:ascii="Sylfaen" w:hAnsi="Sylfaen"/>
          <w:sz w:val="24"/>
        </w:rPr>
      </w:pPr>
      <w:r w:rsidRPr="00307772">
        <w:rPr>
          <w:rFonts w:ascii="Sylfaen" w:hAnsi="Sylfaen"/>
          <w:sz w:val="24"/>
        </w:rPr>
        <w:t>30.</w:t>
      </w:r>
      <w:r w:rsidR="004875E5" w:rsidRPr="004875E5">
        <w:rPr>
          <w:rFonts w:ascii="Sylfaen" w:hAnsi="Sylfaen"/>
          <w:sz w:val="24"/>
        </w:rPr>
        <w:tab/>
      </w:r>
      <w:r w:rsidRPr="00307772">
        <w:rPr>
          <w:rFonts w:ascii="Sylfaen" w:hAnsi="Sylfaen"/>
          <w:sz w:val="24"/>
        </w:rPr>
        <w:t xml:space="preserve">Ռեագենտների կոմերցիոն հավաքածուներից շատերում դրական հսկողությունը բնութագրվում է անալիտի բարձր կոնցենտրացիայով, ինչն էլ թույլ չի տալիս գնահատական տալ պլազմայի կոնտամինացված պուլերի նմուշներում հակամարմինների ցածր կոնցենտրացման դեպքում: Բացի այդ, ինչպես </w:t>
      </w:r>
      <w:r w:rsidR="00C756C9">
        <w:rPr>
          <w:rFonts w:ascii="Sylfaen" w:hAnsi="Sylfaen"/>
          <w:sz w:val="24"/>
        </w:rPr>
        <w:t>և</w:t>
      </w:r>
      <w:r w:rsidRPr="00307772">
        <w:rPr>
          <w:rFonts w:ascii="Sylfaen" w:hAnsi="Sylfaen"/>
          <w:sz w:val="24"/>
        </w:rPr>
        <w:t xml:space="preserve"> բոլոր կենսաբանական ռեագենտների համար, այդ ստուգանմուշների ակտիվությունը փոփոխվում է հավաքածուների սերիաների միջ</w:t>
      </w:r>
      <w:r w:rsidR="00C756C9">
        <w:rPr>
          <w:rFonts w:ascii="Sylfaen" w:hAnsi="Sylfaen"/>
          <w:sz w:val="24"/>
        </w:rPr>
        <w:t>և</w:t>
      </w:r>
      <w:r w:rsidRPr="00307772">
        <w:rPr>
          <w:rFonts w:ascii="Sylfaen" w:hAnsi="Sylfaen"/>
          <w:sz w:val="24"/>
        </w:rPr>
        <w:t xml:space="preserve">: Այդ առնչությամբ արդյունքների մոնիթորինգի համար յուրաքանչյուր թեստավորման մեջ անհրաժեշտ է ներառել ՄԻԱՎ-1 </w:t>
      </w:r>
      <w:r w:rsidR="00C756C9">
        <w:rPr>
          <w:rFonts w:ascii="Sylfaen" w:hAnsi="Sylfaen"/>
          <w:sz w:val="24"/>
        </w:rPr>
        <w:t>և</w:t>
      </w:r>
      <w:r w:rsidRPr="00307772">
        <w:rPr>
          <w:rFonts w:ascii="Sylfaen" w:hAnsi="Sylfaen"/>
          <w:sz w:val="24"/>
        </w:rPr>
        <w:t xml:space="preserve"> ՄԻԱՎ-2-ի նկատմամբ հակամարմինների ցածր պարունակությամբ անկախ դրական հսկողություն (անալիզի ընդգրկույթին համապատասխանող, օրինակ՝ միակի դոնացիայի ՕԽ</w:t>
      </w:r>
      <w:r w:rsidRPr="004875E5">
        <w:rPr>
          <w:rFonts w:ascii="Sylfaen" w:hAnsi="Sylfaen"/>
          <w:sz w:val="24"/>
        </w:rPr>
        <w:t>կր</w:t>
      </w:r>
      <w:r w:rsidR="00F10014" w:rsidRPr="004875E5">
        <w:rPr>
          <w:rFonts w:ascii="Sylfaen" w:hAnsi="Sylfaen"/>
          <w:sz w:val="24"/>
        </w:rPr>
        <w:t>-</w:t>
      </w:r>
      <w:r w:rsidR="00F10014" w:rsidRPr="00307772">
        <w:rPr>
          <w:rFonts w:ascii="Sylfaen" w:hAnsi="Sylfaen"/>
          <w:sz w:val="24"/>
        </w:rPr>
        <w:t>ն</w:t>
      </w:r>
      <w:r w:rsidRPr="00307772">
        <w:rPr>
          <w:rFonts w:ascii="Sylfaen" w:hAnsi="Sylfaen"/>
          <w:sz w:val="24"/>
        </w:rPr>
        <w:t>(հատման շեմը) 2 – 3 անգամ գերազանցող):</w:t>
      </w:r>
    </w:p>
    <w:p w14:paraId="5951D715" w14:textId="21217CD2" w:rsidR="006B1D87"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4875E5">
        <w:rPr>
          <w:rFonts w:ascii="Sylfaen" w:hAnsi="Sylfaen"/>
          <w:spacing w:val="-4"/>
          <w:sz w:val="24"/>
        </w:rPr>
        <w:t>31.</w:t>
      </w:r>
      <w:r w:rsidR="004875E5" w:rsidRPr="004875E5">
        <w:rPr>
          <w:rFonts w:ascii="Sylfaen" w:hAnsi="Sylfaen"/>
          <w:spacing w:val="-4"/>
          <w:sz w:val="24"/>
        </w:rPr>
        <w:tab/>
      </w:r>
      <w:r w:rsidRPr="004875E5">
        <w:rPr>
          <w:rFonts w:ascii="Sylfaen" w:hAnsi="Sylfaen"/>
          <w:spacing w:val="-4"/>
          <w:sz w:val="24"/>
        </w:rPr>
        <w:t>Բացի այդ</w:t>
      </w:r>
      <w:r w:rsidR="00F10014" w:rsidRPr="004875E5">
        <w:rPr>
          <w:rFonts w:ascii="Sylfaen" w:hAnsi="Sylfaen"/>
          <w:spacing w:val="-4"/>
          <w:sz w:val="24"/>
        </w:rPr>
        <w:t>՝</w:t>
      </w:r>
      <w:r w:rsidRPr="004875E5">
        <w:rPr>
          <w:rFonts w:ascii="Sylfaen" w:hAnsi="Sylfaen"/>
          <w:spacing w:val="-4"/>
          <w:sz w:val="24"/>
        </w:rPr>
        <w:t xml:space="preserve"> ռեագենտների հավաքածուների յուրաքանչյուր սերիա պետք է այն ստանդարտ պանելների </w:t>
      </w:r>
      <w:r w:rsidR="00C756C9">
        <w:rPr>
          <w:rFonts w:ascii="Sylfaen" w:hAnsi="Sylfaen"/>
          <w:spacing w:val="-4"/>
          <w:sz w:val="24"/>
        </w:rPr>
        <w:t>և</w:t>
      </w:r>
      <w:r w:rsidRPr="004875E5">
        <w:rPr>
          <w:rFonts w:ascii="Sylfaen" w:hAnsi="Sylfaen"/>
          <w:spacing w:val="-4"/>
          <w:sz w:val="24"/>
        </w:rPr>
        <w:t xml:space="preserve"> ստանդարտ նմուշների օգտագործմամբ ենթարկվի</w:t>
      </w:r>
      <w:r w:rsidRPr="00307772">
        <w:rPr>
          <w:rFonts w:ascii="Sylfaen" w:hAnsi="Sylfaen"/>
          <w:sz w:val="24"/>
        </w:rPr>
        <w:t xml:space="preserve"> զգայունության </w:t>
      </w:r>
      <w:r w:rsidR="00C756C9">
        <w:rPr>
          <w:rFonts w:ascii="Sylfaen" w:hAnsi="Sylfaen"/>
          <w:sz w:val="24"/>
        </w:rPr>
        <w:t>և</w:t>
      </w:r>
      <w:r w:rsidRPr="00307772">
        <w:rPr>
          <w:rFonts w:ascii="Sylfaen" w:hAnsi="Sylfaen"/>
          <w:sz w:val="24"/>
        </w:rPr>
        <w:t xml:space="preserve"> սպեցիֆիկության մասով ցուցանիշների համապատասխանության մասով մուտքային հսկողության ընթացակարգի, որոնց համար սահմանված է համապատասխան միջազգային ստանդարտ նմուշների </w:t>
      </w:r>
      <w:r w:rsidRPr="00307772">
        <w:rPr>
          <w:rFonts w:ascii="Sylfaen" w:hAnsi="Sylfaen"/>
          <w:sz w:val="24"/>
        </w:rPr>
        <w:lastRenderedPageBreak/>
        <w:t>մասով հսկում (միջազգային ստանդարտ նմուշների օգտագործմամբ ատեստավորված ստանդարտ նմուշներ):</w:t>
      </w:r>
    </w:p>
    <w:p w14:paraId="33B51586" w14:textId="77777777" w:rsidR="00AF77B5" w:rsidRPr="00307772" w:rsidRDefault="00AF77B5" w:rsidP="00307772">
      <w:pPr>
        <w:spacing w:after="160" w:line="360" w:lineRule="auto"/>
        <w:jc w:val="center"/>
        <w:rPr>
          <w:rFonts w:ascii="Sylfaen" w:hAnsi="Sylfaen"/>
          <w:sz w:val="24"/>
          <w:szCs w:val="24"/>
        </w:rPr>
      </w:pPr>
    </w:p>
    <w:p w14:paraId="450787CD" w14:textId="77777777" w:rsidR="006B1D87" w:rsidRPr="004875E5" w:rsidRDefault="003C5754" w:rsidP="00307772">
      <w:pPr>
        <w:spacing w:after="160" w:line="360" w:lineRule="auto"/>
        <w:jc w:val="center"/>
        <w:rPr>
          <w:rFonts w:ascii="Sylfaen" w:hAnsi="Sylfaen"/>
          <w:sz w:val="24"/>
          <w:szCs w:val="24"/>
        </w:rPr>
      </w:pPr>
      <w:r w:rsidRPr="00307772">
        <w:rPr>
          <w:rFonts w:ascii="Sylfaen" w:hAnsi="Sylfaen"/>
          <w:b/>
          <w:sz w:val="24"/>
        </w:rPr>
        <w:t>4</w:t>
      </w:r>
      <w:r w:rsidRPr="004875E5">
        <w:rPr>
          <w:rFonts w:ascii="Sylfaen" w:hAnsi="Sylfaen"/>
          <w:sz w:val="24"/>
        </w:rPr>
        <w:t>.4. Իմունաանալիզի վալիդացման պրոցեդուրան կատարող լաբորատորիայի որակավորման ստուգումը (հաստատումը)</w:t>
      </w:r>
    </w:p>
    <w:p w14:paraId="4CF1A04F" w14:textId="77777777" w:rsidR="006B1D87"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32.</w:t>
      </w:r>
      <w:r w:rsidR="004875E5" w:rsidRPr="004875E5">
        <w:rPr>
          <w:rFonts w:ascii="Sylfaen" w:hAnsi="Sylfaen"/>
          <w:sz w:val="24"/>
        </w:rPr>
        <w:tab/>
      </w:r>
      <w:r w:rsidRPr="00307772">
        <w:rPr>
          <w:rFonts w:ascii="Sylfaen" w:hAnsi="Sylfaen"/>
          <w:sz w:val="24"/>
        </w:rPr>
        <w:t>Որակի արտաքին հսկողության ծրագրերում լաբորատորիայի պարբերական մասնակցությունը (միջլաբորատոր համեմատման փորձարկումներում) պարտադիր է</w:t>
      </w:r>
      <w:r w:rsidR="00F10014" w:rsidRPr="00307772">
        <w:rPr>
          <w:rFonts w:ascii="Sylfaen" w:hAnsi="Sylfaen"/>
          <w:sz w:val="24"/>
        </w:rPr>
        <w:t>՝</w:t>
      </w:r>
      <w:r w:rsidRPr="00307772">
        <w:rPr>
          <w:rFonts w:ascii="Sylfaen" w:hAnsi="Sylfaen"/>
          <w:sz w:val="24"/>
        </w:rPr>
        <w:t xml:space="preserve"> հաստատելու համար լաբորատորիայի մասնագիտական կոմպետենտությունը, որ</w:t>
      </w:r>
      <w:r w:rsidR="00F10014" w:rsidRPr="00307772">
        <w:rPr>
          <w:rFonts w:ascii="Sylfaen" w:hAnsi="Sylfaen"/>
          <w:sz w:val="24"/>
        </w:rPr>
        <w:t>ը</w:t>
      </w:r>
      <w:r w:rsidRPr="00307772">
        <w:rPr>
          <w:rFonts w:ascii="Sylfaen" w:hAnsi="Sylfaen"/>
          <w:sz w:val="24"/>
        </w:rPr>
        <w:t xml:space="preserve"> ներառում է հավաքածուների անալիտիկ զգայունության գնահատման համար ռեակցիոն ցածր ունակությամբ նմուշների թեստավորումը:</w:t>
      </w:r>
    </w:p>
    <w:p w14:paraId="6C9FD28F" w14:textId="77777777" w:rsidR="00AF77B5" w:rsidRPr="00307772" w:rsidRDefault="00AF77B5" w:rsidP="00307772">
      <w:pPr>
        <w:spacing w:after="160" w:line="360" w:lineRule="auto"/>
        <w:jc w:val="center"/>
        <w:rPr>
          <w:rFonts w:ascii="Sylfaen" w:hAnsi="Sylfaen"/>
          <w:sz w:val="24"/>
          <w:szCs w:val="24"/>
        </w:rPr>
      </w:pPr>
    </w:p>
    <w:p w14:paraId="4A5DAC50" w14:textId="77777777" w:rsidR="006B1D87" w:rsidRPr="00307772" w:rsidRDefault="006B1D87" w:rsidP="00307772">
      <w:pPr>
        <w:spacing w:after="160" w:line="360" w:lineRule="auto"/>
        <w:jc w:val="center"/>
        <w:rPr>
          <w:rFonts w:ascii="Sylfaen" w:hAnsi="Sylfaen"/>
          <w:sz w:val="24"/>
          <w:szCs w:val="24"/>
        </w:rPr>
      </w:pPr>
      <w:r w:rsidRPr="00307772">
        <w:rPr>
          <w:rFonts w:ascii="Sylfaen" w:hAnsi="Sylfaen"/>
          <w:sz w:val="24"/>
        </w:rPr>
        <w:t>5. Թեստավորման արդյունքների հաստատման ռազմավարությունը</w:t>
      </w:r>
    </w:p>
    <w:p w14:paraId="06A8565A" w14:textId="4D84514A" w:rsidR="006B1D87"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33.</w:t>
      </w:r>
      <w:r w:rsidR="004875E5" w:rsidRPr="004875E5">
        <w:rPr>
          <w:rFonts w:ascii="Sylfaen" w:hAnsi="Sylfaen"/>
          <w:sz w:val="24"/>
        </w:rPr>
        <w:tab/>
      </w:r>
      <w:r w:rsidRPr="00307772">
        <w:rPr>
          <w:rFonts w:ascii="Sylfaen" w:hAnsi="Sylfaen"/>
          <w:sz w:val="24"/>
        </w:rPr>
        <w:t xml:space="preserve">Պլազմա արտադրողը պետք է ունենա սկզբնական դրական արդյունքների հաստատման վալիդացված ռազմավարություն: Պլազմայի պուլը կարող է համարվել բացասական ըստ ՄԻԱՎ-1 </w:t>
      </w:r>
      <w:r w:rsidR="00C756C9">
        <w:rPr>
          <w:rFonts w:ascii="Sylfaen" w:hAnsi="Sylfaen"/>
          <w:sz w:val="24"/>
        </w:rPr>
        <w:t>և</w:t>
      </w:r>
      <w:r w:rsidRPr="00307772">
        <w:rPr>
          <w:rFonts w:ascii="Sylfaen" w:hAnsi="Sylfaen"/>
          <w:sz w:val="24"/>
        </w:rPr>
        <w:t xml:space="preserve"> ՄԻԱՎ-2-ի նկատմամբ հակամարմինների, եթե ի սկզբանե ակտիվ նմուշը կրկնակի կրկնելիությամբ կրկնակի փորձարկման դեպքում տալիս է բացասական արդյունք: Նմուշը պետք է համարել դրական, եթե ապացուցված չէ հակառակը սկզբնական թեստավորման դեպքում հակամարմիններից տարբեր </w:t>
      </w:r>
      <w:r w:rsidR="009273AB" w:rsidRPr="00307772">
        <w:rPr>
          <w:rFonts w:ascii="Sylfaen" w:hAnsi="Sylfaen"/>
          <w:sz w:val="24"/>
        </w:rPr>
        <w:t>հակածիններ</w:t>
      </w:r>
      <w:r w:rsidRPr="00307772">
        <w:rPr>
          <w:rFonts w:ascii="Sylfaen" w:hAnsi="Sylfaen"/>
          <w:sz w:val="24"/>
        </w:rPr>
        <w:t>ով վալիդացված շճաբանական մեթոդի կրկնակի թեստավորման համար օգտագործելիս:</w:t>
      </w:r>
    </w:p>
    <w:p w14:paraId="030573A5" w14:textId="55087664" w:rsidR="006B1D87" w:rsidRPr="00307772" w:rsidRDefault="00AF77B5" w:rsidP="004875E5">
      <w:pPr>
        <w:pStyle w:val="ListParagraph"/>
        <w:tabs>
          <w:tab w:val="left" w:pos="1134"/>
        </w:tabs>
        <w:spacing w:after="160" w:line="360" w:lineRule="auto"/>
        <w:ind w:left="0" w:firstLine="567"/>
        <w:contextualSpacing w:val="0"/>
        <w:jc w:val="both"/>
        <w:rPr>
          <w:rFonts w:ascii="Sylfaen" w:hAnsi="Sylfaen"/>
          <w:sz w:val="24"/>
          <w:szCs w:val="24"/>
        </w:rPr>
      </w:pPr>
      <w:r w:rsidRPr="00307772">
        <w:rPr>
          <w:rFonts w:ascii="Sylfaen" w:hAnsi="Sylfaen"/>
          <w:sz w:val="24"/>
        </w:rPr>
        <w:t>34.</w:t>
      </w:r>
      <w:r w:rsidR="004875E5" w:rsidRPr="004875E5">
        <w:rPr>
          <w:rFonts w:ascii="Sylfaen" w:hAnsi="Sylfaen"/>
          <w:sz w:val="24"/>
        </w:rPr>
        <w:tab/>
      </w:r>
      <w:r w:rsidRPr="00307772">
        <w:rPr>
          <w:rFonts w:ascii="Sylfaen" w:hAnsi="Sylfaen"/>
          <w:sz w:val="24"/>
        </w:rPr>
        <w:t>Բոլոր կրկնակի դրական ռեակցիաները պետք է հաստատվեն այլընտրանքային մեթոդով: Եթե որպես հաստատող թեստ օգտագործվում է իմունաբլոտ, անհրաժեշտ է մանրամասն ձ</w:t>
      </w:r>
      <w:r w:rsidR="00C756C9">
        <w:rPr>
          <w:rFonts w:ascii="Sylfaen" w:hAnsi="Sylfaen"/>
          <w:sz w:val="24"/>
        </w:rPr>
        <w:t>և</w:t>
      </w:r>
      <w:r w:rsidRPr="00307772">
        <w:rPr>
          <w:rFonts w:ascii="Sylfaen" w:hAnsi="Sylfaen"/>
          <w:sz w:val="24"/>
        </w:rPr>
        <w:t xml:space="preserve">ակերպել մեկնաբանման չափորոշիչները, քանի որ չափազանց սպեցիֆիկ (կամ ENV) շերտերը դժվար է հայտնաբերել բարձր նոսրացումների դեպքում, </w:t>
      </w:r>
      <w:r w:rsidR="00C756C9">
        <w:rPr>
          <w:rFonts w:ascii="Sylfaen" w:hAnsi="Sylfaen"/>
          <w:sz w:val="24"/>
        </w:rPr>
        <w:t>և</w:t>
      </w:r>
      <w:r w:rsidRPr="00307772">
        <w:rPr>
          <w:rFonts w:ascii="Sylfaen" w:hAnsi="Sylfaen"/>
          <w:sz w:val="24"/>
        </w:rPr>
        <w:t xml:space="preserve"> նմուշների պուլերում հնարավոր է ոչ սպեցիֆիկ շերտերի հայտնաբերում 24 </w:t>
      </w:r>
      <w:r w:rsidR="00C756C9">
        <w:rPr>
          <w:rFonts w:ascii="Sylfaen" w:hAnsi="Sylfaen"/>
          <w:sz w:val="24"/>
        </w:rPr>
        <w:t>և</w:t>
      </w:r>
      <w:r w:rsidRPr="00307772">
        <w:rPr>
          <w:rFonts w:ascii="Sylfaen" w:hAnsi="Sylfaen"/>
          <w:sz w:val="24"/>
        </w:rPr>
        <w:t xml:space="preserve"> 40 կԴա շրջանում: Այդ </w:t>
      </w:r>
      <w:r w:rsidRPr="00307772">
        <w:rPr>
          <w:rFonts w:ascii="Sylfaen" w:hAnsi="Sylfaen"/>
          <w:sz w:val="24"/>
        </w:rPr>
        <w:lastRenderedPageBreak/>
        <w:t>իսկ պատճառով իմունաբլոտի դրական արդյունքները կարելի է օգտագործել ի սկբանե դրական արդյունքի հաստատման համար: Իմունաբլոտի բացասական արդյունքի ստացման դեպքում դրա ծագում</w:t>
      </w:r>
      <w:r w:rsidR="00F10014" w:rsidRPr="00307772">
        <w:rPr>
          <w:rFonts w:ascii="Sylfaen" w:hAnsi="Sylfaen"/>
          <w:sz w:val="24"/>
        </w:rPr>
        <w:t>ը</w:t>
      </w:r>
      <w:r w:rsidRPr="00307772">
        <w:rPr>
          <w:rFonts w:ascii="Sylfaen" w:hAnsi="Sylfaen"/>
          <w:sz w:val="24"/>
        </w:rPr>
        <w:t xml:space="preserve"> (պատճառները) անհրաժեշտ է վերլուծել </w:t>
      </w:r>
      <w:r w:rsidR="00C756C9">
        <w:rPr>
          <w:rFonts w:ascii="Sylfaen" w:hAnsi="Sylfaen"/>
          <w:sz w:val="24"/>
        </w:rPr>
        <w:t>և</w:t>
      </w:r>
      <w:r w:rsidRPr="00307772">
        <w:rPr>
          <w:rFonts w:ascii="Sylfaen" w:hAnsi="Sylfaen"/>
          <w:sz w:val="24"/>
        </w:rPr>
        <w:t xml:space="preserve"> դրա մասին տվյալները ներկայացնել պլազմայի հիմնական դոսյեում:</w:t>
      </w:r>
    </w:p>
    <w:p w14:paraId="03323638" w14:textId="26401E8F" w:rsidR="006B1D87" w:rsidRPr="004923BA" w:rsidRDefault="00AF77B5" w:rsidP="004875E5">
      <w:pPr>
        <w:pStyle w:val="ListParagraph"/>
        <w:tabs>
          <w:tab w:val="left" w:pos="1134"/>
        </w:tabs>
        <w:spacing w:after="160" w:line="360" w:lineRule="auto"/>
        <w:ind w:left="0" w:firstLine="567"/>
        <w:contextualSpacing w:val="0"/>
        <w:jc w:val="both"/>
        <w:rPr>
          <w:rFonts w:ascii="Sylfaen" w:hAnsi="Sylfaen"/>
          <w:sz w:val="24"/>
        </w:rPr>
      </w:pPr>
      <w:r w:rsidRPr="004875E5">
        <w:rPr>
          <w:rFonts w:ascii="Sylfaen" w:hAnsi="Sylfaen"/>
          <w:spacing w:val="-4"/>
          <w:sz w:val="24"/>
        </w:rPr>
        <w:t>35.</w:t>
      </w:r>
      <w:r w:rsidR="004875E5" w:rsidRPr="004875E5">
        <w:rPr>
          <w:rFonts w:ascii="Sylfaen" w:hAnsi="Sylfaen"/>
          <w:spacing w:val="-4"/>
          <w:sz w:val="24"/>
        </w:rPr>
        <w:tab/>
      </w:r>
      <w:r w:rsidRPr="004875E5">
        <w:rPr>
          <w:rFonts w:ascii="Sylfaen" w:hAnsi="Sylfaen"/>
          <w:spacing w:val="-4"/>
          <w:sz w:val="24"/>
        </w:rPr>
        <w:t xml:space="preserve">Քանի որ ՄԻԱՎ-1 </w:t>
      </w:r>
      <w:r w:rsidR="00C756C9">
        <w:rPr>
          <w:rFonts w:ascii="Sylfaen" w:hAnsi="Sylfaen"/>
          <w:spacing w:val="-4"/>
          <w:sz w:val="24"/>
        </w:rPr>
        <w:t>և</w:t>
      </w:r>
      <w:r w:rsidRPr="004875E5">
        <w:rPr>
          <w:rFonts w:ascii="Sylfaen" w:hAnsi="Sylfaen"/>
          <w:spacing w:val="-4"/>
          <w:sz w:val="24"/>
        </w:rPr>
        <w:t xml:space="preserve"> ՄԻԱՎ-2-ի նկատմամբ հակամարմինները կարող են առկա լինել</w:t>
      </w:r>
      <w:r w:rsidR="00307772" w:rsidRPr="004875E5">
        <w:rPr>
          <w:rFonts w:ascii="Sylfaen" w:hAnsi="Sylfaen"/>
          <w:spacing w:val="-4"/>
          <w:sz w:val="24"/>
        </w:rPr>
        <w:t xml:space="preserve"> </w:t>
      </w:r>
      <w:r w:rsidRPr="004875E5">
        <w:rPr>
          <w:rFonts w:ascii="Sylfaen" w:hAnsi="Sylfaen"/>
          <w:spacing w:val="-4"/>
          <w:sz w:val="24"/>
        </w:rPr>
        <w:t>պլազմայում նուկլեինաթթվի ցածր կամ չորոշվող պարունակությամբ</w:t>
      </w:r>
      <w:r w:rsidRPr="00307772">
        <w:rPr>
          <w:rFonts w:ascii="Sylfaen" w:hAnsi="Sylfaen"/>
          <w:sz w:val="24"/>
        </w:rPr>
        <w:t xml:space="preserve"> դոնորների մոտ, նուկլեինաթթուների ամպլիֆիկացման տեխնիկան (</w:t>
      </w:r>
      <w:r w:rsidR="003C0D66" w:rsidRPr="00307772">
        <w:rPr>
          <w:rFonts w:ascii="Sylfaen" w:hAnsi="Sylfaen"/>
          <w:sz w:val="24"/>
        </w:rPr>
        <w:t xml:space="preserve">պոլիմերազային </w:t>
      </w:r>
      <w:r w:rsidR="00FE7817" w:rsidRPr="00307772">
        <w:rPr>
          <w:rFonts w:ascii="Sylfaen" w:hAnsi="Sylfaen"/>
          <w:sz w:val="24"/>
        </w:rPr>
        <w:t>շղթայական ռեակցիան) պետք չէ դիտարկել որպես հաստատող թեստ, քանի որ պոլիմերազային շղթայական</w:t>
      </w:r>
      <w:r w:rsidRPr="00307772">
        <w:rPr>
          <w:rFonts w:ascii="Sylfaen" w:hAnsi="Sylfaen"/>
          <w:sz w:val="24"/>
        </w:rPr>
        <w:t xml:space="preserve"> ռեակցիայի բացասական արդյունքը չի կարող հերքել դրական շճաբանական արդյունքը: Մյուս կողմից, պոլիմերազային շղթայական ռեակցիայի դրական արդյունքները կարող են հաստատել կոնտամինացման շճաբանական հայտնաբերումը:»:</w:t>
      </w:r>
    </w:p>
    <w:p w14:paraId="3856BB71" w14:textId="77777777" w:rsidR="00890245" w:rsidRPr="004923BA" w:rsidRDefault="00890245" w:rsidP="004875E5">
      <w:pPr>
        <w:pStyle w:val="ListParagraph"/>
        <w:tabs>
          <w:tab w:val="left" w:pos="1134"/>
        </w:tabs>
        <w:spacing w:after="160" w:line="360" w:lineRule="auto"/>
        <w:ind w:left="0" w:firstLine="567"/>
        <w:contextualSpacing w:val="0"/>
        <w:jc w:val="both"/>
        <w:rPr>
          <w:rFonts w:ascii="Sylfaen" w:hAnsi="Sylfaen"/>
          <w:sz w:val="24"/>
        </w:rPr>
      </w:pPr>
    </w:p>
    <w:p w14:paraId="7261B842" w14:textId="77777777" w:rsidR="00890245" w:rsidRPr="00890245" w:rsidRDefault="00890245" w:rsidP="00890245">
      <w:pPr>
        <w:pStyle w:val="ListParagraph"/>
        <w:spacing w:after="160" w:line="360" w:lineRule="auto"/>
        <w:ind w:left="0"/>
        <w:contextualSpacing w:val="0"/>
        <w:jc w:val="center"/>
        <w:rPr>
          <w:rFonts w:ascii="Sylfaen" w:hAnsi="Sylfaen"/>
          <w:sz w:val="24"/>
          <w:szCs w:val="24"/>
          <w:lang w:val="en-US"/>
        </w:rPr>
      </w:pPr>
      <w:r>
        <w:rPr>
          <w:rFonts w:ascii="Sylfaen" w:hAnsi="Sylfaen"/>
          <w:sz w:val="24"/>
          <w:szCs w:val="24"/>
          <w:lang w:val="en-US"/>
        </w:rPr>
        <w:t>_____________</w:t>
      </w:r>
    </w:p>
    <w:sectPr w:rsidR="00890245" w:rsidRPr="00890245" w:rsidSect="00503A74">
      <w:headerReference w:type="default" r:id="rId16"/>
      <w:type w:val="continuous"/>
      <w:pgSz w:w="11906" w:h="16838" w:code="9"/>
      <w:pgMar w:top="1418" w:right="1418" w:bottom="1418" w:left="1418" w:header="0" w:footer="421"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68E1C" w14:textId="77777777" w:rsidR="00D02A51" w:rsidRDefault="00D02A51" w:rsidP="00E7152F">
      <w:pPr>
        <w:spacing w:after="0" w:line="240" w:lineRule="auto"/>
      </w:pPr>
      <w:r>
        <w:separator/>
      </w:r>
    </w:p>
  </w:endnote>
  <w:endnote w:type="continuationSeparator" w:id="0">
    <w:p w14:paraId="2A3BFD99" w14:textId="77777777" w:rsidR="00D02A51" w:rsidRDefault="00D02A51" w:rsidP="00E71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5810D" w14:textId="77777777" w:rsidR="00C02B7D" w:rsidRDefault="00C02B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6219"/>
      <w:docPartObj>
        <w:docPartGallery w:val="Page Numbers (Bottom of Page)"/>
        <w:docPartUnique/>
      </w:docPartObj>
    </w:sdtPr>
    <w:sdtEndPr>
      <w:rPr>
        <w:rFonts w:ascii="Sylfaen" w:hAnsi="Sylfaen"/>
        <w:sz w:val="24"/>
      </w:rPr>
    </w:sdtEndPr>
    <w:sdtContent>
      <w:p w14:paraId="2657C8EB" w14:textId="77777777" w:rsidR="00C02B7D" w:rsidRPr="00EC029A" w:rsidRDefault="00F62280">
        <w:pPr>
          <w:pStyle w:val="Footer"/>
          <w:jc w:val="center"/>
          <w:rPr>
            <w:rFonts w:ascii="Sylfaen" w:hAnsi="Sylfaen"/>
            <w:sz w:val="24"/>
          </w:rPr>
        </w:pPr>
        <w:r w:rsidRPr="00EC029A">
          <w:rPr>
            <w:rFonts w:ascii="Sylfaen" w:hAnsi="Sylfaen"/>
            <w:sz w:val="24"/>
          </w:rPr>
          <w:fldChar w:fldCharType="begin"/>
        </w:r>
        <w:r w:rsidR="00C02B7D" w:rsidRPr="00EC029A">
          <w:rPr>
            <w:rFonts w:ascii="Sylfaen" w:hAnsi="Sylfaen"/>
            <w:sz w:val="24"/>
          </w:rPr>
          <w:instrText xml:space="preserve"> PAGE   \* MERGEFORMAT </w:instrText>
        </w:r>
        <w:r w:rsidRPr="00EC029A">
          <w:rPr>
            <w:rFonts w:ascii="Sylfaen" w:hAnsi="Sylfaen"/>
            <w:sz w:val="24"/>
          </w:rPr>
          <w:fldChar w:fldCharType="separate"/>
        </w:r>
        <w:r w:rsidR="00024708">
          <w:rPr>
            <w:rFonts w:ascii="Sylfaen" w:hAnsi="Sylfaen"/>
            <w:noProof/>
            <w:sz w:val="24"/>
          </w:rPr>
          <w:t>107</w:t>
        </w:r>
        <w:r w:rsidRPr="00EC029A">
          <w:rPr>
            <w:rFonts w:ascii="Sylfaen" w:hAnsi="Sylfaen"/>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6DDD1" w14:textId="77777777" w:rsidR="00C02B7D" w:rsidRDefault="00C02B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B9DDD" w14:textId="77777777" w:rsidR="00D02A51" w:rsidRDefault="00D02A51" w:rsidP="00E7152F">
      <w:pPr>
        <w:spacing w:after="0" w:line="240" w:lineRule="auto"/>
      </w:pPr>
      <w:r>
        <w:separator/>
      </w:r>
    </w:p>
  </w:footnote>
  <w:footnote w:type="continuationSeparator" w:id="0">
    <w:p w14:paraId="38C4851B" w14:textId="77777777" w:rsidR="00D02A51" w:rsidRDefault="00D02A51" w:rsidP="00E7152F">
      <w:pPr>
        <w:spacing w:after="0" w:line="240" w:lineRule="auto"/>
      </w:pPr>
      <w:r>
        <w:continuationSeparator/>
      </w:r>
    </w:p>
  </w:footnote>
  <w:footnote w:id="1">
    <w:p w14:paraId="54FF1AA1" w14:textId="22FC00B6" w:rsidR="00C02B7D" w:rsidRPr="00B4551A" w:rsidRDefault="00C02B7D" w:rsidP="00B4551A">
      <w:pPr>
        <w:pStyle w:val="FootnoteText"/>
        <w:jc w:val="both"/>
        <w:rPr>
          <w:lang w:val="en-US"/>
        </w:rPr>
      </w:pPr>
      <w:r w:rsidRPr="00A80646">
        <w:rPr>
          <w:rStyle w:val="FootnoteReference"/>
        </w:rPr>
        <w:footnoteRef/>
      </w:r>
      <w:r w:rsidRPr="00A80646">
        <w:rPr>
          <w:vertAlign w:val="superscript"/>
        </w:rPr>
        <w:t xml:space="preserve"> </w:t>
      </w:r>
      <w:r w:rsidRPr="00B4551A">
        <w:rPr>
          <w:rFonts w:ascii="Sylfaen" w:hAnsi="Sylfaen"/>
        </w:rPr>
        <w:t xml:space="preserve">Նշվում են լուծույթի բնութագրերը </w:t>
      </w:r>
      <w:r w:rsidR="00C756C9">
        <w:rPr>
          <w:rFonts w:ascii="Sylfaen" w:hAnsi="Sylfaen"/>
        </w:rPr>
        <w:t>և</w:t>
      </w:r>
      <w:r w:rsidRPr="00B4551A">
        <w:rPr>
          <w:rFonts w:ascii="Sylfaen" w:hAnsi="Sylfaen"/>
        </w:rPr>
        <w:t xml:space="preserve"> բաղադրությունը:</w:t>
      </w:r>
    </w:p>
  </w:footnote>
  <w:footnote w:id="2">
    <w:p w14:paraId="59AD813B" w14:textId="77777777" w:rsidR="00C02B7D" w:rsidRPr="00B4551A" w:rsidRDefault="00C02B7D" w:rsidP="000848C6">
      <w:pPr>
        <w:pStyle w:val="FootnoteText"/>
        <w:jc w:val="both"/>
        <w:rPr>
          <w:lang w:val="en-US"/>
        </w:rPr>
      </w:pPr>
      <w:r w:rsidRPr="00A80646">
        <w:rPr>
          <w:rStyle w:val="FootnoteReference"/>
        </w:rPr>
        <w:footnoteRef/>
      </w:r>
      <w:r w:rsidRPr="00A80646">
        <w:rPr>
          <w:vertAlign w:val="superscript"/>
        </w:rPr>
        <w:t xml:space="preserve"> </w:t>
      </w:r>
      <w:r w:rsidRPr="00A80646">
        <w:rPr>
          <w:rFonts w:ascii="Sylfaen" w:hAnsi="Sylfaen"/>
          <w:szCs w:val="24"/>
        </w:rPr>
        <w:t>Մ</w:t>
      </w:r>
      <w:r w:rsidRPr="00B4551A">
        <w:rPr>
          <w:rFonts w:ascii="Sylfaen" w:hAnsi="Sylfaen"/>
          <w:szCs w:val="24"/>
        </w:rPr>
        <w:t>իության շուկայում բժշկական արտադրատեսակների շրջանառության հատուկ նշանով մակնշումը:</w:t>
      </w:r>
    </w:p>
  </w:footnote>
  <w:footnote w:id="3">
    <w:p w14:paraId="7043A01A" w14:textId="18A00DA6" w:rsidR="00C02B7D" w:rsidRPr="000848C6" w:rsidRDefault="00C02B7D" w:rsidP="000848C6">
      <w:pPr>
        <w:pStyle w:val="FootnoteText"/>
        <w:jc w:val="both"/>
        <w:rPr>
          <w:lang w:val="en-US"/>
        </w:rPr>
      </w:pPr>
      <w:r w:rsidRPr="000848C6">
        <w:rPr>
          <w:rStyle w:val="FootnoteReference"/>
          <w:vertAlign w:val="baseline"/>
        </w:rPr>
        <w:footnoteRef/>
      </w:r>
      <w:r w:rsidRPr="000848C6">
        <w:t xml:space="preserve"> </w:t>
      </w:r>
      <w:r w:rsidRPr="000848C6">
        <w:rPr>
          <w:rFonts w:ascii="Sylfaen" w:hAnsi="Sylfaen"/>
        </w:rPr>
        <w:t xml:space="preserve">Համարը պետք է թույլ տա որոշել նախապատրաստման </w:t>
      </w:r>
      <w:r w:rsidR="00C756C9">
        <w:rPr>
          <w:rFonts w:ascii="Sylfaen" w:hAnsi="Sylfaen"/>
        </w:rPr>
        <w:t>և</w:t>
      </w:r>
      <w:r w:rsidRPr="000848C6">
        <w:rPr>
          <w:rFonts w:ascii="Sylfaen" w:hAnsi="Sylfaen"/>
        </w:rPr>
        <w:t xml:space="preserve"> թեստավորման, պահպանման </w:t>
      </w:r>
      <w:r w:rsidR="00C756C9">
        <w:rPr>
          <w:rFonts w:ascii="Sylfaen" w:hAnsi="Sylfaen"/>
        </w:rPr>
        <w:t>և</w:t>
      </w:r>
      <w:r w:rsidRPr="000848C6">
        <w:rPr>
          <w:rFonts w:ascii="Sylfaen" w:hAnsi="Sylfaen"/>
        </w:rPr>
        <w:t xml:space="preserve"> բաշխման կենտրոնների միջ</w:t>
      </w:r>
      <w:r w:rsidR="00C756C9">
        <w:rPr>
          <w:rFonts w:ascii="Sylfaen" w:hAnsi="Sylfaen"/>
        </w:rPr>
        <w:t>և</w:t>
      </w:r>
      <w:r w:rsidRPr="000848C6">
        <w:rPr>
          <w:rFonts w:ascii="Sylfaen" w:hAnsi="Sylfaen"/>
        </w:rPr>
        <w:t xml:space="preserve"> կապը:</w:t>
      </w:r>
    </w:p>
  </w:footnote>
  <w:footnote w:id="4">
    <w:p w14:paraId="6D620652" w14:textId="77777777" w:rsidR="00C02B7D" w:rsidRPr="000848C6" w:rsidRDefault="00C02B7D" w:rsidP="000848C6">
      <w:pPr>
        <w:pStyle w:val="FootnoteText"/>
        <w:jc w:val="both"/>
        <w:rPr>
          <w:rFonts w:ascii="Sylfaen" w:hAnsi="Sylfaen"/>
          <w:szCs w:val="22"/>
          <w:lang w:val="en-US"/>
        </w:rPr>
      </w:pPr>
      <w:r w:rsidRPr="000848C6">
        <w:rPr>
          <w:rStyle w:val="FootnoteReference"/>
          <w:vertAlign w:val="baseline"/>
        </w:rPr>
        <w:footnoteRef/>
      </w:r>
      <w:r w:rsidRPr="000848C6">
        <w:t xml:space="preserve"> </w:t>
      </w:r>
      <w:r w:rsidRPr="000848C6">
        <w:rPr>
          <w:rFonts w:ascii="Sylfaen" w:hAnsi="Sylfaen"/>
        </w:rPr>
        <w:t>Պետք է կից ներկայացվի տեսչական ստուգման արդյունքների մասին համապատասխան փաստաթուղթը կամ սահմանված կարգով վավերացված դրա պատճենը:</w:t>
      </w:r>
    </w:p>
  </w:footnote>
  <w:footnote w:id="5">
    <w:p w14:paraId="649961D0" w14:textId="77777777" w:rsidR="00C02B7D" w:rsidRPr="00A80646" w:rsidRDefault="00C02B7D" w:rsidP="00A80646">
      <w:pPr>
        <w:pStyle w:val="FootnoteText"/>
        <w:widowControl w:val="0"/>
        <w:jc w:val="both"/>
        <w:rPr>
          <w:lang w:val="en-US"/>
        </w:rPr>
      </w:pPr>
      <w:r w:rsidRPr="00A80646">
        <w:rPr>
          <w:rStyle w:val="FootnoteReference"/>
        </w:rPr>
        <w:sym w:font="Symbol" w:char="F02A"/>
      </w:r>
      <w:r>
        <w:t xml:space="preserve"> </w:t>
      </w:r>
      <w:r w:rsidRPr="004875E5">
        <w:rPr>
          <w:rFonts w:ascii="Sylfaen" w:hAnsi="Sylfaen"/>
        </w:rPr>
        <w:t>Մարդու համար որպես պաթոգեն դիտարկվող վիրուսներ:</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CEA9A" w14:textId="77777777" w:rsidR="00C02B7D" w:rsidRDefault="00C02B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E633F" w14:textId="77777777" w:rsidR="00C02B7D" w:rsidRDefault="00C02B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20EA8" w14:textId="77777777" w:rsidR="00C02B7D" w:rsidRDefault="00C02B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0550F" w14:textId="77777777" w:rsidR="00C02B7D" w:rsidRDefault="00C02B7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5D17D" w14:textId="77777777" w:rsidR="00C02B7D" w:rsidRPr="00691FDF" w:rsidRDefault="00C02B7D" w:rsidP="00691FD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F19C" w14:textId="77777777" w:rsidR="00C02B7D" w:rsidRPr="00AF77B5" w:rsidRDefault="00C02B7D" w:rsidP="00AF7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3027"/>
    <w:multiLevelType w:val="hybridMultilevel"/>
    <w:tmpl w:val="C1DA7238"/>
    <w:lvl w:ilvl="0" w:tplc="1F72C978">
      <w:start w:val="1"/>
      <w:numFmt w:val="decimal"/>
      <w:lvlText w:val="%1."/>
      <w:lvlJc w:val="left"/>
      <w:pPr>
        <w:ind w:left="1637"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0F55727"/>
    <w:multiLevelType w:val="hybridMultilevel"/>
    <w:tmpl w:val="99E0CE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4625842"/>
    <w:multiLevelType w:val="hybridMultilevel"/>
    <w:tmpl w:val="EDDE2614"/>
    <w:lvl w:ilvl="0" w:tplc="4C98F548">
      <w:start w:val="1"/>
      <w:numFmt w:val="decimal"/>
      <w:lvlText w:val="%1."/>
      <w:lvlJc w:val="left"/>
      <w:pPr>
        <w:ind w:left="720" w:hanging="360"/>
      </w:pPr>
      <w:rPr>
        <w:b w:val="0"/>
        <w:sz w:val="30"/>
        <w:szCs w:val="3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41162D"/>
    <w:multiLevelType w:val="hybridMultilevel"/>
    <w:tmpl w:val="D6D659B0"/>
    <w:lvl w:ilvl="0" w:tplc="1F72C978">
      <w:start w:val="1"/>
      <w:numFmt w:val="decimal"/>
      <w:lvlText w:val="%1."/>
      <w:lvlJc w:val="left"/>
      <w:pPr>
        <w:ind w:left="1070"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69E51A7"/>
    <w:multiLevelType w:val="hybridMultilevel"/>
    <w:tmpl w:val="9A38BAFA"/>
    <w:lvl w:ilvl="0" w:tplc="BBD8BEFC">
      <w:start w:val="1"/>
      <w:numFmt w:val="decimal"/>
      <w:lvlText w:val="%1."/>
      <w:lvlJc w:val="left"/>
      <w:pPr>
        <w:ind w:left="1070"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A416A62"/>
    <w:multiLevelType w:val="hybridMultilevel"/>
    <w:tmpl w:val="08C015A0"/>
    <w:lvl w:ilvl="0" w:tplc="9900080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01D3A64"/>
    <w:multiLevelType w:val="hybridMultilevel"/>
    <w:tmpl w:val="25D491B8"/>
    <w:lvl w:ilvl="0" w:tplc="0419000F">
      <w:start w:val="1"/>
      <w:numFmt w:val="decimal"/>
      <w:lvlText w:val="%1."/>
      <w:lvlJc w:val="left"/>
      <w:pPr>
        <w:ind w:left="107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0F768A6"/>
    <w:multiLevelType w:val="hybridMultilevel"/>
    <w:tmpl w:val="4E6035D6"/>
    <w:lvl w:ilvl="0" w:tplc="99000804">
      <w:start w:val="1"/>
      <w:numFmt w:val="russianLower"/>
      <w:lvlText w:val="%1)"/>
      <w:lvlJc w:val="left"/>
      <w:pPr>
        <w:ind w:left="1211"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8B02D0F"/>
    <w:multiLevelType w:val="hybridMultilevel"/>
    <w:tmpl w:val="ACE09F40"/>
    <w:lvl w:ilvl="0" w:tplc="45764C54">
      <w:start w:val="1"/>
      <w:numFmt w:val="bullet"/>
      <w:lvlText w:val=""/>
      <w:lvlJc w:val="left"/>
      <w:pPr>
        <w:tabs>
          <w:tab w:val="num" w:pos="360"/>
        </w:tabs>
        <w:ind w:left="284" w:hanging="284"/>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1A7A67"/>
    <w:multiLevelType w:val="hybridMultilevel"/>
    <w:tmpl w:val="46CEA2F6"/>
    <w:lvl w:ilvl="0" w:tplc="0419000F">
      <w:start w:val="1"/>
      <w:numFmt w:val="decimal"/>
      <w:lvlText w:val="%1."/>
      <w:lvlJc w:val="left"/>
      <w:pPr>
        <w:ind w:left="1637"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FAA4D9B"/>
    <w:multiLevelType w:val="hybridMultilevel"/>
    <w:tmpl w:val="320EC07E"/>
    <w:lvl w:ilvl="0" w:tplc="15524322">
      <w:start w:val="1"/>
      <w:numFmt w:val="decimal"/>
      <w:lvlText w:val="%1."/>
      <w:lvlJc w:val="left"/>
      <w:pPr>
        <w:ind w:left="1211" w:hanging="360"/>
      </w:pPr>
      <w:rPr>
        <w:rFonts w:ascii="Times New Roman" w:hAnsi="Times New Roman" w:cs="Times New Roman" w:hint="default"/>
        <w:sz w:val="30"/>
        <w:szCs w:val="3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324E0DC4"/>
    <w:multiLevelType w:val="hybridMultilevel"/>
    <w:tmpl w:val="D6D659B0"/>
    <w:lvl w:ilvl="0" w:tplc="1F72C978">
      <w:start w:val="1"/>
      <w:numFmt w:val="decimal"/>
      <w:lvlText w:val="%1."/>
      <w:lvlJc w:val="left"/>
      <w:pPr>
        <w:ind w:left="1637"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8E8208C"/>
    <w:multiLevelType w:val="hybridMultilevel"/>
    <w:tmpl w:val="E6721F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D8E74E0"/>
    <w:multiLevelType w:val="hybridMultilevel"/>
    <w:tmpl w:val="3FF28752"/>
    <w:lvl w:ilvl="0" w:tplc="DF0C4EBA">
      <w:start w:val="1"/>
      <w:numFmt w:val="decimal"/>
      <w:lvlText w:val="%1."/>
      <w:lvlJc w:val="left"/>
      <w:pPr>
        <w:ind w:left="928" w:hanging="360"/>
      </w:pPr>
      <w:rPr>
        <w:rFonts w:ascii="Times New Roman" w:hAnsi="Times New Roman" w:cs="Times New Roman" w:hint="default"/>
        <w:b w:val="0"/>
        <w:i w:val="0"/>
        <w:sz w:val="30"/>
        <w:szCs w:val="3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ECF2BB9"/>
    <w:multiLevelType w:val="hybridMultilevel"/>
    <w:tmpl w:val="6AF6CA12"/>
    <w:lvl w:ilvl="0" w:tplc="97FC3446">
      <w:start w:val="1"/>
      <w:numFmt w:val="decimal"/>
      <w:lvlText w:val="%1."/>
      <w:lvlJc w:val="left"/>
      <w:pPr>
        <w:ind w:left="1429" w:hanging="360"/>
      </w:pPr>
      <w:rPr>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FE708B6"/>
    <w:multiLevelType w:val="hybridMultilevel"/>
    <w:tmpl w:val="E16CAF1E"/>
    <w:lvl w:ilvl="0" w:tplc="45764C54">
      <w:start w:val="1"/>
      <w:numFmt w:val="bullet"/>
      <w:lvlText w:val=""/>
      <w:lvlJc w:val="left"/>
      <w:pPr>
        <w:tabs>
          <w:tab w:val="num" w:pos="360"/>
        </w:tabs>
        <w:ind w:left="284" w:hanging="284"/>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DA55D8"/>
    <w:multiLevelType w:val="hybridMultilevel"/>
    <w:tmpl w:val="01CC27FA"/>
    <w:lvl w:ilvl="0" w:tplc="1F72C978">
      <w:start w:val="1"/>
      <w:numFmt w:val="decimal"/>
      <w:lvlText w:val="%1."/>
      <w:lvlJc w:val="left"/>
      <w:pPr>
        <w:ind w:left="1637"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974604E"/>
    <w:multiLevelType w:val="multilevel"/>
    <w:tmpl w:val="A3EAED6A"/>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8" w15:restartNumberingAfterBreak="0">
    <w:nsid w:val="6ED64BD3"/>
    <w:multiLevelType w:val="hybridMultilevel"/>
    <w:tmpl w:val="11427114"/>
    <w:lvl w:ilvl="0" w:tplc="9900080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73EC058A"/>
    <w:multiLevelType w:val="hybridMultilevel"/>
    <w:tmpl w:val="7532A30C"/>
    <w:lvl w:ilvl="0" w:tplc="45764C54">
      <w:start w:val="1"/>
      <w:numFmt w:val="bullet"/>
      <w:lvlText w:val=""/>
      <w:lvlJc w:val="left"/>
      <w:pPr>
        <w:tabs>
          <w:tab w:val="num" w:pos="360"/>
        </w:tabs>
        <w:ind w:left="284" w:hanging="284"/>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9E2AD7"/>
    <w:multiLevelType w:val="hybridMultilevel"/>
    <w:tmpl w:val="81783C8A"/>
    <w:lvl w:ilvl="0" w:tplc="DFB268EE">
      <w:start w:val="1"/>
      <w:numFmt w:val="decimal"/>
      <w:lvlText w:val="%1."/>
      <w:lvlJc w:val="left"/>
      <w:pPr>
        <w:ind w:left="1211" w:hanging="360"/>
      </w:pPr>
      <w:rPr>
        <w:b w:val="0"/>
        <w:sz w:val="30"/>
        <w:szCs w:val="3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B912DB0"/>
    <w:multiLevelType w:val="hybridMultilevel"/>
    <w:tmpl w:val="0E5655E8"/>
    <w:lvl w:ilvl="0" w:tplc="B242FED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D15740F"/>
    <w:multiLevelType w:val="hybridMultilevel"/>
    <w:tmpl w:val="3162C3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2093425946">
    <w:abstractNumId w:val="2"/>
  </w:num>
  <w:num w:numId="2" w16cid:durableId="1898394643">
    <w:abstractNumId w:val="10"/>
  </w:num>
  <w:num w:numId="3" w16cid:durableId="1946843265">
    <w:abstractNumId w:val="4"/>
  </w:num>
  <w:num w:numId="4" w16cid:durableId="690033837">
    <w:abstractNumId w:val="6"/>
  </w:num>
  <w:num w:numId="5" w16cid:durableId="1657608945">
    <w:abstractNumId w:val="13"/>
  </w:num>
  <w:num w:numId="6" w16cid:durableId="1239634458">
    <w:abstractNumId w:val="5"/>
  </w:num>
  <w:num w:numId="7" w16cid:durableId="1219365143">
    <w:abstractNumId w:val="7"/>
  </w:num>
  <w:num w:numId="8" w16cid:durableId="320424102">
    <w:abstractNumId w:val="18"/>
  </w:num>
  <w:num w:numId="9" w16cid:durableId="556353588">
    <w:abstractNumId w:val="17"/>
  </w:num>
  <w:num w:numId="10" w16cid:durableId="1373771964">
    <w:abstractNumId w:val="20"/>
  </w:num>
  <w:num w:numId="11" w16cid:durableId="475953692">
    <w:abstractNumId w:val="22"/>
  </w:num>
  <w:num w:numId="12" w16cid:durableId="166867794">
    <w:abstractNumId w:val="15"/>
  </w:num>
  <w:num w:numId="13" w16cid:durableId="1929725748">
    <w:abstractNumId w:val="8"/>
  </w:num>
  <w:num w:numId="14" w16cid:durableId="1483430531">
    <w:abstractNumId w:val="19"/>
  </w:num>
  <w:num w:numId="15" w16cid:durableId="1061176066">
    <w:abstractNumId w:val="3"/>
  </w:num>
  <w:num w:numId="16" w16cid:durableId="1052727868">
    <w:abstractNumId w:val="0"/>
  </w:num>
  <w:num w:numId="17" w16cid:durableId="693503072">
    <w:abstractNumId w:val="11"/>
  </w:num>
  <w:num w:numId="18" w16cid:durableId="27338067">
    <w:abstractNumId w:val="1"/>
  </w:num>
  <w:num w:numId="19" w16cid:durableId="674192557">
    <w:abstractNumId w:val="12"/>
  </w:num>
  <w:num w:numId="20" w16cid:durableId="1912764266">
    <w:abstractNumId w:val="16"/>
  </w:num>
  <w:num w:numId="21" w16cid:durableId="724449156">
    <w:abstractNumId w:val="9"/>
  </w:num>
  <w:num w:numId="22" w16cid:durableId="1705397018">
    <w:abstractNumId w:val="14"/>
  </w:num>
  <w:num w:numId="23" w16cid:durableId="1913269603">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defaultTabStop w:val="708"/>
  <w:drawingGridHorizontalSpacing w:val="11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0NbY0MDI1NDQwMjI1MTNV0lEKTi0uzszPAykwqQUAZAGyBSwAAAA="/>
  </w:docVars>
  <w:rsids>
    <w:rsidRoot w:val="002B202A"/>
    <w:rsid w:val="00001AC6"/>
    <w:rsid w:val="00001DA4"/>
    <w:rsid w:val="00003A46"/>
    <w:rsid w:val="000076DF"/>
    <w:rsid w:val="00007C3C"/>
    <w:rsid w:val="000103B3"/>
    <w:rsid w:val="00010E9D"/>
    <w:rsid w:val="00011B1F"/>
    <w:rsid w:val="00012620"/>
    <w:rsid w:val="00014E44"/>
    <w:rsid w:val="000157E4"/>
    <w:rsid w:val="000163BD"/>
    <w:rsid w:val="00024708"/>
    <w:rsid w:val="000247CF"/>
    <w:rsid w:val="0002524F"/>
    <w:rsid w:val="000254BC"/>
    <w:rsid w:val="000269DE"/>
    <w:rsid w:val="0002717E"/>
    <w:rsid w:val="000321DF"/>
    <w:rsid w:val="00032977"/>
    <w:rsid w:val="00035A0C"/>
    <w:rsid w:val="00036659"/>
    <w:rsid w:val="00037546"/>
    <w:rsid w:val="00040199"/>
    <w:rsid w:val="0004082D"/>
    <w:rsid w:val="00040E97"/>
    <w:rsid w:val="0004636B"/>
    <w:rsid w:val="00047C8D"/>
    <w:rsid w:val="000527E4"/>
    <w:rsid w:val="00052881"/>
    <w:rsid w:val="000529BA"/>
    <w:rsid w:val="00054D35"/>
    <w:rsid w:val="00061520"/>
    <w:rsid w:val="000619AF"/>
    <w:rsid w:val="0006224E"/>
    <w:rsid w:val="0006263F"/>
    <w:rsid w:val="00062C75"/>
    <w:rsid w:val="00063926"/>
    <w:rsid w:val="00063C12"/>
    <w:rsid w:val="00067BC2"/>
    <w:rsid w:val="00070988"/>
    <w:rsid w:val="00070BA9"/>
    <w:rsid w:val="00070F40"/>
    <w:rsid w:val="00071425"/>
    <w:rsid w:val="000719D8"/>
    <w:rsid w:val="00073752"/>
    <w:rsid w:val="00073862"/>
    <w:rsid w:val="00073EC9"/>
    <w:rsid w:val="00074414"/>
    <w:rsid w:val="00074589"/>
    <w:rsid w:val="00074EB6"/>
    <w:rsid w:val="00075296"/>
    <w:rsid w:val="00076055"/>
    <w:rsid w:val="00076663"/>
    <w:rsid w:val="000775A9"/>
    <w:rsid w:val="00077835"/>
    <w:rsid w:val="0008000D"/>
    <w:rsid w:val="00080F98"/>
    <w:rsid w:val="0008139E"/>
    <w:rsid w:val="00082334"/>
    <w:rsid w:val="0008262B"/>
    <w:rsid w:val="000842E0"/>
    <w:rsid w:val="000848C6"/>
    <w:rsid w:val="00085724"/>
    <w:rsid w:val="0008642C"/>
    <w:rsid w:val="00086A5B"/>
    <w:rsid w:val="000877F5"/>
    <w:rsid w:val="00087A13"/>
    <w:rsid w:val="000950E4"/>
    <w:rsid w:val="000976FA"/>
    <w:rsid w:val="000A0B6A"/>
    <w:rsid w:val="000A2568"/>
    <w:rsid w:val="000A25F6"/>
    <w:rsid w:val="000A2F28"/>
    <w:rsid w:val="000A3A17"/>
    <w:rsid w:val="000A6457"/>
    <w:rsid w:val="000A686A"/>
    <w:rsid w:val="000A6E6D"/>
    <w:rsid w:val="000B0EBE"/>
    <w:rsid w:val="000B1A8E"/>
    <w:rsid w:val="000B1E0B"/>
    <w:rsid w:val="000B2400"/>
    <w:rsid w:val="000B3BE0"/>
    <w:rsid w:val="000B5050"/>
    <w:rsid w:val="000B658F"/>
    <w:rsid w:val="000B690B"/>
    <w:rsid w:val="000B7AAF"/>
    <w:rsid w:val="000B7D53"/>
    <w:rsid w:val="000C25AF"/>
    <w:rsid w:val="000C3673"/>
    <w:rsid w:val="000C38B7"/>
    <w:rsid w:val="000C3B3B"/>
    <w:rsid w:val="000C427E"/>
    <w:rsid w:val="000C6BEE"/>
    <w:rsid w:val="000D0755"/>
    <w:rsid w:val="000D0E1D"/>
    <w:rsid w:val="000D1F02"/>
    <w:rsid w:val="000D279C"/>
    <w:rsid w:val="000D324D"/>
    <w:rsid w:val="000D350B"/>
    <w:rsid w:val="000D42B7"/>
    <w:rsid w:val="000D44F5"/>
    <w:rsid w:val="000D6640"/>
    <w:rsid w:val="000D7946"/>
    <w:rsid w:val="000E0442"/>
    <w:rsid w:val="000E2E23"/>
    <w:rsid w:val="000E3597"/>
    <w:rsid w:val="000E5DA7"/>
    <w:rsid w:val="000E61B1"/>
    <w:rsid w:val="000E62A9"/>
    <w:rsid w:val="000E6F6C"/>
    <w:rsid w:val="000F0749"/>
    <w:rsid w:val="000F279C"/>
    <w:rsid w:val="000F40EE"/>
    <w:rsid w:val="000F4BE3"/>
    <w:rsid w:val="000F51D0"/>
    <w:rsid w:val="000F544C"/>
    <w:rsid w:val="000F7C1D"/>
    <w:rsid w:val="0010134B"/>
    <w:rsid w:val="001034F8"/>
    <w:rsid w:val="001047AB"/>
    <w:rsid w:val="001049D7"/>
    <w:rsid w:val="0010544C"/>
    <w:rsid w:val="00106397"/>
    <w:rsid w:val="001072F1"/>
    <w:rsid w:val="00107940"/>
    <w:rsid w:val="001105E1"/>
    <w:rsid w:val="0011091F"/>
    <w:rsid w:val="00113D18"/>
    <w:rsid w:val="001142F4"/>
    <w:rsid w:val="00115C00"/>
    <w:rsid w:val="00116C95"/>
    <w:rsid w:val="00117041"/>
    <w:rsid w:val="0012017D"/>
    <w:rsid w:val="00121A9A"/>
    <w:rsid w:val="00121BF5"/>
    <w:rsid w:val="0012201A"/>
    <w:rsid w:val="001221E3"/>
    <w:rsid w:val="001222AD"/>
    <w:rsid w:val="00122551"/>
    <w:rsid w:val="00124711"/>
    <w:rsid w:val="001271A5"/>
    <w:rsid w:val="001276FE"/>
    <w:rsid w:val="00127BC5"/>
    <w:rsid w:val="00127E0C"/>
    <w:rsid w:val="00130E9F"/>
    <w:rsid w:val="00131972"/>
    <w:rsid w:val="00131DC2"/>
    <w:rsid w:val="0013208E"/>
    <w:rsid w:val="00132384"/>
    <w:rsid w:val="00135FC3"/>
    <w:rsid w:val="00136C1D"/>
    <w:rsid w:val="00136EDE"/>
    <w:rsid w:val="00137003"/>
    <w:rsid w:val="0013705A"/>
    <w:rsid w:val="001423DA"/>
    <w:rsid w:val="00143A30"/>
    <w:rsid w:val="00144188"/>
    <w:rsid w:val="00145125"/>
    <w:rsid w:val="001472FE"/>
    <w:rsid w:val="0014772E"/>
    <w:rsid w:val="00151205"/>
    <w:rsid w:val="00151285"/>
    <w:rsid w:val="001530F6"/>
    <w:rsid w:val="00153432"/>
    <w:rsid w:val="00153E15"/>
    <w:rsid w:val="00155453"/>
    <w:rsid w:val="00155C1E"/>
    <w:rsid w:val="0015696E"/>
    <w:rsid w:val="00157279"/>
    <w:rsid w:val="001600EF"/>
    <w:rsid w:val="0016084F"/>
    <w:rsid w:val="00160DA7"/>
    <w:rsid w:val="00163C8F"/>
    <w:rsid w:val="00163D99"/>
    <w:rsid w:val="0016559A"/>
    <w:rsid w:val="001674E7"/>
    <w:rsid w:val="001678CB"/>
    <w:rsid w:val="0017431F"/>
    <w:rsid w:val="0017456F"/>
    <w:rsid w:val="00174EDF"/>
    <w:rsid w:val="001763B0"/>
    <w:rsid w:val="00177493"/>
    <w:rsid w:val="00180151"/>
    <w:rsid w:val="00180951"/>
    <w:rsid w:val="001815C5"/>
    <w:rsid w:val="00181743"/>
    <w:rsid w:val="0018265B"/>
    <w:rsid w:val="00184464"/>
    <w:rsid w:val="00186380"/>
    <w:rsid w:val="00191C13"/>
    <w:rsid w:val="00193B27"/>
    <w:rsid w:val="00195B29"/>
    <w:rsid w:val="001963D1"/>
    <w:rsid w:val="001A091C"/>
    <w:rsid w:val="001A0A0A"/>
    <w:rsid w:val="001A18F8"/>
    <w:rsid w:val="001A1EC2"/>
    <w:rsid w:val="001A1FE9"/>
    <w:rsid w:val="001A273E"/>
    <w:rsid w:val="001A4BAA"/>
    <w:rsid w:val="001A5C43"/>
    <w:rsid w:val="001A62F0"/>
    <w:rsid w:val="001A7521"/>
    <w:rsid w:val="001B025D"/>
    <w:rsid w:val="001B032E"/>
    <w:rsid w:val="001B1B0C"/>
    <w:rsid w:val="001B268F"/>
    <w:rsid w:val="001B36DC"/>
    <w:rsid w:val="001B7465"/>
    <w:rsid w:val="001B74D9"/>
    <w:rsid w:val="001C11A7"/>
    <w:rsid w:val="001C3AC8"/>
    <w:rsid w:val="001C4592"/>
    <w:rsid w:val="001C471F"/>
    <w:rsid w:val="001C4D00"/>
    <w:rsid w:val="001C5B6D"/>
    <w:rsid w:val="001C7057"/>
    <w:rsid w:val="001C77B6"/>
    <w:rsid w:val="001D36F6"/>
    <w:rsid w:val="001D39EB"/>
    <w:rsid w:val="001D40C4"/>
    <w:rsid w:val="001D51CF"/>
    <w:rsid w:val="001D691C"/>
    <w:rsid w:val="001D7323"/>
    <w:rsid w:val="001D7540"/>
    <w:rsid w:val="001E03B8"/>
    <w:rsid w:val="001E21B9"/>
    <w:rsid w:val="001E21FF"/>
    <w:rsid w:val="001E2AB5"/>
    <w:rsid w:val="001E2EEE"/>
    <w:rsid w:val="001E2FA1"/>
    <w:rsid w:val="001E5A49"/>
    <w:rsid w:val="001F4213"/>
    <w:rsid w:val="001F48FC"/>
    <w:rsid w:val="001F5EE0"/>
    <w:rsid w:val="001F6AFE"/>
    <w:rsid w:val="001F716A"/>
    <w:rsid w:val="001F7DF6"/>
    <w:rsid w:val="00200E9F"/>
    <w:rsid w:val="002010B3"/>
    <w:rsid w:val="0020278C"/>
    <w:rsid w:val="00202C9B"/>
    <w:rsid w:val="00203771"/>
    <w:rsid w:val="00205A85"/>
    <w:rsid w:val="00206A3F"/>
    <w:rsid w:val="00206BB8"/>
    <w:rsid w:val="00210709"/>
    <w:rsid w:val="00210ACA"/>
    <w:rsid w:val="00211E61"/>
    <w:rsid w:val="00212890"/>
    <w:rsid w:val="002146D3"/>
    <w:rsid w:val="00214B04"/>
    <w:rsid w:val="002155BD"/>
    <w:rsid w:val="00216E02"/>
    <w:rsid w:val="00217EA0"/>
    <w:rsid w:val="00220066"/>
    <w:rsid w:val="00220CD1"/>
    <w:rsid w:val="002223C4"/>
    <w:rsid w:val="0022289A"/>
    <w:rsid w:val="00222CAD"/>
    <w:rsid w:val="00222E9E"/>
    <w:rsid w:val="00223806"/>
    <w:rsid w:val="0022457B"/>
    <w:rsid w:val="002307DF"/>
    <w:rsid w:val="00231069"/>
    <w:rsid w:val="00231926"/>
    <w:rsid w:val="00237183"/>
    <w:rsid w:val="00237240"/>
    <w:rsid w:val="00240BED"/>
    <w:rsid w:val="00241CB7"/>
    <w:rsid w:val="00242089"/>
    <w:rsid w:val="00243DAD"/>
    <w:rsid w:val="002443C5"/>
    <w:rsid w:val="002453C2"/>
    <w:rsid w:val="0024591C"/>
    <w:rsid w:val="00246AC4"/>
    <w:rsid w:val="00253D3D"/>
    <w:rsid w:val="002545E1"/>
    <w:rsid w:val="0026047E"/>
    <w:rsid w:val="002604A1"/>
    <w:rsid w:val="00260773"/>
    <w:rsid w:val="0026311A"/>
    <w:rsid w:val="00264BE4"/>
    <w:rsid w:val="00264E25"/>
    <w:rsid w:val="00264E8F"/>
    <w:rsid w:val="002654B4"/>
    <w:rsid w:val="00266114"/>
    <w:rsid w:val="002662FE"/>
    <w:rsid w:val="002665A5"/>
    <w:rsid w:val="00266925"/>
    <w:rsid w:val="00266B16"/>
    <w:rsid w:val="002703FC"/>
    <w:rsid w:val="00271A6B"/>
    <w:rsid w:val="00275704"/>
    <w:rsid w:val="00275742"/>
    <w:rsid w:val="002777A2"/>
    <w:rsid w:val="00280D90"/>
    <w:rsid w:val="00284668"/>
    <w:rsid w:val="00284F76"/>
    <w:rsid w:val="002860EC"/>
    <w:rsid w:val="0029033F"/>
    <w:rsid w:val="00292B7E"/>
    <w:rsid w:val="00292C03"/>
    <w:rsid w:val="00293171"/>
    <w:rsid w:val="00294572"/>
    <w:rsid w:val="00296D49"/>
    <w:rsid w:val="00296DEE"/>
    <w:rsid w:val="002977D0"/>
    <w:rsid w:val="002A06D3"/>
    <w:rsid w:val="002A2793"/>
    <w:rsid w:val="002A5256"/>
    <w:rsid w:val="002B00F5"/>
    <w:rsid w:val="002B1229"/>
    <w:rsid w:val="002B1542"/>
    <w:rsid w:val="002B202A"/>
    <w:rsid w:val="002B28DC"/>
    <w:rsid w:val="002B2BFE"/>
    <w:rsid w:val="002B3924"/>
    <w:rsid w:val="002B44B4"/>
    <w:rsid w:val="002B64CC"/>
    <w:rsid w:val="002B74D6"/>
    <w:rsid w:val="002B78CB"/>
    <w:rsid w:val="002B7D83"/>
    <w:rsid w:val="002C036C"/>
    <w:rsid w:val="002C04D3"/>
    <w:rsid w:val="002C0C3E"/>
    <w:rsid w:val="002C2EB2"/>
    <w:rsid w:val="002C4DEF"/>
    <w:rsid w:val="002C5528"/>
    <w:rsid w:val="002C566E"/>
    <w:rsid w:val="002C5925"/>
    <w:rsid w:val="002D0263"/>
    <w:rsid w:val="002D1482"/>
    <w:rsid w:val="002D366A"/>
    <w:rsid w:val="002D3860"/>
    <w:rsid w:val="002D3A26"/>
    <w:rsid w:val="002D488D"/>
    <w:rsid w:val="002D4C05"/>
    <w:rsid w:val="002D5E20"/>
    <w:rsid w:val="002D65DC"/>
    <w:rsid w:val="002D6B7A"/>
    <w:rsid w:val="002D6F85"/>
    <w:rsid w:val="002D71EF"/>
    <w:rsid w:val="002D764B"/>
    <w:rsid w:val="002D7A7C"/>
    <w:rsid w:val="002E085D"/>
    <w:rsid w:val="002E09ED"/>
    <w:rsid w:val="002E1B4C"/>
    <w:rsid w:val="002F06AA"/>
    <w:rsid w:val="002F123F"/>
    <w:rsid w:val="002F2121"/>
    <w:rsid w:val="002F64EB"/>
    <w:rsid w:val="002F6A7F"/>
    <w:rsid w:val="002F773C"/>
    <w:rsid w:val="00300E5B"/>
    <w:rsid w:val="0030207A"/>
    <w:rsid w:val="00302661"/>
    <w:rsid w:val="003027F2"/>
    <w:rsid w:val="00303985"/>
    <w:rsid w:val="00303FD8"/>
    <w:rsid w:val="003041F5"/>
    <w:rsid w:val="00307772"/>
    <w:rsid w:val="00311ACC"/>
    <w:rsid w:val="003127AF"/>
    <w:rsid w:val="00312C1C"/>
    <w:rsid w:val="00314A7B"/>
    <w:rsid w:val="003151EA"/>
    <w:rsid w:val="00317776"/>
    <w:rsid w:val="00317C46"/>
    <w:rsid w:val="00320257"/>
    <w:rsid w:val="00321286"/>
    <w:rsid w:val="00322FDF"/>
    <w:rsid w:val="0032327D"/>
    <w:rsid w:val="00326442"/>
    <w:rsid w:val="00327B9A"/>
    <w:rsid w:val="00327D25"/>
    <w:rsid w:val="003318FF"/>
    <w:rsid w:val="00337710"/>
    <w:rsid w:val="00337DA8"/>
    <w:rsid w:val="003400C7"/>
    <w:rsid w:val="00340818"/>
    <w:rsid w:val="00340B5C"/>
    <w:rsid w:val="0034142D"/>
    <w:rsid w:val="00342CAA"/>
    <w:rsid w:val="003460E0"/>
    <w:rsid w:val="0034739C"/>
    <w:rsid w:val="00347ED9"/>
    <w:rsid w:val="003513C6"/>
    <w:rsid w:val="0035158C"/>
    <w:rsid w:val="00351D66"/>
    <w:rsid w:val="00352278"/>
    <w:rsid w:val="003527E9"/>
    <w:rsid w:val="00353B14"/>
    <w:rsid w:val="00354E50"/>
    <w:rsid w:val="00356623"/>
    <w:rsid w:val="0036058F"/>
    <w:rsid w:val="00360C88"/>
    <w:rsid w:val="0036319A"/>
    <w:rsid w:val="0036639A"/>
    <w:rsid w:val="00366F0D"/>
    <w:rsid w:val="00367298"/>
    <w:rsid w:val="0037147D"/>
    <w:rsid w:val="00374551"/>
    <w:rsid w:val="00375505"/>
    <w:rsid w:val="00377E10"/>
    <w:rsid w:val="003802C1"/>
    <w:rsid w:val="00380A83"/>
    <w:rsid w:val="00380B31"/>
    <w:rsid w:val="00380E08"/>
    <w:rsid w:val="0038138B"/>
    <w:rsid w:val="00381BAD"/>
    <w:rsid w:val="00382213"/>
    <w:rsid w:val="003833D3"/>
    <w:rsid w:val="00387E64"/>
    <w:rsid w:val="00390AB7"/>
    <w:rsid w:val="00391577"/>
    <w:rsid w:val="00393483"/>
    <w:rsid w:val="00395F3E"/>
    <w:rsid w:val="00396846"/>
    <w:rsid w:val="003A0882"/>
    <w:rsid w:val="003A1203"/>
    <w:rsid w:val="003A21BC"/>
    <w:rsid w:val="003A272A"/>
    <w:rsid w:val="003A34F9"/>
    <w:rsid w:val="003A3CE4"/>
    <w:rsid w:val="003A4DCB"/>
    <w:rsid w:val="003A5A60"/>
    <w:rsid w:val="003A68FC"/>
    <w:rsid w:val="003B2399"/>
    <w:rsid w:val="003B2EA7"/>
    <w:rsid w:val="003B381C"/>
    <w:rsid w:val="003B3ABA"/>
    <w:rsid w:val="003B4344"/>
    <w:rsid w:val="003B5242"/>
    <w:rsid w:val="003B5621"/>
    <w:rsid w:val="003B5B9C"/>
    <w:rsid w:val="003B5BFD"/>
    <w:rsid w:val="003C0D66"/>
    <w:rsid w:val="003C267F"/>
    <w:rsid w:val="003C3CCC"/>
    <w:rsid w:val="003C501B"/>
    <w:rsid w:val="003C5754"/>
    <w:rsid w:val="003C6509"/>
    <w:rsid w:val="003C6ED2"/>
    <w:rsid w:val="003C6F47"/>
    <w:rsid w:val="003D3CED"/>
    <w:rsid w:val="003D4754"/>
    <w:rsid w:val="003D5579"/>
    <w:rsid w:val="003D61E6"/>
    <w:rsid w:val="003D6FED"/>
    <w:rsid w:val="003D7DFA"/>
    <w:rsid w:val="003E0018"/>
    <w:rsid w:val="003E0BB3"/>
    <w:rsid w:val="003E2D8C"/>
    <w:rsid w:val="003E3402"/>
    <w:rsid w:val="003E4313"/>
    <w:rsid w:val="003E4B30"/>
    <w:rsid w:val="003E5302"/>
    <w:rsid w:val="003E6990"/>
    <w:rsid w:val="003E6CB8"/>
    <w:rsid w:val="003E7605"/>
    <w:rsid w:val="003F6452"/>
    <w:rsid w:val="003F6997"/>
    <w:rsid w:val="004009C6"/>
    <w:rsid w:val="004014FF"/>
    <w:rsid w:val="00402B61"/>
    <w:rsid w:val="00404E04"/>
    <w:rsid w:val="00406CFC"/>
    <w:rsid w:val="00410D9D"/>
    <w:rsid w:val="004114C7"/>
    <w:rsid w:val="00412954"/>
    <w:rsid w:val="00413917"/>
    <w:rsid w:val="004140AE"/>
    <w:rsid w:val="00414715"/>
    <w:rsid w:val="00417D3C"/>
    <w:rsid w:val="00421E1B"/>
    <w:rsid w:val="004235A0"/>
    <w:rsid w:val="0043062A"/>
    <w:rsid w:val="00434A58"/>
    <w:rsid w:val="004474CE"/>
    <w:rsid w:val="00453555"/>
    <w:rsid w:val="004544A1"/>
    <w:rsid w:val="00460322"/>
    <w:rsid w:val="004605CA"/>
    <w:rsid w:val="004641DB"/>
    <w:rsid w:val="004642BC"/>
    <w:rsid w:val="004647C8"/>
    <w:rsid w:val="00464F9E"/>
    <w:rsid w:val="0046557B"/>
    <w:rsid w:val="00465812"/>
    <w:rsid w:val="004669A7"/>
    <w:rsid w:val="00466EAD"/>
    <w:rsid w:val="004676CB"/>
    <w:rsid w:val="00467B03"/>
    <w:rsid w:val="004712F0"/>
    <w:rsid w:val="004742C3"/>
    <w:rsid w:val="00474750"/>
    <w:rsid w:val="0047500C"/>
    <w:rsid w:val="004750AE"/>
    <w:rsid w:val="004757CD"/>
    <w:rsid w:val="0048036C"/>
    <w:rsid w:val="0048060A"/>
    <w:rsid w:val="00481C6A"/>
    <w:rsid w:val="00481DB0"/>
    <w:rsid w:val="004823D9"/>
    <w:rsid w:val="00483368"/>
    <w:rsid w:val="004842FD"/>
    <w:rsid w:val="00485A97"/>
    <w:rsid w:val="004875E5"/>
    <w:rsid w:val="004916EC"/>
    <w:rsid w:val="00491715"/>
    <w:rsid w:val="004923BA"/>
    <w:rsid w:val="00492A3F"/>
    <w:rsid w:val="004941E8"/>
    <w:rsid w:val="0049496E"/>
    <w:rsid w:val="004950D1"/>
    <w:rsid w:val="00497423"/>
    <w:rsid w:val="004A1BD9"/>
    <w:rsid w:val="004A2D51"/>
    <w:rsid w:val="004A39E6"/>
    <w:rsid w:val="004A3AC7"/>
    <w:rsid w:val="004A606A"/>
    <w:rsid w:val="004A65CC"/>
    <w:rsid w:val="004B1598"/>
    <w:rsid w:val="004B36B6"/>
    <w:rsid w:val="004B37A6"/>
    <w:rsid w:val="004B527A"/>
    <w:rsid w:val="004B54CD"/>
    <w:rsid w:val="004B55B1"/>
    <w:rsid w:val="004B6649"/>
    <w:rsid w:val="004B6863"/>
    <w:rsid w:val="004C0250"/>
    <w:rsid w:val="004C08DF"/>
    <w:rsid w:val="004C11DE"/>
    <w:rsid w:val="004C3492"/>
    <w:rsid w:val="004C3DDD"/>
    <w:rsid w:val="004C4196"/>
    <w:rsid w:val="004C4CE1"/>
    <w:rsid w:val="004C751B"/>
    <w:rsid w:val="004C78F9"/>
    <w:rsid w:val="004D02A4"/>
    <w:rsid w:val="004D1045"/>
    <w:rsid w:val="004D185B"/>
    <w:rsid w:val="004D237A"/>
    <w:rsid w:val="004D32F7"/>
    <w:rsid w:val="004D34E3"/>
    <w:rsid w:val="004D4A4A"/>
    <w:rsid w:val="004D5399"/>
    <w:rsid w:val="004D571D"/>
    <w:rsid w:val="004E0ECF"/>
    <w:rsid w:val="004E0F56"/>
    <w:rsid w:val="004E2D55"/>
    <w:rsid w:val="004E4109"/>
    <w:rsid w:val="004E4674"/>
    <w:rsid w:val="004F00EC"/>
    <w:rsid w:val="004F0A4D"/>
    <w:rsid w:val="004F0C48"/>
    <w:rsid w:val="004F1173"/>
    <w:rsid w:val="004F2266"/>
    <w:rsid w:val="004F57CA"/>
    <w:rsid w:val="004F6BAB"/>
    <w:rsid w:val="004F6C77"/>
    <w:rsid w:val="004F732C"/>
    <w:rsid w:val="004F7392"/>
    <w:rsid w:val="00500134"/>
    <w:rsid w:val="00500961"/>
    <w:rsid w:val="00500C56"/>
    <w:rsid w:val="005018C9"/>
    <w:rsid w:val="00503A74"/>
    <w:rsid w:val="00503A93"/>
    <w:rsid w:val="00504066"/>
    <w:rsid w:val="0050528C"/>
    <w:rsid w:val="005054D0"/>
    <w:rsid w:val="0050642B"/>
    <w:rsid w:val="00506598"/>
    <w:rsid w:val="00506BF5"/>
    <w:rsid w:val="005109E1"/>
    <w:rsid w:val="00510BC5"/>
    <w:rsid w:val="005124C0"/>
    <w:rsid w:val="005136BE"/>
    <w:rsid w:val="005158E2"/>
    <w:rsid w:val="00516FB7"/>
    <w:rsid w:val="00521FD2"/>
    <w:rsid w:val="005239E3"/>
    <w:rsid w:val="00523CAE"/>
    <w:rsid w:val="00525B8B"/>
    <w:rsid w:val="00526338"/>
    <w:rsid w:val="00526A66"/>
    <w:rsid w:val="00527ADF"/>
    <w:rsid w:val="005306F5"/>
    <w:rsid w:val="00530FD3"/>
    <w:rsid w:val="00532B0D"/>
    <w:rsid w:val="00532DDA"/>
    <w:rsid w:val="005333F1"/>
    <w:rsid w:val="00533A76"/>
    <w:rsid w:val="005401B9"/>
    <w:rsid w:val="00541A7F"/>
    <w:rsid w:val="0054201E"/>
    <w:rsid w:val="00544B1D"/>
    <w:rsid w:val="00544F76"/>
    <w:rsid w:val="005454B4"/>
    <w:rsid w:val="00545543"/>
    <w:rsid w:val="0054662B"/>
    <w:rsid w:val="00550A47"/>
    <w:rsid w:val="00552541"/>
    <w:rsid w:val="0055263F"/>
    <w:rsid w:val="00553E6D"/>
    <w:rsid w:val="00553F99"/>
    <w:rsid w:val="00554A59"/>
    <w:rsid w:val="005609A1"/>
    <w:rsid w:val="00561F51"/>
    <w:rsid w:val="00563C48"/>
    <w:rsid w:val="00564EAC"/>
    <w:rsid w:val="00567B1A"/>
    <w:rsid w:val="00567C69"/>
    <w:rsid w:val="00567D9D"/>
    <w:rsid w:val="00570274"/>
    <w:rsid w:val="0057074A"/>
    <w:rsid w:val="00571000"/>
    <w:rsid w:val="00571119"/>
    <w:rsid w:val="0057592B"/>
    <w:rsid w:val="00575C84"/>
    <w:rsid w:val="0057633F"/>
    <w:rsid w:val="00577823"/>
    <w:rsid w:val="00580B83"/>
    <w:rsid w:val="00581495"/>
    <w:rsid w:val="00581C3C"/>
    <w:rsid w:val="0058387B"/>
    <w:rsid w:val="00584E3C"/>
    <w:rsid w:val="005856E4"/>
    <w:rsid w:val="0058716D"/>
    <w:rsid w:val="00592197"/>
    <w:rsid w:val="00594166"/>
    <w:rsid w:val="005944E0"/>
    <w:rsid w:val="0059666E"/>
    <w:rsid w:val="005A1CAC"/>
    <w:rsid w:val="005A4DAC"/>
    <w:rsid w:val="005A7071"/>
    <w:rsid w:val="005A7B97"/>
    <w:rsid w:val="005A7F4D"/>
    <w:rsid w:val="005B2059"/>
    <w:rsid w:val="005B3C68"/>
    <w:rsid w:val="005B43BB"/>
    <w:rsid w:val="005B6309"/>
    <w:rsid w:val="005B7837"/>
    <w:rsid w:val="005C2723"/>
    <w:rsid w:val="005C2A1C"/>
    <w:rsid w:val="005C2F73"/>
    <w:rsid w:val="005C3D6D"/>
    <w:rsid w:val="005C42AF"/>
    <w:rsid w:val="005C47CF"/>
    <w:rsid w:val="005C4987"/>
    <w:rsid w:val="005C5488"/>
    <w:rsid w:val="005C6E53"/>
    <w:rsid w:val="005C7216"/>
    <w:rsid w:val="005D1674"/>
    <w:rsid w:val="005D18FC"/>
    <w:rsid w:val="005D2702"/>
    <w:rsid w:val="005D28FF"/>
    <w:rsid w:val="005D52B7"/>
    <w:rsid w:val="005D64C1"/>
    <w:rsid w:val="005D7210"/>
    <w:rsid w:val="005D78B2"/>
    <w:rsid w:val="005D7FDB"/>
    <w:rsid w:val="005E0584"/>
    <w:rsid w:val="005E0C10"/>
    <w:rsid w:val="005E1ED4"/>
    <w:rsid w:val="005E7A54"/>
    <w:rsid w:val="005E7CF1"/>
    <w:rsid w:val="005F13FE"/>
    <w:rsid w:val="005F2688"/>
    <w:rsid w:val="005F467D"/>
    <w:rsid w:val="005F4E7E"/>
    <w:rsid w:val="00600F30"/>
    <w:rsid w:val="00602000"/>
    <w:rsid w:val="00603580"/>
    <w:rsid w:val="0060381D"/>
    <w:rsid w:val="00607A27"/>
    <w:rsid w:val="006106F8"/>
    <w:rsid w:val="00612737"/>
    <w:rsid w:val="0061277D"/>
    <w:rsid w:val="00612C60"/>
    <w:rsid w:val="00613579"/>
    <w:rsid w:val="00614183"/>
    <w:rsid w:val="00615AF6"/>
    <w:rsid w:val="006177EB"/>
    <w:rsid w:val="00620B79"/>
    <w:rsid w:val="006231B8"/>
    <w:rsid w:val="00623BF0"/>
    <w:rsid w:val="00626749"/>
    <w:rsid w:val="00627B88"/>
    <w:rsid w:val="00627EBD"/>
    <w:rsid w:val="006331A3"/>
    <w:rsid w:val="0063435C"/>
    <w:rsid w:val="00634B2B"/>
    <w:rsid w:val="00634E2A"/>
    <w:rsid w:val="00635247"/>
    <w:rsid w:val="00637084"/>
    <w:rsid w:val="00640EFE"/>
    <w:rsid w:val="00641C8D"/>
    <w:rsid w:val="00642187"/>
    <w:rsid w:val="00642811"/>
    <w:rsid w:val="00643992"/>
    <w:rsid w:val="00647CF3"/>
    <w:rsid w:val="0065150A"/>
    <w:rsid w:val="00651B14"/>
    <w:rsid w:val="006534BF"/>
    <w:rsid w:val="00653C14"/>
    <w:rsid w:val="00653E3E"/>
    <w:rsid w:val="0065588A"/>
    <w:rsid w:val="00660BED"/>
    <w:rsid w:val="00660FAF"/>
    <w:rsid w:val="00662361"/>
    <w:rsid w:val="00663452"/>
    <w:rsid w:val="00664730"/>
    <w:rsid w:val="006675F4"/>
    <w:rsid w:val="00667FB5"/>
    <w:rsid w:val="006715AC"/>
    <w:rsid w:val="00671849"/>
    <w:rsid w:val="00673114"/>
    <w:rsid w:val="00674530"/>
    <w:rsid w:val="00674D00"/>
    <w:rsid w:val="00677A4A"/>
    <w:rsid w:val="00677CDA"/>
    <w:rsid w:val="00683A64"/>
    <w:rsid w:val="00683C68"/>
    <w:rsid w:val="00683D0B"/>
    <w:rsid w:val="00686E45"/>
    <w:rsid w:val="00687BCF"/>
    <w:rsid w:val="006906EE"/>
    <w:rsid w:val="00690D5E"/>
    <w:rsid w:val="006917C0"/>
    <w:rsid w:val="00691FDF"/>
    <w:rsid w:val="00693391"/>
    <w:rsid w:val="006935FD"/>
    <w:rsid w:val="006941B1"/>
    <w:rsid w:val="006944D8"/>
    <w:rsid w:val="0069534F"/>
    <w:rsid w:val="006954B2"/>
    <w:rsid w:val="00695A1B"/>
    <w:rsid w:val="006961A4"/>
    <w:rsid w:val="0069644C"/>
    <w:rsid w:val="006A0153"/>
    <w:rsid w:val="006A0A08"/>
    <w:rsid w:val="006A160C"/>
    <w:rsid w:val="006A302A"/>
    <w:rsid w:val="006A399A"/>
    <w:rsid w:val="006A4DD9"/>
    <w:rsid w:val="006A5B91"/>
    <w:rsid w:val="006A5C71"/>
    <w:rsid w:val="006B0F64"/>
    <w:rsid w:val="006B14CC"/>
    <w:rsid w:val="006B14CD"/>
    <w:rsid w:val="006B1CDE"/>
    <w:rsid w:val="006B1D87"/>
    <w:rsid w:val="006B1EE5"/>
    <w:rsid w:val="006B2BC3"/>
    <w:rsid w:val="006B3243"/>
    <w:rsid w:val="006B3797"/>
    <w:rsid w:val="006B4FD6"/>
    <w:rsid w:val="006C02E7"/>
    <w:rsid w:val="006C3822"/>
    <w:rsid w:val="006C4106"/>
    <w:rsid w:val="006C4A1C"/>
    <w:rsid w:val="006C543F"/>
    <w:rsid w:val="006C56A4"/>
    <w:rsid w:val="006C584A"/>
    <w:rsid w:val="006D0187"/>
    <w:rsid w:val="006D0466"/>
    <w:rsid w:val="006D2C26"/>
    <w:rsid w:val="006D3DCB"/>
    <w:rsid w:val="006D4C3D"/>
    <w:rsid w:val="006E155D"/>
    <w:rsid w:val="006E1E95"/>
    <w:rsid w:val="006E36C1"/>
    <w:rsid w:val="006E3F77"/>
    <w:rsid w:val="006E4D24"/>
    <w:rsid w:val="006E5976"/>
    <w:rsid w:val="006E6100"/>
    <w:rsid w:val="006E6EAD"/>
    <w:rsid w:val="006F11DF"/>
    <w:rsid w:val="006F195D"/>
    <w:rsid w:val="006F43B0"/>
    <w:rsid w:val="006F4EAF"/>
    <w:rsid w:val="006F67DD"/>
    <w:rsid w:val="007008B5"/>
    <w:rsid w:val="00700DA1"/>
    <w:rsid w:val="007010DF"/>
    <w:rsid w:val="00701173"/>
    <w:rsid w:val="00701D30"/>
    <w:rsid w:val="00702656"/>
    <w:rsid w:val="007026E8"/>
    <w:rsid w:val="00702FC4"/>
    <w:rsid w:val="00705404"/>
    <w:rsid w:val="007054A9"/>
    <w:rsid w:val="00713876"/>
    <w:rsid w:val="007142E2"/>
    <w:rsid w:val="007145DB"/>
    <w:rsid w:val="00716394"/>
    <w:rsid w:val="0072048E"/>
    <w:rsid w:val="0072288A"/>
    <w:rsid w:val="00730204"/>
    <w:rsid w:val="00730E0A"/>
    <w:rsid w:val="00733218"/>
    <w:rsid w:val="00733295"/>
    <w:rsid w:val="00733591"/>
    <w:rsid w:val="00734C3C"/>
    <w:rsid w:val="00735C05"/>
    <w:rsid w:val="00735C79"/>
    <w:rsid w:val="00736BBF"/>
    <w:rsid w:val="00737027"/>
    <w:rsid w:val="00741E19"/>
    <w:rsid w:val="00742576"/>
    <w:rsid w:val="00742A2C"/>
    <w:rsid w:val="00742D1A"/>
    <w:rsid w:val="00745D3C"/>
    <w:rsid w:val="00746C04"/>
    <w:rsid w:val="007502C4"/>
    <w:rsid w:val="00750A19"/>
    <w:rsid w:val="007510C0"/>
    <w:rsid w:val="007516E7"/>
    <w:rsid w:val="007517F1"/>
    <w:rsid w:val="0075337B"/>
    <w:rsid w:val="007536AB"/>
    <w:rsid w:val="007541BC"/>
    <w:rsid w:val="00754F15"/>
    <w:rsid w:val="00754FE6"/>
    <w:rsid w:val="007553FB"/>
    <w:rsid w:val="00756E57"/>
    <w:rsid w:val="007579E9"/>
    <w:rsid w:val="00757AA9"/>
    <w:rsid w:val="007603D9"/>
    <w:rsid w:val="0076488F"/>
    <w:rsid w:val="007648D0"/>
    <w:rsid w:val="00765838"/>
    <w:rsid w:val="00765FE2"/>
    <w:rsid w:val="007669AE"/>
    <w:rsid w:val="0077245A"/>
    <w:rsid w:val="00772D0E"/>
    <w:rsid w:val="00772D29"/>
    <w:rsid w:val="0077360C"/>
    <w:rsid w:val="007738FD"/>
    <w:rsid w:val="0077485F"/>
    <w:rsid w:val="007749C7"/>
    <w:rsid w:val="0077796A"/>
    <w:rsid w:val="0078417A"/>
    <w:rsid w:val="00785E65"/>
    <w:rsid w:val="00786EE4"/>
    <w:rsid w:val="00790293"/>
    <w:rsid w:val="007904E6"/>
    <w:rsid w:val="00790B8A"/>
    <w:rsid w:val="007913D4"/>
    <w:rsid w:val="00791DD8"/>
    <w:rsid w:val="007922D1"/>
    <w:rsid w:val="00793C63"/>
    <w:rsid w:val="00793E0A"/>
    <w:rsid w:val="00794092"/>
    <w:rsid w:val="0079496F"/>
    <w:rsid w:val="007958C3"/>
    <w:rsid w:val="007A171B"/>
    <w:rsid w:val="007A244F"/>
    <w:rsid w:val="007A2751"/>
    <w:rsid w:val="007A29BC"/>
    <w:rsid w:val="007A4493"/>
    <w:rsid w:val="007A4ACA"/>
    <w:rsid w:val="007A4FF7"/>
    <w:rsid w:val="007A5F7F"/>
    <w:rsid w:val="007A785C"/>
    <w:rsid w:val="007A799F"/>
    <w:rsid w:val="007A79F5"/>
    <w:rsid w:val="007B088D"/>
    <w:rsid w:val="007B204D"/>
    <w:rsid w:val="007B2FBC"/>
    <w:rsid w:val="007B331A"/>
    <w:rsid w:val="007B6AC4"/>
    <w:rsid w:val="007B7DB8"/>
    <w:rsid w:val="007C36AA"/>
    <w:rsid w:val="007C5E65"/>
    <w:rsid w:val="007C6253"/>
    <w:rsid w:val="007D00F6"/>
    <w:rsid w:val="007D143A"/>
    <w:rsid w:val="007D31C9"/>
    <w:rsid w:val="007D3610"/>
    <w:rsid w:val="007D59D2"/>
    <w:rsid w:val="007D67E3"/>
    <w:rsid w:val="007D6D89"/>
    <w:rsid w:val="007D7195"/>
    <w:rsid w:val="007E0989"/>
    <w:rsid w:val="007E0BF9"/>
    <w:rsid w:val="007E3466"/>
    <w:rsid w:val="007E4AD0"/>
    <w:rsid w:val="007E558E"/>
    <w:rsid w:val="007E565B"/>
    <w:rsid w:val="007F08D4"/>
    <w:rsid w:val="007F0F01"/>
    <w:rsid w:val="007F1F7E"/>
    <w:rsid w:val="007F22DF"/>
    <w:rsid w:val="007F32F2"/>
    <w:rsid w:val="007F4A2F"/>
    <w:rsid w:val="007F517C"/>
    <w:rsid w:val="007F6B12"/>
    <w:rsid w:val="007F6B21"/>
    <w:rsid w:val="007F71FC"/>
    <w:rsid w:val="0080187C"/>
    <w:rsid w:val="00802909"/>
    <w:rsid w:val="008031E2"/>
    <w:rsid w:val="0080437F"/>
    <w:rsid w:val="0080488C"/>
    <w:rsid w:val="008051BD"/>
    <w:rsid w:val="0080576D"/>
    <w:rsid w:val="00805A57"/>
    <w:rsid w:val="00805D46"/>
    <w:rsid w:val="008103FC"/>
    <w:rsid w:val="00815388"/>
    <w:rsid w:val="00815BD3"/>
    <w:rsid w:val="008166BC"/>
    <w:rsid w:val="00817567"/>
    <w:rsid w:val="0082070E"/>
    <w:rsid w:val="00822A02"/>
    <w:rsid w:val="00824F5F"/>
    <w:rsid w:val="008252F0"/>
    <w:rsid w:val="00831DFD"/>
    <w:rsid w:val="00832522"/>
    <w:rsid w:val="008326A2"/>
    <w:rsid w:val="00832F58"/>
    <w:rsid w:val="008335A1"/>
    <w:rsid w:val="00833DC8"/>
    <w:rsid w:val="00835771"/>
    <w:rsid w:val="00835E92"/>
    <w:rsid w:val="00835EF4"/>
    <w:rsid w:val="008406CE"/>
    <w:rsid w:val="008419F7"/>
    <w:rsid w:val="00842EDC"/>
    <w:rsid w:val="00843284"/>
    <w:rsid w:val="00843B32"/>
    <w:rsid w:val="008459C5"/>
    <w:rsid w:val="008472A3"/>
    <w:rsid w:val="00847781"/>
    <w:rsid w:val="00847B45"/>
    <w:rsid w:val="008517D1"/>
    <w:rsid w:val="00851ADE"/>
    <w:rsid w:val="008524A4"/>
    <w:rsid w:val="00853F5E"/>
    <w:rsid w:val="0085411D"/>
    <w:rsid w:val="00854A36"/>
    <w:rsid w:val="008552ED"/>
    <w:rsid w:val="0085580B"/>
    <w:rsid w:val="00857F13"/>
    <w:rsid w:val="008611B5"/>
    <w:rsid w:val="008619FF"/>
    <w:rsid w:val="00861B0E"/>
    <w:rsid w:val="00863619"/>
    <w:rsid w:val="008638F4"/>
    <w:rsid w:val="00863E07"/>
    <w:rsid w:val="00864528"/>
    <w:rsid w:val="00865A81"/>
    <w:rsid w:val="00866067"/>
    <w:rsid w:val="008676D7"/>
    <w:rsid w:val="0087043D"/>
    <w:rsid w:val="00872127"/>
    <w:rsid w:val="008738EB"/>
    <w:rsid w:val="00875696"/>
    <w:rsid w:val="00875A7A"/>
    <w:rsid w:val="0087700A"/>
    <w:rsid w:val="00877F38"/>
    <w:rsid w:val="00881A02"/>
    <w:rsid w:val="00882D3F"/>
    <w:rsid w:val="008830DD"/>
    <w:rsid w:val="008837EF"/>
    <w:rsid w:val="00885DDA"/>
    <w:rsid w:val="008879AB"/>
    <w:rsid w:val="00887A30"/>
    <w:rsid w:val="00890245"/>
    <w:rsid w:val="00891747"/>
    <w:rsid w:val="0089207D"/>
    <w:rsid w:val="0089284D"/>
    <w:rsid w:val="00892B79"/>
    <w:rsid w:val="00893756"/>
    <w:rsid w:val="00894712"/>
    <w:rsid w:val="00894BFD"/>
    <w:rsid w:val="00895C89"/>
    <w:rsid w:val="008978A8"/>
    <w:rsid w:val="008A0991"/>
    <w:rsid w:val="008A0E98"/>
    <w:rsid w:val="008A1D18"/>
    <w:rsid w:val="008A682B"/>
    <w:rsid w:val="008A72AA"/>
    <w:rsid w:val="008A774D"/>
    <w:rsid w:val="008B1546"/>
    <w:rsid w:val="008B1ABA"/>
    <w:rsid w:val="008B1B4D"/>
    <w:rsid w:val="008B1FBC"/>
    <w:rsid w:val="008B3011"/>
    <w:rsid w:val="008B3FC3"/>
    <w:rsid w:val="008B461C"/>
    <w:rsid w:val="008B4B04"/>
    <w:rsid w:val="008B4C29"/>
    <w:rsid w:val="008B4F8E"/>
    <w:rsid w:val="008B5307"/>
    <w:rsid w:val="008B64BE"/>
    <w:rsid w:val="008B68FA"/>
    <w:rsid w:val="008B6A8F"/>
    <w:rsid w:val="008C3FE2"/>
    <w:rsid w:val="008C4A03"/>
    <w:rsid w:val="008C71E7"/>
    <w:rsid w:val="008D01AC"/>
    <w:rsid w:val="008D1157"/>
    <w:rsid w:val="008D20BD"/>
    <w:rsid w:val="008D42E2"/>
    <w:rsid w:val="008D4990"/>
    <w:rsid w:val="008D5291"/>
    <w:rsid w:val="008D54C1"/>
    <w:rsid w:val="008D6C11"/>
    <w:rsid w:val="008D6CDB"/>
    <w:rsid w:val="008E219F"/>
    <w:rsid w:val="008E261E"/>
    <w:rsid w:val="008E2ADA"/>
    <w:rsid w:val="008E31A6"/>
    <w:rsid w:val="008E461E"/>
    <w:rsid w:val="008E7974"/>
    <w:rsid w:val="008E7C9A"/>
    <w:rsid w:val="008F09D4"/>
    <w:rsid w:val="008F0B23"/>
    <w:rsid w:val="008F10FF"/>
    <w:rsid w:val="008F1313"/>
    <w:rsid w:val="008F137C"/>
    <w:rsid w:val="008F152D"/>
    <w:rsid w:val="008F3918"/>
    <w:rsid w:val="008F4306"/>
    <w:rsid w:val="008F49E6"/>
    <w:rsid w:val="008F4CFE"/>
    <w:rsid w:val="008F5A28"/>
    <w:rsid w:val="00902221"/>
    <w:rsid w:val="00912313"/>
    <w:rsid w:val="00913AD9"/>
    <w:rsid w:val="009145D2"/>
    <w:rsid w:val="009147C3"/>
    <w:rsid w:val="00914C74"/>
    <w:rsid w:val="00914F29"/>
    <w:rsid w:val="0091631E"/>
    <w:rsid w:val="00920D0A"/>
    <w:rsid w:val="00921A71"/>
    <w:rsid w:val="009239C3"/>
    <w:rsid w:val="00924016"/>
    <w:rsid w:val="009255F4"/>
    <w:rsid w:val="00925E7C"/>
    <w:rsid w:val="009262D4"/>
    <w:rsid w:val="009273AB"/>
    <w:rsid w:val="00930119"/>
    <w:rsid w:val="0093086A"/>
    <w:rsid w:val="009314FB"/>
    <w:rsid w:val="009353B1"/>
    <w:rsid w:val="009362F2"/>
    <w:rsid w:val="009370C3"/>
    <w:rsid w:val="009400A3"/>
    <w:rsid w:val="009415BF"/>
    <w:rsid w:val="00942EE9"/>
    <w:rsid w:val="00943BF6"/>
    <w:rsid w:val="009440F1"/>
    <w:rsid w:val="00945EE7"/>
    <w:rsid w:val="009461D2"/>
    <w:rsid w:val="00946518"/>
    <w:rsid w:val="00946927"/>
    <w:rsid w:val="00946D88"/>
    <w:rsid w:val="00947547"/>
    <w:rsid w:val="00950D41"/>
    <w:rsid w:val="0095111E"/>
    <w:rsid w:val="00952635"/>
    <w:rsid w:val="00952ABF"/>
    <w:rsid w:val="00952C48"/>
    <w:rsid w:val="00952CE4"/>
    <w:rsid w:val="009563D6"/>
    <w:rsid w:val="00956F0C"/>
    <w:rsid w:val="009571AF"/>
    <w:rsid w:val="009576C3"/>
    <w:rsid w:val="009605AB"/>
    <w:rsid w:val="00960BEB"/>
    <w:rsid w:val="00961B3C"/>
    <w:rsid w:val="00963686"/>
    <w:rsid w:val="0096464A"/>
    <w:rsid w:val="00964A64"/>
    <w:rsid w:val="00964BD7"/>
    <w:rsid w:val="00966304"/>
    <w:rsid w:val="0096788E"/>
    <w:rsid w:val="00971CED"/>
    <w:rsid w:val="00972214"/>
    <w:rsid w:val="009730D3"/>
    <w:rsid w:val="009740E5"/>
    <w:rsid w:val="009745C9"/>
    <w:rsid w:val="009768A8"/>
    <w:rsid w:val="00980003"/>
    <w:rsid w:val="0098133D"/>
    <w:rsid w:val="00981AD3"/>
    <w:rsid w:val="00982DB4"/>
    <w:rsid w:val="00983B6E"/>
    <w:rsid w:val="0098424B"/>
    <w:rsid w:val="009922D2"/>
    <w:rsid w:val="00992CF2"/>
    <w:rsid w:val="00993037"/>
    <w:rsid w:val="00993A2C"/>
    <w:rsid w:val="00993B2A"/>
    <w:rsid w:val="009943CD"/>
    <w:rsid w:val="00997776"/>
    <w:rsid w:val="009A1811"/>
    <w:rsid w:val="009A238A"/>
    <w:rsid w:val="009A5D83"/>
    <w:rsid w:val="009A68F8"/>
    <w:rsid w:val="009A7E6D"/>
    <w:rsid w:val="009B0B1D"/>
    <w:rsid w:val="009B0DAC"/>
    <w:rsid w:val="009B15B8"/>
    <w:rsid w:val="009B2A44"/>
    <w:rsid w:val="009B5862"/>
    <w:rsid w:val="009B5CA7"/>
    <w:rsid w:val="009B665A"/>
    <w:rsid w:val="009C025F"/>
    <w:rsid w:val="009C3058"/>
    <w:rsid w:val="009C32A6"/>
    <w:rsid w:val="009C3337"/>
    <w:rsid w:val="009C4122"/>
    <w:rsid w:val="009C7353"/>
    <w:rsid w:val="009D2A2E"/>
    <w:rsid w:val="009D3BCF"/>
    <w:rsid w:val="009D3ED8"/>
    <w:rsid w:val="009D44CE"/>
    <w:rsid w:val="009D5151"/>
    <w:rsid w:val="009E2F9C"/>
    <w:rsid w:val="009E4636"/>
    <w:rsid w:val="009E5180"/>
    <w:rsid w:val="009E67C8"/>
    <w:rsid w:val="009E7E82"/>
    <w:rsid w:val="009F0B2E"/>
    <w:rsid w:val="009F110C"/>
    <w:rsid w:val="009F431E"/>
    <w:rsid w:val="009F48CD"/>
    <w:rsid w:val="009F6F4F"/>
    <w:rsid w:val="00A01350"/>
    <w:rsid w:val="00A03258"/>
    <w:rsid w:val="00A035DA"/>
    <w:rsid w:val="00A0744E"/>
    <w:rsid w:val="00A121B8"/>
    <w:rsid w:val="00A12752"/>
    <w:rsid w:val="00A136DA"/>
    <w:rsid w:val="00A13E74"/>
    <w:rsid w:val="00A14120"/>
    <w:rsid w:val="00A145FE"/>
    <w:rsid w:val="00A1551A"/>
    <w:rsid w:val="00A167D9"/>
    <w:rsid w:val="00A2161A"/>
    <w:rsid w:val="00A23B9C"/>
    <w:rsid w:val="00A268E7"/>
    <w:rsid w:val="00A27D2B"/>
    <w:rsid w:val="00A30C6C"/>
    <w:rsid w:val="00A3170B"/>
    <w:rsid w:val="00A32DD3"/>
    <w:rsid w:val="00A33789"/>
    <w:rsid w:val="00A34973"/>
    <w:rsid w:val="00A35A05"/>
    <w:rsid w:val="00A404DF"/>
    <w:rsid w:val="00A414D0"/>
    <w:rsid w:val="00A41624"/>
    <w:rsid w:val="00A41E02"/>
    <w:rsid w:val="00A426BA"/>
    <w:rsid w:val="00A50587"/>
    <w:rsid w:val="00A5116D"/>
    <w:rsid w:val="00A51BC1"/>
    <w:rsid w:val="00A526B8"/>
    <w:rsid w:val="00A52F77"/>
    <w:rsid w:val="00A530DE"/>
    <w:rsid w:val="00A5347D"/>
    <w:rsid w:val="00A53CDF"/>
    <w:rsid w:val="00A53DFF"/>
    <w:rsid w:val="00A54D5E"/>
    <w:rsid w:val="00A557DE"/>
    <w:rsid w:val="00A5598F"/>
    <w:rsid w:val="00A55FA5"/>
    <w:rsid w:val="00A60636"/>
    <w:rsid w:val="00A61B37"/>
    <w:rsid w:val="00A620D4"/>
    <w:rsid w:val="00A621EA"/>
    <w:rsid w:val="00A645B2"/>
    <w:rsid w:val="00A65238"/>
    <w:rsid w:val="00A714CD"/>
    <w:rsid w:val="00A726A9"/>
    <w:rsid w:val="00A729F0"/>
    <w:rsid w:val="00A7425C"/>
    <w:rsid w:val="00A760F7"/>
    <w:rsid w:val="00A7627E"/>
    <w:rsid w:val="00A77F3C"/>
    <w:rsid w:val="00A80646"/>
    <w:rsid w:val="00A80B63"/>
    <w:rsid w:val="00A83378"/>
    <w:rsid w:val="00A85D8C"/>
    <w:rsid w:val="00A900F2"/>
    <w:rsid w:val="00A93DF0"/>
    <w:rsid w:val="00A93E3E"/>
    <w:rsid w:val="00A93FA5"/>
    <w:rsid w:val="00A94F62"/>
    <w:rsid w:val="00A956D2"/>
    <w:rsid w:val="00A95937"/>
    <w:rsid w:val="00A95EBC"/>
    <w:rsid w:val="00A967E1"/>
    <w:rsid w:val="00AA1397"/>
    <w:rsid w:val="00AA3D1C"/>
    <w:rsid w:val="00AA403D"/>
    <w:rsid w:val="00AA55A2"/>
    <w:rsid w:val="00AA574B"/>
    <w:rsid w:val="00AA5AD5"/>
    <w:rsid w:val="00AA755B"/>
    <w:rsid w:val="00AB0496"/>
    <w:rsid w:val="00AB0853"/>
    <w:rsid w:val="00AB0B81"/>
    <w:rsid w:val="00AB169B"/>
    <w:rsid w:val="00AB1C61"/>
    <w:rsid w:val="00AB1F66"/>
    <w:rsid w:val="00AB5E43"/>
    <w:rsid w:val="00AC0082"/>
    <w:rsid w:val="00AC0D0F"/>
    <w:rsid w:val="00AC29FC"/>
    <w:rsid w:val="00AC3AC7"/>
    <w:rsid w:val="00AC400C"/>
    <w:rsid w:val="00AC499C"/>
    <w:rsid w:val="00AC5E1F"/>
    <w:rsid w:val="00AC5F1D"/>
    <w:rsid w:val="00AC739E"/>
    <w:rsid w:val="00AD0DDE"/>
    <w:rsid w:val="00AD32FF"/>
    <w:rsid w:val="00AD4F3B"/>
    <w:rsid w:val="00AD5E52"/>
    <w:rsid w:val="00AD773C"/>
    <w:rsid w:val="00AD7EE2"/>
    <w:rsid w:val="00AE0629"/>
    <w:rsid w:val="00AE0BCC"/>
    <w:rsid w:val="00AE2003"/>
    <w:rsid w:val="00AE2C8A"/>
    <w:rsid w:val="00AE3050"/>
    <w:rsid w:val="00AE3257"/>
    <w:rsid w:val="00AE3369"/>
    <w:rsid w:val="00AE5680"/>
    <w:rsid w:val="00AE6149"/>
    <w:rsid w:val="00AF0BFF"/>
    <w:rsid w:val="00AF1E13"/>
    <w:rsid w:val="00AF33E9"/>
    <w:rsid w:val="00AF3D2E"/>
    <w:rsid w:val="00AF57AD"/>
    <w:rsid w:val="00AF77B5"/>
    <w:rsid w:val="00B000FB"/>
    <w:rsid w:val="00B002B1"/>
    <w:rsid w:val="00B004D5"/>
    <w:rsid w:val="00B01A15"/>
    <w:rsid w:val="00B01B65"/>
    <w:rsid w:val="00B0241D"/>
    <w:rsid w:val="00B03280"/>
    <w:rsid w:val="00B0337F"/>
    <w:rsid w:val="00B04560"/>
    <w:rsid w:val="00B056A8"/>
    <w:rsid w:val="00B05BA8"/>
    <w:rsid w:val="00B12252"/>
    <w:rsid w:val="00B12A2E"/>
    <w:rsid w:val="00B14EAD"/>
    <w:rsid w:val="00B156A7"/>
    <w:rsid w:val="00B175ED"/>
    <w:rsid w:val="00B20A60"/>
    <w:rsid w:val="00B21C20"/>
    <w:rsid w:val="00B2239F"/>
    <w:rsid w:val="00B22AE7"/>
    <w:rsid w:val="00B23201"/>
    <w:rsid w:val="00B234F6"/>
    <w:rsid w:val="00B2370A"/>
    <w:rsid w:val="00B247A5"/>
    <w:rsid w:val="00B27CF5"/>
    <w:rsid w:val="00B27E93"/>
    <w:rsid w:val="00B3010A"/>
    <w:rsid w:val="00B31194"/>
    <w:rsid w:val="00B31D67"/>
    <w:rsid w:val="00B33AF2"/>
    <w:rsid w:val="00B34E8B"/>
    <w:rsid w:val="00B35791"/>
    <w:rsid w:val="00B36E3B"/>
    <w:rsid w:val="00B37309"/>
    <w:rsid w:val="00B406FC"/>
    <w:rsid w:val="00B40A68"/>
    <w:rsid w:val="00B418D4"/>
    <w:rsid w:val="00B4362D"/>
    <w:rsid w:val="00B4459A"/>
    <w:rsid w:val="00B44705"/>
    <w:rsid w:val="00B44EC3"/>
    <w:rsid w:val="00B4551A"/>
    <w:rsid w:val="00B45BF1"/>
    <w:rsid w:val="00B45C12"/>
    <w:rsid w:val="00B45FB5"/>
    <w:rsid w:val="00B50662"/>
    <w:rsid w:val="00B515DE"/>
    <w:rsid w:val="00B520D5"/>
    <w:rsid w:val="00B53653"/>
    <w:rsid w:val="00B543D2"/>
    <w:rsid w:val="00B5467E"/>
    <w:rsid w:val="00B55F73"/>
    <w:rsid w:val="00B60ABB"/>
    <w:rsid w:val="00B60CF3"/>
    <w:rsid w:val="00B6222D"/>
    <w:rsid w:val="00B629B1"/>
    <w:rsid w:val="00B6331A"/>
    <w:rsid w:val="00B63447"/>
    <w:rsid w:val="00B6380B"/>
    <w:rsid w:val="00B639BF"/>
    <w:rsid w:val="00B64243"/>
    <w:rsid w:val="00B66A3C"/>
    <w:rsid w:val="00B67162"/>
    <w:rsid w:val="00B7085A"/>
    <w:rsid w:val="00B70EE4"/>
    <w:rsid w:val="00B7160D"/>
    <w:rsid w:val="00B7209F"/>
    <w:rsid w:val="00B72F72"/>
    <w:rsid w:val="00B73FC1"/>
    <w:rsid w:val="00B77765"/>
    <w:rsid w:val="00B80F06"/>
    <w:rsid w:val="00B835FC"/>
    <w:rsid w:val="00B85092"/>
    <w:rsid w:val="00B853E6"/>
    <w:rsid w:val="00B85656"/>
    <w:rsid w:val="00B87282"/>
    <w:rsid w:val="00B928B8"/>
    <w:rsid w:val="00B930EA"/>
    <w:rsid w:val="00B940AA"/>
    <w:rsid w:val="00B959AC"/>
    <w:rsid w:val="00B95D30"/>
    <w:rsid w:val="00BA25AC"/>
    <w:rsid w:val="00BA2C8D"/>
    <w:rsid w:val="00BA408E"/>
    <w:rsid w:val="00BA4968"/>
    <w:rsid w:val="00BA564D"/>
    <w:rsid w:val="00BA6D31"/>
    <w:rsid w:val="00BA7291"/>
    <w:rsid w:val="00BB072D"/>
    <w:rsid w:val="00BB17D9"/>
    <w:rsid w:val="00BB3181"/>
    <w:rsid w:val="00BB36CA"/>
    <w:rsid w:val="00BB472D"/>
    <w:rsid w:val="00BB779B"/>
    <w:rsid w:val="00BC020E"/>
    <w:rsid w:val="00BC05A9"/>
    <w:rsid w:val="00BC13E3"/>
    <w:rsid w:val="00BC24B6"/>
    <w:rsid w:val="00BC539E"/>
    <w:rsid w:val="00BC6074"/>
    <w:rsid w:val="00BC6430"/>
    <w:rsid w:val="00BC66F6"/>
    <w:rsid w:val="00BC6DB8"/>
    <w:rsid w:val="00BC79C1"/>
    <w:rsid w:val="00BD07FC"/>
    <w:rsid w:val="00BD18F8"/>
    <w:rsid w:val="00BD25F3"/>
    <w:rsid w:val="00BD2FFE"/>
    <w:rsid w:val="00BE04C2"/>
    <w:rsid w:val="00BE3433"/>
    <w:rsid w:val="00BE3C60"/>
    <w:rsid w:val="00BE46FA"/>
    <w:rsid w:val="00BE4EE9"/>
    <w:rsid w:val="00BE5146"/>
    <w:rsid w:val="00BE565E"/>
    <w:rsid w:val="00BE73FB"/>
    <w:rsid w:val="00BF1721"/>
    <w:rsid w:val="00BF1C85"/>
    <w:rsid w:val="00BF1CBD"/>
    <w:rsid w:val="00BF1F02"/>
    <w:rsid w:val="00BF2513"/>
    <w:rsid w:val="00BF4423"/>
    <w:rsid w:val="00BF496A"/>
    <w:rsid w:val="00BF4D2F"/>
    <w:rsid w:val="00BF4F5B"/>
    <w:rsid w:val="00BF533F"/>
    <w:rsid w:val="00BF6899"/>
    <w:rsid w:val="00BF7668"/>
    <w:rsid w:val="00C00713"/>
    <w:rsid w:val="00C00BAB"/>
    <w:rsid w:val="00C019DF"/>
    <w:rsid w:val="00C02B7D"/>
    <w:rsid w:val="00C031D0"/>
    <w:rsid w:val="00C03AAF"/>
    <w:rsid w:val="00C048CC"/>
    <w:rsid w:val="00C06E6D"/>
    <w:rsid w:val="00C07930"/>
    <w:rsid w:val="00C10CF6"/>
    <w:rsid w:val="00C12011"/>
    <w:rsid w:val="00C12708"/>
    <w:rsid w:val="00C12DCE"/>
    <w:rsid w:val="00C14459"/>
    <w:rsid w:val="00C144C5"/>
    <w:rsid w:val="00C158A2"/>
    <w:rsid w:val="00C15E8D"/>
    <w:rsid w:val="00C15FC6"/>
    <w:rsid w:val="00C1633F"/>
    <w:rsid w:val="00C2013A"/>
    <w:rsid w:val="00C229DF"/>
    <w:rsid w:val="00C22D33"/>
    <w:rsid w:val="00C247A0"/>
    <w:rsid w:val="00C26642"/>
    <w:rsid w:val="00C301C1"/>
    <w:rsid w:val="00C30F36"/>
    <w:rsid w:val="00C313FC"/>
    <w:rsid w:val="00C3524E"/>
    <w:rsid w:val="00C35BD4"/>
    <w:rsid w:val="00C35C2A"/>
    <w:rsid w:val="00C37253"/>
    <w:rsid w:val="00C377EC"/>
    <w:rsid w:val="00C41D3F"/>
    <w:rsid w:val="00C41DF3"/>
    <w:rsid w:val="00C41F9A"/>
    <w:rsid w:val="00C42948"/>
    <w:rsid w:val="00C42E34"/>
    <w:rsid w:val="00C44ECD"/>
    <w:rsid w:val="00C46A54"/>
    <w:rsid w:val="00C470E6"/>
    <w:rsid w:val="00C55610"/>
    <w:rsid w:val="00C603BF"/>
    <w:rsid w:val="00C613C9"/>
    <w:rsid w:val="00C62C82"/>
    <w:rsid w:val="00C63835"/>
    <w:rsid w:val="00C63AAF"/>
    <w:rsid w:val="00C662CA"/>
    <w:rsid w:val="00C673F0"/>
    <w:rsid w:val="00C72109"/>
    <w:rsid w:val="00C723CF"/>
    <w:rsid w:val="00C73662"/>
    <w:rsid w:val="00C7557C"/>
    <w:rsid w:val="00C756C9"/>
    <w:rsid w:val="00C763DD"/>
    <w:rsid w:val="00C76A1C"/>
    <w:rsid w:val="00C7744A"/>
    <w:rsid w:val="00C81BC1"/>
    <w:rsid w:val="00C8325D"/>
    <w:rsid w:val="00C8456A"/>
    <w:rsid w:val="00C861DA"/>
    <w:rsid w:val="00C8644B"/>
    <w:rsid w:val="00C90409"/>
    <w:rsid w:val="00C90EB2"/>
    <w:rsid w:val="00C93086"/>
    <w:rsid w:val="00C93D54"/>
    <w:rsid w:val="00C944D8"/>
    <w:rsid w:val="00C96319"/>
    <w:rsid w:val="00C979C3"/>
    <w:rsid w:val="00C97D31"/>
    <w:rsid w:val="00C97DD6"/>
    <w:rsid w:val="00CA1469"/>
    <w:rsid w:val="00CA17D6"/>
    <w:rsid w:val="00CA3F45"/>
    <w:rsid w:val="00CA4689"/>
    <w:rsid w:val="00CA5945"/>
    <w:rsid w:val="00CA655B"/>
    <w:rsid w:val="00CA65CA"/>
    <w:rsid w:val="00CB0E02"/>
    <w:rsid w:val="00CB127F"/>
    <w:rsid w:val="00CB1587"/>
    <w:rsid w:val="00CB249F"/>
    <w:rsid w:val="00CB4208"/>
    <w:rsid w:val="00CB72FE"/>
    <w:rsid w:val="00CC1CBD"/>
    <w:rsid w:val="00CC33F2"/>
    <w:rsid w:val="00CC53F0"/>
    <w:rsid w:val="00CC6356"/>
    <w:rsid w:val="00CD2490"/>
    <w:rsid w:val="00CD3517"/>
    <w:rsid w:val="00CD3A6A"/>
    <w:rsid w:val="00CD4A83"/>
    <w:rsid w:val="00CD5683"/>
    <w:rsid w:val="00CD74B7"/>
    <w:rsid w:val="00CD7A47"/>
    <w:rsid w:val="00CE1673"/>
    <w:rsid w:val="00CE2119"/>
    <w:rsid w:val="00CE32DA"/>
    <w:rsid w:val="00CE379B"/>
    <w:rsid w:val="00CE37D1"/>
    <w:rsid w:val="00CE4C6B"/>
    <w:rsid w:val="00CF181E"/>
    <w:rsid w:val="00CF7C8B"/>
    <w:rsid w:val="00D00482"/>
    <w:rsid w:val="00D013FA"/>
    <w:rsid w:val="00D01818"/>
    <w:rsid w:val="00D02A51"/>
    <w:rsid w:val="00D03B3A"/>
    <w:rsid w:val="00D041D9"/>
    <w:rsid w:val="00D04791"/>
    <w:rsid w:val="00D05001"/>
    <w:rsid w:val="00D0686A"/>
    <w:rsid w:val="00D06A10"/>
    <w:rsid w:val="00D06D69"/>
    <w:rsid w:val="00D1000D"/>
    <w:rsid w:val="00D11401"/>
    <w:rsid w:val="00D14BF2"/>
    <w:rsid w:val="00D14E83"/>
    <w:rsid w:val="00D155CB"/>
    <w:rsid w:val="00D1625A"/>
    <w:rsid w:val="00D21942"/>
    <w:rsid w:val="00D2304C"/>
    <w:rsid w:val="00D2513B"/>
    <w:rsid w:val="00D27942"/>
    <w:rsid w:val="00D3042C"/>
    <w:rsid w:val="00D3087A"/>
    <w:rsid w:val="00D30F72"/>
    <w:rsid w:val="00D31C8F"/>
    <w:rsid w:val="00D31DA9"/>
    <w:rsid w:val="00D3257D"/>
    <w:rsid w:val="00D32642"/>
    <w:rsid w:val="00D3361A"/>
    <w:rsid w:val="00D355DB"/>
    <w:rsid w:val="00D37326"/>
    <w:rsid w:val="00D3750F"/>
    <w:rsid w:val="00D377CE"/>
    <w:rsid w:val="00D37E85"/>
    <w:rsid w:val="00D40BCE"/>
    <w:rsid w:val="00D41DF7"/>
    <w:rsid w:val="00D41E56"/>
    <w:rsid w:val="00D4326E"/>
    <w:rsid w:val="00D4348D"/>
    <w:rsid w:val="00D4410F"/>
    <w:rsid w:val="00D45FFD"/>
    <w:rsid w:val="00D469DF"/>
    <w:rsid w:val="00D46FAD"/>
    <w:rsid w:val="00D4719C"/>
    <w:rsid w:val="00D50123"/>
    <w:rsid w:val="00D50346"/>
    <w:rsid w:val="00D50988"/>
    <w:rsid w:val="00D51B69"/>
    <w:rsid w:val="00D52766"/>
    <w:rsid w:val="00D5421C"/>
    <w:rsid w:val="00D55112"/>
    <w:rsid w:val="00D567C0"/>
    <w:rsid w:val="00D56F90"/>
    <w:rsid w:val="00D57234"/>
    <w:rsid w:val="00D603BF"/>
    <w:rsid w:val="00D6280D"/>
    <w:rsid w:val="00D62FC4"/>
    <w:rsid w:val="00D643CA"/>
    <w:rsid w:val="00D65E39"/>
    <w:rsid w:val="00D71DEF"/>
    <w:rsid w:val="00D726B3"/>
    <w:rsid w:val="00D753E9"/>
    <w:rsid w:val="00D80423"/>
    <w:rsid w:val="00D8126A"/>
    <w:rsid w:val="00D819B4"/>
    <w:rsid w:val="00D82D78"/>
    <w:rsid w:val="00D847A5"/>
    <w:rsid w:val="00D86AE1"/>
    <w:rsid w:val="00D87103"/>
    <w:rsid w:val="00D90206"/>
    <w:rsid w:val="00D905FD"/>
    <w:rsid w:val="00D92432"/>
    <w:rsid w:val="00D92784"/>
    <w:rsid w:val="00D92DB2"/>
    <w:rsid w:val="00D93303"/>
    <w:rsid w:val="00D9621F"/>
    <w:rsid w:val="00D966E5"/>
    <w:rsid w:val="00D97376"/>
    <w:rsid w:val="00DA0BA3"/>
    <w:rsid w:val="00DA143C"/>
    <w:rsid w:val="00DA1746"/>
    <w:rsid w:val="00DA1C22"/>
    <w:rsid w:val="00DA2D43"/>
    <w:rsid w:val="00DA4B42"/>
    <w:rsid w:val="00DA556C"/>
    <w:rsid w:val="00DA5686"/>
    <w:rsid w:val="00DA5C66"/>
    <w:rsid w:val="00DA75A5"/>
    <w:rsid w:val="00DA781A"/>
    <w:rsid w:val="00DA78E0"/>
    <w:rsid w:val="00DB0A27"/>
    <w:rsid w:val="00DB39A0"/>
    <w:rsid w:val="00DB6810"/>
    <w:rsid w:val="00DB6F3E"/>
    <w:rsid w:val="00DB7BC8"/>
    <w:rsid w:val="00DC0EE2"/>
    <w:rsid w:val="00DC124C"/>
    <w:rsid w:val="00DC2C7C"/>
    <w:rsid w:val="00DC46ED"/>
    <w:rsid w:val="00DC5CB1"/>
    <w:rsid w:val="00DC7ACF"/>
    <w:rsid w:val="00DD1441"/>
    <w:rsid w:val="00DD1C9A"/>
    <w:rsid w:val="00DD24B8"/>
    <w:rsid w:val="00DD6D54"/>
    <w:rsid w:val="00DD775F"/>
    <w:rsid w:val="00DD7A02"/>
    <w:rsid w:val="00DE035F"/>
    <w:rsid w:val="00DE10F1"/>
    <w:rsid w:val="00DE155A"/>
    <w:rsid w:val="00DE18E4"/>
    <w:rsid w:val="00DE1ACF"/>
    <w:rsid w:val="00DE3EC9"/>
    <w:rsid w:val="00DE40C0"/>
    <w:rsid w:val="00DE5DBD"/>
    <w:rsid w:val="00DE7897"/>
    <w:rsid w:val="00DF0BF4"/>
    <w:rsid w:val="00DF1505"/>
    <w:rsid w:val="00DF197D"/>
    <w:rsid w:val="00DF24CB"/>
    <w:rsid w:val="00DF2ED2"/>
    <w:rsid w:val="00DF32AC"/>
    <w:rsid w:val="00DF4E8D"/>
    <w:rsid w:val="00DF4FF1"/>
    <w:rsid w:val="00DF7F12"/>
    <w:rsid w:val="00E0208D"/>
    <w:rsid w:val="00E03640"/>
    <w:rsid w:val="00E04BF1"/>
    <w:rsid w:val="00E13848"/>
    <w:rsid w:val="00E14F47"/>
    <w:rsid w:val="00E155CB"/>
    <w:rsid w:val="00E1580D"/>
    <w:rsid w:val="00E167B7"/>
    <w:rsid w:val="00E175CE"/>
    <w:rsid w:val="00E17E08"/>
    <w:rsid w:val="00E20955"/>
    <w:rsid w:val="00E2503A"/>
    <w:rsid w:val="00E25694"/>
    <w:rsid w:val="00E2676F"/>
    <w:rsid w:val="00E27963"/>
    <w:rsid w:val="00E316DB"/>
    <w:rsid w:val="00E31846"/>
    <w:rsid w:val="00E34063"/>
    <w:rsid w:val="00E400C6"/>
    <w:rsid w:val="00E42CAB"/>
    <w:rsid w:val="00E45ED5"/>
    <w:rsid w:val="00E4714D"/>
    <w:rsid w:val="00E5174E"/>
    <w:rsid w:val="00E54F4D"/>
    <w:rsid w:val="00E55DF2"/>
    <w:rsid w:val="00E564BF"/>
    <w:rsid w:val="00E56890"/>
    <w:rsid w:val="00E578BF"/>
    <w:rsid w:val="00E60387"/>
    <w:rsid w:val="00E60EDB"/>
    <w:rsid w:val="00E61174"/>
    <w:rsid w:val="00E61CE0"/>
    <w:rsid w:val="00E62D38"/>
    <w:rsid w:val="00E63B7B"/>
    <w:rsid w:val="00E65091"/>
    <w:rsid w:val="00E6544D"/>
    <w:rsid w:val="00E67809"/>
    <w:rsid w:val="00E7152F"/>
    <w:rsid w:val="00E7250E"/>
    <w:rsid w:val="00E741F1"/>
    <w:rsid w:val="00E75ECA"/>
    <w:rsid w:val="00E7626E"/>
    <w:rsid w:val="00E822C5"/>
    <w:rsid w:val="00E8384A"/>
    <w:rsid w:val="00E84C9C"/>
    <w:rsid w:val="00E855F4"/>
    <w:rsid w:val="00E87899"/>
    <w:rsid w:val="00E90D2F"/>
    <w:rsid w:val="00E90D49"/>
    <w:rsid w:val="00E918A9"/>
    <w:rsid w:val="00E9196F"/>
    <w:rsid w:val="00E93812"/>
    <w:rsid w:val="00E93868"/>
    <w:rsid w:val="00E97D7C"/>
    <w:rsid w:val="00E97F4B"/>
    <w:rsid w:val="00EA19F7"/>
    <w:rsid w:val="00EA2E27"/>
    <w:rsid w:val="00EA343D"/>
    <w:rsid w:val="00EA41E7"/>
    <w:rsid w:val="00EA4574"/>
    <w:rsid w:val="00EA6400"/>
    <w:rsid w:val="00EA6622"/>
    <w:rsid w:val="00EA6738"/>
    <w:rsid w:val="00EA68A5"/>
    <w:rsid w:val="00EA6F19"/>
    <w:rsid w:val="00EA7AD1"/>
    <w:rsid w:val="00EB1143"/>
    <w:rsid w:val="00EB21B8"/>
    <w:rsid w:val="00EB223B"/>
    <w:rsid w:val="00EB2B11"/>
    <w:rsid w:val="00EB37B1"/>
    <w:rsid w:val="00EB5A07"/>
    <w:rsid w:val="00EB65A9"/>
    <w:rsid w:val="00EB7754"/>
    <w:rsid w:val="00EB7E7D"/>
    <w:rsid w:val="00EC029A"/>
    <w:rsid w:val="00EC0F49"/>
    <w:rsid w:val="00EC2327"/>
    <w:rsid w:val="00EC6827"/>
    <w:rsid w:val="00ED0077"/>
    <w:rsid w:val="00ED206E"/>
    <w:rsid w:val="00ED2C67"/>
    <w:rsid w:val="00ED2FF4"/>
    <w:rsid w:val="00ED3AB7"/>
    <w:rsid w:val="00ED55AE"/>
    <w:rsid w:val="00ED58F8"/>
    <w:rsid w:val="00ED5AC8"/>
    <w:rsid w:val="00ED6846"/>
    <w:rsid w:val="00ED7396"/>
    <w:rsid w:val="00ED7695"/>
    <w:rsid w:val="00EE0539"/>
    <w:rsid w:val="00EE109A"/>
    <w:rsid w:val="00EE167D"/>
    <w:rsid w:val="00EE348B"/>
    <w:rsid w:val="00EE34F4"/>
    <w:rsid w:val="00EE35BE"/>
    <w:rsid w:val="00EE3F63"/>
    <w:rsid w:val="00EE4119"/>
    <w:rsid w:val="00EE4D6F"/>
    <w:rsid w:val="00EE61A0"/>
    <w:rsid w:val="00EF045F"/>
    <w:rsid w:val="00EF2130"/>
    <w:rsid w:val="00EF276C"/>
    <w:rsid w:val="00EF3E02"/>
    <w:rsid w:val="00EF46AE"/>
    <w:rsid w:val="00EF5837"/>
    <w:rsid w:val="00EF5987"/>
    <w:rsid w:val="00EF6962"/>
    <w:rsid w:val="00EF6ADC"/>
    <w:rsid w:val="00F00DEA"/>
    <w:rsid w:val="00F010F1"/>
    <w:rsid w:val="00F0184B"/>
    <w:rsid w:val="00F01EC8"/>
    <w:rsid w:val="00F0241C"/>
    <w:rsid w:val="00F0244E"/>
    <w:rsid w:val="00F026A9"/>
    <w:rsid w:val="00F0362E"/>
    <w:rsid w:val="00F03662"/>
    <w:rsid w:val="00F046DE"/>
    <w:rsid w:val="00F05B2B"/>
    <w:rsid w:val="00F05E6C"/>
    <w:rsid w:val="00F10014"/>
    <w:rsid w:val="00F11681"/>
    <w:rsid w:val="00F13353"/>
    <w:rsid w:val="00F136F2"/>
    <w:rsid w:val="00F14AFC"/>
    <w:rsid w:val="00F1596B"/>
    <w:rsid w:val="00F16389"/>
    <w:rsid w:val="00F16B55"/>
    <w:rsid w:val="00F203DF"/>
    <w:rsid w:val="00F21879"/>
    <w:rsid w:val="00F24405"/>
    <w:rsid w:val="00F2446C"/>
    <w:rsid w:val="00F27EAE"/>
    <w:rsid w:val="00F30D4E"/>
    <w:rsid w:val="00F31ED4"/>
    <w:rsid w:val="00F31FE8"/>
    <w:rsid w:val="00F33C35"/>
    <w:rsid w:val="00F33CD8"/>
    <w:rsid w:val="00F34771"/>
    <w:rsid w:val="00F35EB3"/>
    <w:rsid w:val="00F36FA0"/>
    <w:rsid w:val="00F400B8"/>
    <w:rsid w:val="00F410EF"/>
    <w:rsid w:val="00F41ABA"/>
    <w:rsid w:val="00F42A29"/>
    <w:rsid w:val="00F4338C"/>
    <w:rsid w:val="00F4383B"/>
    <w:rsid w:val="00F445BC"/>
    <w:rsid w:val="00F45510"/>
    <w:rsid w:val="00F4604B"/>
    <w:rsid w:val="00F464A1"/>
    <w:rsid w:val="00F47561"/>
    <w:rsid w:val="00F50814"/>
    <w:rsid w:val="00F521B2"/>
    <w:rsid w:val="00F5361B"/>
    <w:rsid w:val="00F54217"/>
    <w:rsid w:val="00F549F9"/>
    <w:rsid w:val="00F56C08"/>
    <w:rsid w:val="00F601E0"/>
    <w:rsid w:val="00F60982"/>
    <w:rsid w:val="00F60D09"/>
    <w:rsid w:val="00F61002"/>
    <w:rsid w:val="00F61E10"/>
    <w:rsid w:val="00F62280"/>
    <w:rsid w:val="00F62E1B"/>
    <w:rsid w:val="00F634EB"/>
    <w:rsid w:val="00F63D83"/>
    <w:rsid w:val="00F6429E"/>
    <w:rsid w:val="00F645A5"/>
    <w:rsid w:val="00F64DE2"/>
    <w:rsid w:val="00F6604E"/>
    <w:rsid w:val="00F66AA3"/>
    <w:rsid w:val="00F7140D"/>
    <w:rsid w:val="00F71A33"/>
    <w:rsid w:val="00F7346E"/>
    <w:rsid w:val="00F743BA"/>
    <w:rsid w:val="00F74A12"/>
    <w:rsid w:val="00F74D59"/>
    <w:rsid w:val="00F74DFC"/>
    <w:rsid w:val="00F753D6"/>
    <w:rsid w:val="00F7578D"/>
    <w:rsid w:val="00F80663"/>
    <w:rsid w:val="00F820EE"/>
    <w:rsid w:val="00F826BB"/>
    <w:rsid w:val="00F83A79"/>
    <w:rsid w:val="00F84641"/>
    <w:rsid w:val="00F87CC9"/>
    <w:rsid w:val="00F87D65"/>
    <w:rsid w:val="00F901DD"/>
    <w:rsid w:val="00F909C2"/>
    <w:rsid w:val="00F946BB"/>
    <w:rsid w:val="00F95074"/>
    <w:rsid w:val="00FA0CB5"/>
    <w:rsid w:val="00FA10E8"/>
    <w:rsid w:val="00FA1EA7"/>
    <w:rsid w:val="00FA4D78"/>
    <w:rsid w:val="00FA5495"/>
    <w:rsid w:val="00FA5D99"/>
    <w:rsid w:val="00FA724C"/>
    <w:rsid w:val="00FA73B3"/>
    <w:rsid w:val="00FA7AF0"/>
    <w:rsid w:val="00FB08C3"/>
    <w:rsid w:val="00FB0B9F"/>
    <w:rsid w:val="00FB0F94"/>
    <w:rsid w:val="00FB1305"/>
    <w:rsid w:val="00FB17CE"/>
    <w:rsid w:val="00FB1DCD"/>
    <w:rsid w:val="00FB1F71"/>
    <w:rsid w:val="00FB391E"/>
    <w:rsid w:val="00FB5417"/>
    <w:rsid w:val="00FC09EF"/>
    <w:rsid w:val="00FC0F55"/>
    <w:rsid w:val="00FC3ED9"/>
    <w:rsid w:val="00FC4E8D"/>
    <w:rsid w:val="00FC5B33"/>
    <w:rsid w:val="00FC6865"/>
    <w:rsid w:val="00FD0287"/>
    <w:rsid w:val="00FD1A79"/>
    <w:rsid w:val="00FD274B"/>
    <w:rsid w:val="00FD4511"/>
    <w:rsid w:val="00FD5465"/>
    <w:rsid w:val="00FD63B8"/>
    <w:rsid w:val="00FE0499"/>
    <w:rsid w:val="00FE0F16"/>
    <w:rsid w:val="00FE2248"/>
    <w:rsid w:val="00FE2929"/>
    <w:rsid w:val="00FE58CC"/>
    <w:rsid w:val="00FE63E0"/>
    <w:rsid w:val="00FE65B8"/>
    <w:rsid w:val="00FE7817"/>
    <w:rsid w:val="00FF0C69"/>
    <w:rsid w:val="00FF2C98"/>
    <w:rsid w:val="00FF32AA"/>
    <w:rsid w:val="00FF4214"/>
    <w:rsid w:val="00FF5772"/>
    <w:rsid w:val="00FF5CFB"/>
    <w:rsid w:val="00FF7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EB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y-AM" w:eastAsia="hy-AM" w:bidi="hy-AM"/>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BFD"/>
    <w:pPr>
      <w:spacing w:after="200" w:line="276" w:lineRule="auto"/>
    </w:pPr>
    <w:rPr>
      <w:sz w:val="22"/>
      <w:szCs w:val="22"/>
    </w:rPr>
  </w:style>
  <w:style w:type="paragraph" w:styleId="Heading1">
    <w:name w:val="heading 1"/>
    <w:basedOn w:val="Normal"/>
    <w:link w:val="Heading1Char"/>
    <w:qFormat/>
    <w:rsid w:val="00143A30"/>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BC05A9"/>
    <w:pPr>
      <w:keepNext/>
      <w:keepLines/>
      <w:spacing w:before="200" w:after="0" w:line="240" w:lineRule="auto"/>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BC05A9"/>
    <w:pPr>
      <w:keepNext/>
      <w:keepLines/>
      <w:spacing w:before="200" w:after="0" w:line="240" w:lineRule="auto"/>
      <w:outlineLvl w:val="2"/>
    </w:pPr>
    <w:rPr>
      <w:rFonts w:ascii="Cambria" w:eastAsia="Times New Roman" w:hAnsi="Cambria"/>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202A"/>
    <w:pPr>
      <w:ind w:left="720"/>
      <w:contextualSpacing/>
    </w:pPr>
  </w:style>
  <w:style w:type="paragraph" w:styleId="BalloonText">
    <w:name w:val="Balloon Text"/>
    <w:basedOn w:val="Normal"/>
    <w:link w:val="BalloonTextChar"/>
    <w:uiPriority w:val="99"/>
    <w:semiHidden/>
    <w:unhideWhenUsed/>
    <w:rsid w:val="004474C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474CE"/>
    <w:rPr>
      <w:rFonts w:ascii="Tahoma" w:hAnsi="Tahoma" w:cs="Tahoma"/>
      <w:sz w:val="16"/>
      <w:szCs w:val="16"/>
      <w:lang w:eastAsia="hy-AM"/>
    </w:rPr>
  </w:style>
  <w:style w:type="paragraph" w:styleId="Header">
    <w:name w:val="header"/>
    <w:basedOn w:val="Normal"/>
    <w:link w:val="HeaderChar"/>
    <w:uiPriority w:val="99"/>
    <w:unhideWhenUsed/>
    <w:rsid w:val="00E7152F"/>
    <w:pPr>
      <w:tabs>
        <w:tab w:val="center" w:pos="4677"/>
        <w:tab w:val="right" w:pos="9355"/>
      </w:tabs>
    </w:pPr>
  </w:style>
  <w:style w:type="character" w:customStyle="1" w:styleId="HeaderChar">
    <w:name w:val="Header Char"/>
    <w:link w:val="Header"/>
    <w:uiPriority w:val="99"/>
    <w:rsid w:val="00E7152F"/>
    <w:rPr>
      <w:sz w:val="22"/>
      <w:szCs w:val="22"/>
      <w:lang w:eastAsia="hy-AM"/>
    </w:rPr>
  </w:style>
  <w:style w:type="paragraph" w:styleId="Footer">
    <w:name w:val="footer"/>
    <w:basedOn w:val="Normal"/>
    <w:link w:val="FooterChar"/>
    <w:uiPriority w:val="99"/>
    <w:unhideWhenUsed/>
    <w:rsid w:val="00E7152F"/>
    <w:pPr>
      <w:tabs>
        <w:tab w:val="center" w:pos="4677"/>
        <w:tab w:val="right" w:pos="9355"/>
      </w:tabs>
    </w:pPr>
  </w:style>
  <w:style w:type="character" w:customStyle="1" w:styleId="FooterChar">
    <w:name w:val="Footer Char"/>
    <w:link w:val="Footer"/>
    <w:uiPriority w:val="99"/>
    <w:rsid w:val="00E7152F"/>
    <w:rPr>
      <w:sz w:val="22"/>
      <w:szCs w:val="22"/>
      <w:lang w:eastAsia="hy-AM"/>
    </w:rPr>
  </w:style>
  <w:style w:type="character" w:styleId="Emphasis">
    <w:name w:val="Emphasis"/>
    <w:uiPriority w:val="20"/>
    <w:qFormat/>
    <w:rsid w:val="009262D4"/>
    <w:rPr>
      <w:b/>
      <w:bCs/>
      <w:i w:val="0"/>
      <w:iCs w:val="0"/>
    </w:rPr>
  </w:style>
  <w:style w:type="table" w:styleId="TableGrid">
    <w:name w:val="Table Grid"/>
    <w:basedOn w:val="TableNormal"/>
    <w:uiPriority w:val="59"/>
    <w:rsid w:val="006C4A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D3361A"/>
    <w:rPr>
      <w:sz w:val="16"/>
      <w:szCs w:val="16"/>
    </w:rPr>
  </w:style>
  <w:style w:type="paragraph" w:styleId="CommentText">
    <w:name w:val="annotation text"/>
    <w:basedOn w:val="Normal"/>
    <w:link w:val="CommentTextChar"/>
    <w:uiPriority w:val="99"/>
    <w:unhideWhenUsed/>
    <w:rsid w:val="00D3361A"/>
    <w:pPr>
      <w:spacing w:line="240" w:lineRule="auto"/>
    </w:pPr>
    <w:rPr>
      <w:sz w:val="20"/>
      <w:szCs w:val="20"/>
    </w:rPr>
  </w:style>
  <w:style w:type="character" w:customStyle="1" w:styleId="CommentTextChar">
    <w:name w:val="Comment Text Char"/>
    <w:link w:val="CommentText"/>
    <w:uiPriority w:val="99"/>
    <w:rsid w:val="00D3361A"/>
    <w:rPr>
      <w:lang w:eastAsia="hy-AM"/>
    </w:rPr>
  </w:style>
  <w:style w:type="paragraph" w:styleId="CommentSubject">
    <w:name w:val="annotation subject"/>
    <w:basedOn w:val="CommentText"/>
    <w:next w:val="CommentText"/>
    <w:link w:val="CommentSubjectChar"/>
    <w:uiPriority w:val="99"/>
    <w:semiHidden/>
    <w:unhideWhenUsed/>
    <w:rsid w:val="00D3361A"/>
    <w:rPr>
      <w:b/>
      <w:bCs/>
    </w:rPr>
  </w:style>
  <w:style w:type="character" w:customStyle="1" w:styleId="CommentSubjectChar">
    <w:name w:val="Comment Subject Char"/>
    <w:link w:val="CommentSubject"/>
    <w:uiPriority w:val="99"/>
    <w:semiHidden/>
    <w:rsid w:val="00D3361A"/>
    <w:rPr>
      <w:b/>
      <w:bCs/>
      <w:lang w:eastAsia="hy-AM"/>
    </w:rPr>
  </w:style>
  <w:style w:type="paragraph" w:styleId="BodyText">
    <w:name w:val="Body Text"/>
    <w:basedOn w:val="Normal"/>
    <w:link w:val="BodyTextChar"/>
    <w:uiPriority w:val="1"/>
    <w:unhideWhenUsed/>
    <w:qFormat/>
    <w:rsid w:val="000D279C"/>
    <w:pPr>
      <w:spacing w:after="120" w:line="240" w:lineRule="auto"/>
    </w:pPr>
    <w:rPr>
      <w:rFonts w:ascii="Times New Roman" w:eastAsia="Times New Roman" w:hAnsi="Times New Roman"/>
      <w:sz w:val="28"/>
      <w:szCs w:val="20"/>
    </w:rPr>
  </w:style>
  <w:style w:type="character" w:customStyle="1" w:styleId="BodyTextChar">
    <w:name w:val="Body Text Char"/>
    <w:link w:val="BodyText"/>
    <w:uiPriority w:val="1"/>
    <w:rsid w:val="000D279C"/>
    <w:rPr>
      <w:rFonts w:ascii="Times New Roman" w:eastAsia="Times New Roman" w:hAnsi="Times New Roman"/>
      <w:sz w:val="28"/>
    </w:rPr>
  </w:style>
  <w:style w:type="paragraph" w:styleId="FootnoteText">
    <w:name w:val="footnote text"/>
    <w:basedOn w:val="Normal"/>
    <w:link w:val="FootnoteTextChar"/>
    <w:unhideWhenUsed/>
    <w:rsid w:val="00D90206"/>
    <w:pPr>
      <w:spacing w:after="0" w:line="240" w:lineRule="auto"/>
    </w:pPr>
    <w:rPr>
      <w:rFonts w:ascii="Cambria" w:eastAsia="Cambria" w:hAnsi="Cambria"/>
      <w:sz w:val="20"/>
      <w:szCs w:val="20"/>
    </w:rPr>
  </w:style>
  <w:style w:type="character" w:customStyle="1" w:styleId="FootnoteTextChar">
    <w:name w:val="Footnote Text Char"/>
    <w:link w:val="FootnoteText"/>
    <w:rsid w:val="00D90206"/>
    <w:rPr>
      <w:rFonts w:ascii="Cambria" w:eastAsia="Cambria" w:hAnsi="Cambria"/>
      <w:lang w:eastAsia="hy-AM"/>
    </w:rPr>
  </w:style>
  <w:style w:type="character" w:styleId="FootnoteReference">
    <w:name w:val="footnote reference"/>
    <w:unhideWhenUsed/>
    <w:rsid w:val="00D90206"/>
    <w:rPr>
      <w:vertAlign w:val="superscript"/>
    </w:rPr>
  </w:style>
  <w:style w:type="character" w:customStyle="1" w:styleId="Heading1Char">
    <w:name w:val="Heading 1 Char"/>
    <w:link w:val="Heading1"/>
    <w:rsid w:val="00143A30"/>
    <w:rPr>
      <w:rFonts w:ascii="Times New Roman" w:eastAsia="Times New Roman" w:hAnsi="Times New Roman"/>
      <w:b/>
      <w:bCs/>
      <w:kern w:val="36"/>
      <w:sz w:val="48"/>
      <w:szCs w:val="48"/>
    </w:rPr>
  </w:style>
  <w:style w:type="paragraph" w:customStyle="1" w:styleId="Default">
    <w:name w:val="Default"/>
    <w:rsid w:val="00143A30"/>
    <w:pPr>
      <w:autoSpaceDE w:val="0"/>
      <w:autoSpaceDN w:val="0"/>
      <w:adjustRightInd w:val="0"/>
    </w:pPr>
    <w:rPr>
      <w:rFonts w:ascii="Verdana" w:hAnsi="Verdana" w:cs="Verdana"/>
      <w:color w:val="000000"/>
      <w:sz w:val="24"/>
      <w:szCs w:val="24"/>
    </w:rPr>
  </w:style>
  <w:style w:type="paragraph" w:customStyle="1" w:styleId="No-TOCheadingAgency">
    <w:name w:val="No-TOC heading (Agency)"/>
    <w:basedOn w:val="Default"/>
    <w:next w:val="Default"/>
    <w:uiPriority w:val="99"/>
    <w:rsid w:val="00143A30"/>
    <w:rPr>
      <w:rFonts w:cs="Times New Roman"/>
      <w:color w:val="auto"/>
    </w:rPr>
  </w:style>
  <w:style w:type="paragraph" w:customStyle="1" w:styleId="TOCI">
    <w:name w:val="TOCI"/>
    <w:basedOn w:val="Default"/>
    <w:next w:val="Default"/>
    <w:uiPriority w:val="99"/>
    <w:rsid w:val="00143A30"/>
    <w:rPr>
      <w:rFonts w:cs="Times New Roman"/>
      <w:color w:val="auto"/>
    </w:rPr>
  </w:style>
  <w:style w:type="paragraph" w:customStyle="1" w:styleId="No-numheading1Agency">
    <w:name w:val="No-num heading 1 (Agency)"/>
    <w:basedOn w:val="Default"/>
    <w:next w:val="Default"/>
    <w:uiPriority w:val="99"/>
    <w:rsid w:val="00143A30"/>
    <w:rPr>
      <w:rFonts w:cs="Times New Roman"/>
      <w:color w:val="auto"/>
    </w:rPr>
  </w:style>
  <w:style w:type="character" w:styleId="Hyperlink">
    <w:name w:val="Hyperlink"/>
    <w:uiPriority w:val="99"/>
    <w:unhideWhenUsed/>
    <w:rsid w:val="00143A30"/>
    <w:rPr>
      <w:color w:val="0000FF"/>
      <w:u w:val="single"/>
    </w:rPr>
  </w:style>
  <w:style w:type="character" w:styleId="FollowedHyperlink">
    <w:name w:val="FollowedHyperlink"/>
    <w:uiPriority w:val="99"/>
    <w:semiHidden/>
    <w:unhideWhenUsed/>
    <w:rsid w:val="00143A30"/>
    <w:rPr>
      <w:color w:val="800080"/>
      <w:u w:val="single"/>
    </w:rPr>
  </w:style>
  <w:style w:type="numbering" w:customStyle="1" w:styleId="1">
    <w:name w:val="Нет списка1"/>
    <w:next w:val="NoList"/>
    <w:uiPriority w:val="99"/>
    <w:semiHidden/>
    <w:unhideWhenUsed/>
    <w:rsid w:val="00143A30"/>
  </w:style>
  <w:style w:type="paragraph" w:customStyle="1" w:styleId="No-numheading5Agency">
    <w:name w:val="No-num heading 5 (Agency)"/>
    <w:basedOn w:val="Default"/>
    <w:next w:val="Default"/>
    <w:uiPriority w:val="99"/>
    <w:rsid w:val="00143A30"/>
    <w:rPr>
      <w:rFonts w:cs="Times New Roman"/>
      <w:color w:val="auto"/>
    </w:rPr>
  </w:style>
  <w:style w:type="paragraph" w:customStyle="1" w:styleId="BodytextAgency">
    <w:name w:val="Body text (Agency)"/>
    <w:basedOn w:val="Default"/>
    <w:next w:val="Default"/>
    <w:uiPriority w:val="99"/>
    <w:rsid w:val="00143A30"/>
    <w:rPr>
      <w:rFonts w:cs="Times New Roman"/>
      <w:color w:val="auto"/>
    </w:rPr>
  </w:style>
  <w:style w:type="character" w:customStyle="1" w:styleId="apple-converted-space">
    <w:name w:val="apple-converted-space"/>
    <w:basedOn w:val="DefaultParagraphFont"/>
    <w:rsid w:val="00143A30"/>
  </w:style>
  <w:style w:type="paragraph" w:customStyle="1" w:styleId="Style2">
    <w:name w:val="Style2"/>
    <w:basedOn w:val="Normal"/>
    <w:rsid w:val="00143A30"/>
    <w:pPr>
      <w:widowControl w:val="0"/>
      <w:autoSpaceDE w:val="0"/>
      <w:autoSpaceDN w:val="0"/>
      <w:adjustRightInd w:val="0"/>
      <w:spacing w:after="0" w:line="226" w:lineRule="exact"/>
      <w:ind w:hanging="216"/>
      <w:jc w:val="both"/>
    </w:pPr>
    <w:rPr>
      <w:rFonts w:ascii="Courier New" w:eastAsia="Times New Roman" w:hAnsi="Courier New"/>
      <w:sz w:val="24"/>
      <w:szCs w:val="24"/>
    </w:rPr>
  </w:style>
  <w:style w:type="character" w:customStyle="1" w:styleId="FontStyle16">
    <w:name w:val="Font Style16"/>
    <w:rsid w:val="00143A30"/>
    <w:rPr>
      <w:rFonts w:ascii="Times New Roman" w:hAnsi="Times New Roman" w:cs="Times New Roman"/>
      <w:spacing w:val="-10"/>
      <w:sz w:val="20"/>
      <w:szCs w:val="20"/>
    </w:rPr>
  </w:style>
  <w:style w:type="character" w:customStyle="1" w:styleId="10">
    <w:name w:val="Основной текст1"/>
    <w:rsid w:val="00143A30"/>
    <w:rPr>
      <w:rFonts w:ascii="Times New Roman" w:eastAsia="Times New Roman" w:hAnsi="Times New Roman" w:cs="Times New Roman"/>
      <w:color w:val="000000"/>
      <w:spacing w:val="4"/>
      <w:w w:val="100"/>
      <w:position w:val="0"/>
      <w:sz w:val="24"/>
      <w:szCs w:val="24"/>
      <w:shd w:val="clear" w:color="auto" w:fill="FFFFFF"/>
      <w:lang w:val="hy-AM"/>
    </w:rPr>
  </w:style>
  <w:style w:type="paragraph" w:customStyle="1" w:styleId="Heading11">
    <w:name w:val="Heading 11"/>
    <w:basedOn w:val="Normal"/>
    <w:uiPriority w:val="1"/>
    <w:qFormat/>
    <w:rsid w:val="00143A30"/>
    <w:pPr>
      <w:widowControl w:val="0"/>
      <w:spacing w:after="0" w:line="240" w:lineRule="auto"/>
      <w:ind w:left="118"/>
      <w:jc w:val="both"/>
      <w:outlineLvl w:val="1"/>
    </w:pPr>
    <w:rPr>
      <w:rFonts w:ascii="Times New Roman" w:eastAsia="Times New Roman" w:hAnsi="Times New Roman"/>
      <w:b/>
      <w:bCs/>
    </w:rPr>
  </w:style>
  <w:style w:type="character" w:styleId="PlaceholderText">
    <w:name w:val="Placeholder Text"/>
    <w:uiPriority w:val="99"/>
    <w:semiHidden/>
    <w:rsid w:val="005158E2"/>
    <w:rPr>
      <w:color w:val="808080"/>
    </w:rPr>
  </w:style>
  <w:style w:type="table" w:customStyle="1" w:styleId="TableNormal1">
    <w:name w:val="Table Normal1"/>
    <w:uiPriority w:val="2"/>
    <w:semiHidden/>
    <w:qFormat/>
    <w:rsid w:val="00F95074"/>
    <w:pPr>
      <w:widowControl w:val="0"/>
    </w:pPr>
    <w:rPr>
      <w:sz w:val="22"/>
      <w:szCs w:val="22"/>
    </w:rPr>
    <w:tblPr>
      <w:tblCellMar>
        <w:top w:w="0" w:type="dxa"/>
        <w:left w:w="0" w:type="dxa"/>
        <w:bottom w:w="0" w:type="dxa"/>
        <w:right w:w="0" w:type="dxa"/>
      </w:tblCellMar>
    </w:tblPr>
  </w:style>
  <w:style w:type="table" w:customStyle="1" w:styleId="TableNormal11">
    <w:name w:val="Table Normal11"/>
    <w:uiPriority w:val="2"/>
    <w:semiHidden/>
    <w:qFormat/>
    <w:rsid w:val="00F95074"/>
    <w:pPr>
      <w:widowControl w:val="0"/>
    </w:pPr>
    <w:rPr>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F95074"/>
    <w:pPr>
      <w:widowControl w:val="0"/>
      <w:spacing w:after="0" w:line="240" w:lineRule="auto"/>
      <w:ind w:left="100"/>
    </w:pPr>
    <w:rPr>
      <w:rFonts w:ascii="Times New Roman" w:eastAsia="Times New Roman" w:hAnsi="Times New Roman"/>
    </w:rPr>
  </w:style>
  <w:style w:type="character" w:customStyle="1" w:styleId="Heading2Char">
    <w:name w:val="Heading 2 Char"/>
    <w:link w:val="Heading2"/>
    <w:uiPriority w:val="9"/>
    <w:semiHidden/>
    <w:rsid w:val="00BC05A9"/>
    <w:rPr>
      <w:rFonts w:ascii="Cambria" w:eastAsia="Times New Roman" w:hAnsi="Cambria" w:cs="Times New Roman"/>
      <w:b/>
      <w:bCs/>
      <w:color w:val="4F81BD"/>
      <w:sz w:val="26"/>
      <w:szCs w:val="26"/>
      <w:lang w:val="hy-AM" w:eastAsia="hy-AM"/>
    </w:rPr>
  </w:style>
  <w:style w:type="character" w:customStyle="1" w:styleId="Heading3Char">
    <w:name w:val="Heading 3 Char"/>
    <w:link w:val="Heading3"/>
    <w:uiPriority w:val="9"/>
    <w:semiHidden/>
    <w:rsid w:val="00BC05A9"/>
    <w:rPr>
      <w:rFonts w:ascii="Cambria" w:eastAsia="Times New Roman" w:hAnsi="Cambria" w:cs="Times New Roman"/>
      <w:b/>
      <w:bCs/>
      <w:color w:val="4F81BD"/>
      <w:sz w:val="24"/>
      <w:szCs w:val="24"/>
      <w:lang w:val="hy-AM" w:eastAsia="hy-AM"/>
    </w:rPr>
  </w:style>
  <w:style w:type="character" w:styleId="SubtleEmphasis">
    <w:name w:val="Subtle Emphasis"/>
    <w:uiPriority w:val="19"/>
    <w:qFormat/>
    <w:rsid w:val="00603580"/>
    <w:rPr>
      <w:i w:val="0"/>
      <w:iCs/>
      <w:color w:val="auto"/>
      <w:u w:val="single"/>
    </w:rPr>
  </w:style>
  <w:style w:type="paragraph" w:customStyle="1" w:styleId="BDI063063">
    <w:name w:val="BDI 0.63 – 0.63"/>
    <w:basedOn w:val="Normal"/>
    <w:qFormat/>
    <w:rsid w:val="00382213"/>
    <w:pPr>
      <w:spacing w:after="120" w:line="240" w:lineRule="auto"/>
      <w:ind w:left="714" w:hanging="357"/>
    </w:pPr>
    <w:rPr>
      <w:rFonts w:ascii="Times New Roman" w:hAnsi="Times New Roman"/>
    </w:rPr>
  </w:style>
  <w:style w:type="paragraph" w:styleId="Revision">
    <w:name w:val="Revision"/>
    <w:hidden/>
    <w:uiPriority w:val="99"/>
    <w:semiHidden/>
    <w:rsid w:val="00382213"/>
    <w:rPr>
      <w:sz w:val="22"/>
      <w:szCs w:val="22"/>
    </w:rPr>
  </w:style>
  <w:style w:type="character" w:customStyle="1" w:styleId="Bodytext3">
    <w:name w:val="Body text (3)_"/>
    <w:basedOn w:val="DefaultParagraphFont"/>
    <w:link w:val="Bodytext30"/>
    <w:rsid w:val="006B1EE5"/>
    <w:rPr>
      <w:rFonts w:ascii="Sylfaen" w:eastAsia="Sylfaen" w:hAnsi="Sylfaen" w:cs="Sylfaen"/>
      <w:b/>
      <w:bCs/>
      <w:sz w:val="32"/>
      <w:szCs w:val="32"/>
    </w:rPr>
  </w:style>
  <w:style w:type="character" w:customStyle="1" w:styleId="Heading10">
    <w:name w:val="Heading #1_"/>
    <w:basedOn w:val="DefaultParagraphFont"/>
    <w:link w:val="Heading12"/>
    <w:rsid w:val="006B1EE5"/>
    <w:rPr>
      <w:rFonts w:ascii="Sylfaen" w:eastAsia="Sylfaen" w:hAnsi="Sylfaen" w:cs="Sylfaen"/>
      <w:b/>
      <w:bCs/>
      <w:sz w:val="38"/>
      <w:szCs w:val="38"/>
    </w:rPr>
  </w:style>
  <w:style w:type="character" w:customStyle="1" w:styleId="Tablecaption">
    <w:name w:val="Table caption_"/>
    <w:basedOn w:val="DefaultParagraphFont"/>
    <w:link w:val="Tablecaption0"/>
    <w:rsid w:val="006B1EE5"/>
    <w:rPr>
      <w:rFonts w:ascii="Sylfaen" w:eastAsia="Sylfaen" w:hAnsi="Sylfaen" w:cs="Sylfaen"/>
      <w:sz w:val="26"/>
      <w:szCs w:val="26"/>
    </w:rPr>
  </w:style>
  <w:style w:type="character" w:customStyle="1" w:styleId="Other">
    <w:name w:val="Other_"/>
    <w:basedOn w:val="DefaultParagraphFont"/>
    <w:link w:val="Other0"/>
    <w:rsid w:val="006B1EE5"/>
    <w:rPr>
      <w:rFonts w:ascii="Sylfaen" w:eastAsia="Sylfaen" w:hAnsi="Sylfaen" w:cs="Sylfaen"/>
      <w:sz w:val="28"/>
      <w:szCs w:val="28"/>
    </w:rPr>
  </w:style>
  <w:style w:type="character" w:customStyle="1" w:styleId="Bodytext0">
    <w:name w:val="Body text_"/>
    <w:basedOn w:val="DefaultParagraphFont"/>
    <w:link w:val="BodyText1"/>
    <w:rsid w:val="006B1EE5"/>
    <w:rPr>
      <w:rFonts w:ascii="Sylfaen" w:eastAsia="Sylfaen" w:hAnsi="Sylfaen" w:cs="Sylfaen"/>
      <w:sz w:val="28"/>
      <w:szCs w:val="28"/>
    </w:rPr>
  </w:style>
  <w:style w:type="paragraph" w:customStyle="1" w:styleId="Bodytext30">
    <w:name w:val="Body text (3)"/>
    <w:basedOn w:val="Normal"/>
    <w:link w:val="Bodytext3"/>
    <w:rsid w:val="006B1EE5"/>
    <w:pPr>
      <w:widowControl w:val="0"/>
      <w:spacing w:after="0" w:line="233" w:lineRule="auto"/>
      <w:jc w:val="center"/>
    </w:pPr>
    <w:rPr>
      <w:rFonts w:ascii="Sylfaen" w:eastAsia="Sylfaen" w:hAnsi="Sylfaen" w:cs="Sylfaen"/>
      <w:b/>
      <w:bCs/>
      <w:sz w:val="32"/>
      <w:szCs w:val="32"/>
    </w:rPr>
  </w:style>
  <w:style w:type="paragraph" w:customStyle="1" w:styleId="Heading12">
    <w:name w:val="Heading #1"/>
    <w:basedOn w:val="Normal"/>
    <w:link w:val="Heading10"/>
    <w:rsid w:val="006B1EE5"/>
    <w:pPr>
      <w:widowControl w:val="0"/>
      <w:spacing w:after="0" w:line="192" w:lineRule="auto"/>
      <w:jc w:val="center"/>
      <w:outlineLvl w:val="0"/>
    </w:pPr>
    <w:rPr>
      <w:rFonts w:ascii="Sylfaen" w:eastAsia="Sylfaen" w:hAnsi="Sylfaen" w:cs="Sylfaen"/>
      <w:b/>
      <w:bCs/>
      <w:sz w:val="38"/>
      <w:szCs w:val="38"/>
    </w:rPr>
  </w:style>
  <w:style w:type="paragraph" w:customStyle="1" w:styleId="Tablecaption0">
    <w:name w:val="Table caption"/>
    <w:basedOn w:val="Normal"/>
    <w:link w:val="Tablecaption"/>
    <w:rsid w:val="006B1EE5"/>
    <w:pPr>
      <w:widowControl w:val="0"/>
      <w:spacing w:after="0" w:line="240" w:lineRule="auto"/>
      <w:jc w:val="center"/>
    </w:pPr>
    <w:rPr>
      <w:rFonts w:ascii="Sylfaen" w:eastAsia="Sylfaen" w:hAnsi="Sylfaen" w:cs="Sylfaen"/>
      <w:sz w:val="26"/>
      <w:szCs w:val="26"/>
    </w:rPr>
  </w:style>
  <w:style w:type="paragraph" w:customStyle="1" w:styleId="Other0">
    <w:name w:val="Other"/>
    <w:basedOn w:val="Normal"/>
    <w:link w:val="Other"/>
    <w:rsid w:val="006B1EE5"/>
    <w:pPr>
      <w:widowControl w:val="0"/>
      <w:spacing w:after="0" w:line="331" w:lineRule="auto"/>
      <w:ind w:firstLine="400"/>
    </w:pPr>
    <w:rPr>
      <w:rFonts w:ascii="Sylfaen" w:eastAsia="Sylfaen" w:hAnsi="Sylfaen" w:cs="Sylfaen"/>
      <w:sz w:val="28"/>
      <w:szCs w:val="28"/>
    </w:rPr>
  </w:style>
  <w:style w:type="paragraph" w:customStyle="1" w:styleId="BodyText1">
    <w:name w:val="Body Text1"/>
    <w:basedOn w:val="Normal"/>
    <w:link w:val="Bodytext0"/>
    <w:qFormat/>
    <w:rsid w:val="006B1EE5"/>
    <w:pPr>
      <w:widowControl w:val="0"/>
      <w:spacing w:after="0" w:line="331" w:lineRule="auto"/>
      <w:ind w:firstLine="400"/>
    </w:pPr>
    <w:rPr>
      <w:rFonts w:ascii="Sylfaen" w:eastAsia="Sylfaen" w:hAnsi="Sylfaen" w:cs="Sylfae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6415">
      <w:bodyDiv w:val="1"/>
      <w:marLeft w:val="0"/>
      <w:marRight w:val="0"/>
      <w:marTop w:val="0"/>
      <w:marBottom w:val="0"/>
      <w:divBdr>
        <w:top w:val="none" w:sz="0" w:space="0" w:color="auto"/>
        <w:left w:val="none" w:sz="0" w:space="0" w:color="auto"/>
        <w:bottom w:val="none" w:sz="0" w:space="0" w:color="auto"/>
        <w:right w:val="none" w:sz="0" w:space="0" w:color="auto"/>
      </w:divBdr>
    </w:div>
    <w:div w:id="243418980">
      <w:bodyDiv w:val="1"/>
      <w:marLeft w:val="0"/>
      <w:marRight w:val="0"/>
      <w:marTop w:val="0"/>
      <w:marBottom w:val="0"/>
      <w:divBdr>
        <w:top w:val="none" w:sz="0" w:space="0" w:color="auto"/>
        <w:left w:val="none" w:sz="0" w:space="0" w:color="auto"/>
        <w:bottom w:val="none" w:sz="0" w:space="0" w:color="auto"/>
        <w:right w:val="none" w:sz="0" w:space="0" w:color="auto"/>
      </w:divBdr>
    </w:div>
    <w:div w:id="369571451">
      <w:bodyDiv w:val="1"/>
      <w:marLeft w:val="0"/>
      <w:marRight w:val="0"/>
      <w:marTop w:val="0"/>
      <w:marBottom w:val="0"/>
      <w:divBdr>
        <w:top w:val="none" w:sz="0" w:space="0" w:color="auto"/>
        <w:left w:val="none" w:sz="0" w:space="0" w:color="auto"/>
        <w:bottom w:val="none" w:sz="0" w:space="0" w:color="auto"/>
        <w:right w:val="none" w:sz="0" w:space="0" w:color="auto"/>
      </w:divBdr>
    </w:div>
    <w:div w:id="430858929">
      <w:bodyDiv w:val="1"/>
      <w:marLeft w:val="0"/>
      <w:marRight w:val="0"/>
      <w:marTop w:val="0"/>
      <w:marBottom w:val="0"/>
      <w:divBdr>
        <w:top w:val="none" w:sz="0" w:space="0" w:color="auto"/>
        <w:left w:val="none" w:sz="0" w:space="0" w:color="auto"/>
        <w:bottom w:val="none" w:sz="0" w:space="0" w:color="auto"/>
        <w:right w:val="none" w:sz="0" w:space="0" w:color="auto"/>
      </w:divBdr>
    </w:div>
    <w:div w:id="476456449">
      <w:bodyDiv w:val="1"/>
      <w:marLeft w:val="0"/>
      <w:marRight w:val="0"/>
      <w:marTop w:val="0"/>
      <w:marBottom w:val="0"/>
      <w:divBdr>
        <w:top w:val="none" w:sz="0" w:space="0" w:color="auto"/>
        <w:left w:val="none" w:sz="0" w:space="0" w:color="auto"/>
        <w:bottom w:val="none" w:sz="0" w:space="0" w:color="auto"/>
        <w:right w:val="none" w:sz="0" w:space="0" w:color="auto"/>
      </w:divBdr>
      <w:divsChild>
        <w:div w:id="1737631327">
          <w:marLeft w:val="0"/>
          <w:marRight w:val="0"/>
          <w:marTop w:val="0"/>
          <w:marBottom w:val="0"/>
          <w:divBdr>
            <w:top w:val="none" w:sz="0" w:space="0" w:color="auto"/>
            <w:left w:val="none" w:sz="0" w:space="0" w:color="auto"/>
            <w:bottom w:val="none" w:sz="0" w:space="0" w:color="auto"/>
            <w:right w:val="none" w:sz="0" w:space="0" w:color="auto"/>
          </w:divBdr>
          <w:divsChild>
            <w:div w:id="1392115871">
              <w:marLeft w:val="0"/>
              <w:marRight w:val="0"/>
              <w:marTop w:val="0"/>
              <w:marBottom w:val="0"/>
              <w:divBdr>
                <w:top w:val="single" w:sz="4" w:space="0" w:color="E9E9E9"/>
                <w:left w:val="single" w:sz="4" w:space="0" w:color="E9E9E9"/>
                <w:bottom w:val="single" w:sz="4" w:space="0" w:color="E9E9E9"/>
                <w:right w:val="single" w:sz="4" w:space="0" w:color="E9E9E9"/>
              </w:divBdr>
              <w:divsChild>
                <w:div w:id="2005469096">
                  <w:marLeft w:val="175"/>
                  <w:marRight w:val="175"/>
                  <w:marTop w:val="0"/>
                  <w:marBottom w:val="0"/>
                  <w:divBdr>
                    <w:top w:val="none" w:sz="0" w:space="0" w:color="auto"/>
                    <w:left w:val="none" w:sz="0" w:space="0" w:color="auto"/>
                    <w:bottom w:val="none" w:sz="0" w:space="0" w:color="auto"/>
                    <w:right w:val="none" w:sz="0" w:space="0" w:color="auto"/>
                  </w:divBdr>
                  <w:divsChild>
                    <w:div w:id="1684284875">
                      <w:marLeft w:val="0"/>
                      <w:marRight w:val="0"/>
                      <w:marTop w:val="0"/>
                      <w:marBottom w:val="0"/>
                      <w:divBdr>
                        <w:top w:val="none" w:sz="0" w:space="0" w:color="auto"/>
                        <w:left w:val="none" w:sz="0" w:space="0" w:color="auto"/>
                        <w:bottom w:val="none" w:sz="0" w:space="0" w:color="auto"/>
                        <w:right w:val="none" w:sz="0" w:space="0" w:color="auto"/>
                      </w:divBdr>
                      <w:divsChild>
                        <w:div w:id="45869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7551874">
      <w:bodyDiv w:val="1"/>
      <w:marLeft w:val="0"/>
      <w:marRight w:val="0"/>
      <w:marTop w:val="0"/>
      <w:marBottom w:val="0"/>
      <w:divBdr>
        <w:top w:val="none" w:sz="0" w:space="0" w:color="auto"/>
        <w:left w:val="none" w:sz="0" w:space="0" w:color="auto"/>
        <w:bottom w:val="none" w:sz="0" w:space="0" w:color="auto"/>
        <w:right w:val="none" w:sz="0" w:space="0" w:color="auto"/>
      </w:divBdr>
    </w:div>
    <w:div w:id="538055343">
      <w:bodyDiv w:val="1"/>
      <w:marLeft w:val="0"/>
      <w:marRight w:val="0"/>
      <w:marTop w:val="0"/>
      <w:marBottom w:val="0"/>
      <w:divBdr>
        <w:top w:val="none" w:sz="0" w:space="0" w:color="auto"/>
        <w:left w:val="none" w:sz="0" w:space="0" w:color="auto"/>
        <w:bottom w:val="none" w:sz="0" w:space="0" w:color="auto"/>
        <w:right w:val="none" w:sz="0" w:space="0" w:color="auto"/>
      </w:divBdr>
    </w:div>
    <w:div w:id="866483692">
      <w:bodyDiv w:val="1"/>
      <w:marLeft w:val="0"/>
      <w:marRight w:val="0"/>
      <w:marTop w:val="0"/>
      <w:marBottom w:val="0"/>
      <w:divBdr>
        <w:top w:val="none" w:sz="0" w:space="0" w:color="auto"/>
        <w:left w:val="none" w:sz="0" w:space="0" w:color="auto"/>
        <w:bottom w:val="none" w:sz="0" w:space="0" w:color="auto"/>
        <w:right w:val="none" w:sz="0" w:space="0" w:color="auto"/>
      </w:divBdr>
    </w:div>
    <w:div w:id="958950279">
      <w:bodyDiv w:val="1"/>
      <w:marLeft w:val="0"/>
      <w:marRight w:val="0"/>
      <w:marTop w:val="0"/>
      <w:marBottom w:val="0"/>
      <w:divBdr>
        <w:top w:val="none" w:sz="0" w:space="0" w:color="auto"/>
        <w:left w:val="none" w:sz="0" w:space="0" w:color="auto"/>
        <w:bottom w:val="none" w:sz="0" w:space="0" w:color="auto"/>
        <w:right w:val="none" w:sz="0" w:space="0" w:color="auto"/>
      </w:divBdr>
    </w:div>
    <w:div w:id="1194073653">
      <w:bodyDiv w:val="1"/>
      <w:marLeft w:val="0"/>
      <w:marRight w:val="0"/>
      <w:marTop w:val="0"/>
      <w:marBottom w:val="0"/>
      <w:divBdr>
        <w:top w:val="none" w:sz="0" w:space="0" w:color="auto"/>
        <w:left w:val="none" w:sz="0" w:space="0" w:color="auto"/>
        <w:bottom w:val="none" w:sz="0" w:space="0" w:color="auto"/>
        <w:right w:val="none" w:sz="0" w:space="0" w:color="auto"/>
      </w:divBdr>
    </w:div>
    <w:div w:id="1386833034">
      <w:bodyDiv w:val="1"/>
      <w:marLeft w:val="0"/>
      <w:marRight w:val="0"/>
      <w:marTop w:val="0"/>
      <w:marBottom w:val="0"/>
      <w:divBdr>
        <w:top w:val="none" w:sz="0" w:space="0" w:color="auto"/>
        <w:left w:val="none" w:sz="0" w:space="0" w:color="auto"/>
        <w:bottom w:val="none" w:sz="0" w:space="0" w:color="auto"/>
        <w:right w:val="none" w:sz="0" w:space="0" w:color="auto"/>
      </w:divBdr>
    </w:div>
    <w:div w:id="1620453409">
      <w:bodyDiv w:val="1"/>
      <w:marLeft w:val="0"/>
      <w:marRight w:val="0"/>
      <w:marTop w:val="0"/>
      <w:marBottom w:val="0"/>
      <w:divBdr>
        <w:top w:val="none" w:sz="0" w:space="0" w:color="auto"/>
        <w:left w:val="none" w:sz="0" w:space="0" w:color="auto"/>
        <w:bottom w:val="none" w:sz="0" w:space="0" w:color="auto"/>
        <w:right w:val="none" w:sz="0" w:space="0" w:color="auto"/>
      </w:divBdr>
    </w:div>
    <w:div w:id="1868375236">
      <w:bodyDiv w:val="1"/>
      <w:marLeft w:val="0"/>
      <w:marRight w:val="0"/>
      <w:marTop w:val="0"/>
      <w:marBottom w:val="0"/>
      <w:divBdr>
        <w:top w:val="none" w:sz="0" w:space="0" w:color="auto"/>
        <w:left w:val="none" w:sz="0" w:space="0" w:color="auto"/>
        <w:bottom w:val="none" w:sz="0" w:space="0" w:color="auto"/>
        <w:right w:val="none" w:sz="0" w:space="0" w:color="auto"/>
      </w:divBdr>
    </w:div>
    <w:div w:id="197579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679D8F-B778-43EC-8624-8BEC0C6F6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155</Pages>
  <Words>31975</Words>
  <Characters>182261</Characters>
  <Application>Microsoft Office Word</Application>
  <DocSecurity>0</DocSecurity>
  <Lines>1518</Lines>
  <Paragraphs>427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LinksUpToDate>false</LinksUpToDate>
  <CharactersWithSpaces>213809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2022-10-18T05:58:00Z</dcterms:created>
  <dcterms:modified xsi:type="dcterms:W3CDTF">2025-10-10T12:15:00Z</dcterms:modified>
</cp:coreProperties>
</file>