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31D3" w:rsidRPr="00E62589" w:rsidRDefault="00086C93" w:rsidP="00E62589">
      <w:pPr>
        <w:pStyle w:val="Bodytext20"/>
        <w:shd w:val="clear" w:color="auto" w:fill="auto"/>
        <w:spacing w:before="0" w:after="120" w:line="240" w:lineRule="auto"/>
        <w:jc w:val="right"/>
        <w:rPr>
          <w:rFonts w:ascii="Sylfaen" w:hAnsi="Sylfaen"/>
          <w:sz w:val="24"/>
          <w:szCs w:val="24"/>
        </w:rPr>
      </w:pPr>
      <w:bookmarkStart w:id="0" w:name="_GoBack"/>
      <w:bookmarkEnd w:id="0"/>
      <w:r w:rsidRPr="00E62589">
        <w:rPr>
          <w:rFonts w:ascii="Sylfaen" w:hAnsi="Sylfaen"/>
          <w:sz w:val="24"/>
          <w:szCs w:val="24"/>
        </w:rPr>
        <w:t>Проект</w:t>
      </w:r>
    </w:p>
    <w:p w:rsidR="00F431D3" w:rsidRPr="00E62589" w:rsidRDefault="00086C93" w:rsidP="00E62589">
      <w:pPr>
        <w:pStyle w:val="Heading20"/>
        <w:shd w:val="clear" w:color="auto" w:fill="auto"/>
        <w:spacing w:before="0" w:after="120" w:line="240" w:lineRule="auto"/>
        <w:ind w:right="140"/>
        <w:outlineLvl w:val="9"/>
        <w:rPr>
          <w:rFonts w:ascii="Sylfaen" w:hAnsi="Sylfaen"/>
          <w:sz w:val="24"/>
          <w:szCs w:val="24"/>
        </w:rPr>
      </w:pPr>
      <w:bookmarkStart w:id="1" w:name="bookmark1"/>
      <w:r w:rsidRPr="00E62589">
        <w:rPr>
          <w:rStyle w:val="Heading2Spacing4pt"/>
          <w:rFonts w:ascii="Sylfaen" w:hAnsi="Sylfaen"/>
          <w:b/>
          <w:bCs/>
          <w:spacing w:val="0"/>
          <w:sz w:val="24"/>
          <w:szCs w:val="24"/>
        </w:rPr>
        <w:t>ПЛАН</w:t>
      </w:r>
      <w:bookmarkEnd w:id="1"/>
    </w:p>
    <w:p w:rsidR="00F431D3" w:rsidRDefault="00086C93" w:rsidP="00E62589">
      <w:pPr>
        <w:pStyle w:val="Heading20"/>
        <w:shd w:val="clear" w:color="auto" w:fill="auto"/>
        <w:spacing w:before="0" w:after="120" w:line="240" w:lineRule="auto"/>
        <w:ind w:right="140"/>
        <w:outlineLvl w:val="9"/>
        <w:rPr>
          <w:rFonts w:ascii="Sylfaen" w:hAnsi="Sylfaen"/>
          <w:sz w:val="24"/>
          <w:szCs w:val="24"/>
        </w:rPr>
      </w:pPr>
      <w:bookmarkStart w:id="2" w:name="bookmark2"/>
      <w:r w:rsidRPr="00E62589">
        <w:rPr>
          <w:rFonts w:ascii="Sylfaen" w:hAnsi="Sylfaen"/>
          <w:sz w:val="24"/>
          <w:szCs w:val="24"/>
        </w:rPr>
        <w:t>мероприятий по сотрудничеству Евразийской экономической комиссии</w:t>
      </w:r>
      <w:r w:rsidR="00E62589">
        <w:rPr>
          <w:rFonts w:ascii="Sylfaen" w:hAnsi="Sylfaen"/>
          <w:sz w:val="24"/>
          <w:szCs w:val="24"/>
        </w:rPr>
        <w:t xml:space="preserve"> </w:t>
      </w:r>
      <w:r w:rsidRPr="00E62589">
        <w:rPr>
          <w:rFonts w:ascii="Sylfaen" w:hAnsi="Sylfaen"/>
          <w:sz w:val="24"/>
          <w:szCs w:val="24"/>
        </w:rPr>
        <w:t>и Европейской эко</w:t>
      </w:r>
      <w:r w:rsidR="006B52AA">
        <w:rPr>
          <w:rFonts w:ascii="Sylfaen" w:hAnsi="Sylfaen"/>
          <w:sz w:val="24"/>
          <w:szCs w:val="24"/>
        </w:rPr>
        <w:t>номической комиссии ООН на 2017</w:t>
      </w:r>
      <w:r w:rsidRPr="00E62589">
        <w:rPr>
          <w:rFonts w:ascii="Sylfaen" w:hAnsi="Sylfaen"/>
          <w:sz w:val="24"/>
          <w:szCs w:val="24"/>
        </w:rPr>
        <w:t>-2019 годы</w:t>
      </w:r>
      <w:bookmarkEnd w:id="2"/>
    </w:p>
    <w:p w:rsidR="00E62589" w:rsidRPr="00E62589" w:rsidRDefault="00E62589" w:rsidP="00E62589">
      <w:pPr>
        <w:pStyle w:val="Heading20"/>
        <w:shd w:val="clear" w:color="auto" w:fill="auto"/>
        <w:spacing w:before="0" w:after="120" w:line="240" w:lineRule="auto"/>
        <w:ind w:right="140"/>
        <w:outlineLvl w:val="9"/>
        <w:rPr>
          <w:rFonts w:ascii="Sylfaen" w:hAnsi="Sylfaen"/>
          <w:sz w:val="24"/>
          <w:szCs w:val="24"/>
        </w:rPr>
      </w:pPr>
    </w:p>
    <w:tbl>
      <w:tblPr>
        <w:tblOverlap w:val="never"/>
        <w:tblW w:w="1492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415"/>
        <w:gridCol w:w="4237"/>
        <w:gridCol w:w="4255"/>
        <w:gridCol w:w="19"/>
      </w:tblGrid>
      <w:tr w:rsidR="00775C6E" w:rsidRPr="00E62589" w:rsidTr="00775C6E">
        <w:trPr>
          <w:tblHeader/>
          <w:jc w:val="center"/>
        </w:trPr>
        <w:tc>
          <w:tcPr>
            <w:tcW w:w="64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31D3" w:rsidRPr="00E62589" w:rsidRDefault="00086C93" w:rsidP="00E6258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62589">
              <w:rPr>
                <w:rStyle w:val="Bodytext2115pt"/>
                <w:rFonts w:ascii="Sylfaen" w:hAnsi="Sylfaen"/>
                <w:sz w:val="24"/>
                <w:szCs w:val="24"/>
              </w:rPr>
              <w:t>Цель сотрудничества</w:t>
            </w:r>
          </w:p>
        </w:tc>
        <w:tc>
          <w:tcPr>
            <w:tcW w:w="4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31D3" w:rsidRPr="00E62589" w:rsidRDefault="00086C93" w:rsidP="00E6258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62589">
              <w:rPr>
                <w:rStyle w:val="Bodytext2115pt"/>
                <w:rFonts w:ascii="Sylfaen" w:hAnsi="Sylfaen"/>
                <w:sz w:val="24"/>
                <w:szCs w:val="24"/>
              </w:rPr>
              <w:t>Ответственный исполнитель в Евразийской экономической комиссии</w:t>
            </w:r>
          </w:p>
        </w:tc>
        <w:tc>
          <w:tcPr>
            <w:tcW w:w="427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31D3" w:rsidRPr="00E62589" w:rsidRDefault="00086C93" w:rsidP="00E62589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62589">
              <w:rPr>
                <w:rStyle w:val="Bodytext2115pt"/>
                <w:rFonts w:ascii="Sylfaen" w:hAnsi="Sylfaen"/>
                <w:sz w:val="24"/>
                <w:szCs w:val="24"/>
              </w:rPr>
              <w:t>Ответственный исполнитель в Европейской экономической комиссии ООН</w:t>
            </w:r>
          </w:p>
        </w:tc>
      </w:tr>
      <w:tr w:rsidR="00F431D3" w:rsidRPr="00E62589" w:rsidTr="00775C6E">
        <w:trPr>
          <w:jc w:val="center"/>
        </w:trPr>
        <w:tc>
          <w:tcPr>
            <w:tcW w:w="14926" w:type="dxa"/>
            <w:gridSpan w:val="4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F431D3" w:rsidRPr="00E62589" w:rsidRDefault="00086C93" w:rsidP="00775C6E">
            <w:pPr>
              <w:pStyle w:val="Bodytext20"/>
              <w:shd w:val="clear" w:color="auto" w:fill="auto"/>
              <w:spacing w:before="0" w:after="120" w:line="240" w:lineRule="auto"/>
              <w:ind w:left="25"/>
              <w:jc w:val="center"/>
              <w:rPr>
                <w:rFonts w:ascii="Sylfaen" w:hAnsi="Sylfaen"/>
                <w:sz w:val="24"/>
                <w:szCs w:val="24"/>
              </w:rPr>
            </w:pPr>
            <w:r w:rsidRPr="00E62589">
              <w:rPr>
                <w:rStyle w:val="Bodytext2115pt"/>
                <w:rFonts w:ascii="Sylfaen" w:hAnsi="Sylfaen"/>
                <w:sz w:val="24"/>
                <w:szCs w:val="24"/>
              </w:rPr>
              <w:t>I. Экономическое сотрудничество и интеграция</w:t>
            </w:r>
          </w:p>
        </w:tc>
      </w:tr>
      <w:tr w:rsidR="006951BA" w:rsidRPr="00E62589" w:rsidTr="00CA09F1">
        <w:trPr>
          <w:trHeight w:val="2452"/>
          <w:jc w:val="center"/>
        </w:trPr>
        <w:tc>
          <w:tcPr>
            <w:tcW w:w="6415" w:type="dxa"/>
            <w:shd w:val="clear" w:color="auto" w:fill="FFFFFF"/>
          </w:tcPr>
          <w:p w:rsidR="006951BA" w:rsidRPr="00E62589" w:rsidRDefault="006951BA" w:rsidP="006951BA">
            <w:pPr>
              <w:pStyle w:val="Bodytext20"/>
              <w:shd w:val="clear" w:color="auto" w:fill="auto"/>
              <w:spacing w:before="0" w:after="120" w:line="240" w:lineRule="auto"/>
              <w:ind w:left="25" w:right="132"/>
              <w:jc w:val="left"/>
              <w:rPr>
                <w:rFonts w:ascii="Sylfaen" w:hAnsi="Sylfaen"/>
                <w:sz w:val="24"/>
                <w:szCs w:val="24"/>
              </w:rPr>
            </w:pPr>
            <w:r w:rsidRPr="00E62589">
              <w:rPr>
                <w:rStyle w:val="Bodytext2115pt"/>
                <w:rFonts w:ascii="Sylfaen" w:hAnsi="Sylfaen"/>
                <w:sz w:val="24"/>
                <w:szCs w:val="24"/>
              </w:rPr>
              <w:t>1. Выработка предложений по совершенствованию</w:t>
            </w:r>
            <w:r>
              <w:t xml:space="preserve"> </w:t>
            </w:r>
            <w:r w:rsidRPr="00E62589">
              <w:rPr>
                <w:rStyle w:val="Bodytext2115pt"/>
                <w:rFonts w:ascii="Sylfaen" w:hAnsi="Sylfaen"/>
                <w:sz w:val="24"/>
                <w:szCs w:val="24"/>
              </w:rPr>
              <w:t>правового регулирования, выстраиванию и развитию механизмов государственно-частного партнерства в государствах - членах Евразийского экономического союза (далее -</w:t>
            </w:r>
            <w:r w:rsidRPr="00E62589">
              <w:rPr>
                <w:rStyle w:val="Bodytext2115pt"/>
                <w:rFonts w:ascii="Sylfaen" w:hAnsi="Sylfaen"/>
                <w:sz w:val="24"/>
                <w:szCs w:val="24"/>
                <w:lang w:val="hy-AM" w:eastAsia="hy-AM" w:bidi="hy-AM"/>
              </w:rPr>
              <w:t xml:space="preserve"> </w:t>
            </w:r>
            <w:r w:rsidRPr="00E62589">
              <w:rPr>
                <w:rStyle w:val="Bodytext2115pt"/>
                <w:rFonts w:ascii="Sylfaen" w:hAnsi="Sylfaen"/>
                <w:sz w:val="24"/>
                <w:szCs w:val="24"/>
              </w:rPr>
              <w:t>государства-члены) с учетом лучших международных практик и опыта третьих стран и интеграционных объединений</w:t>
            </w:r>
          </w:p>
        </w:tc>
        <w:tc>
          <w:tcPr>
            <w:tcW w:w="4237" w:type="dxa"/>
            <w:shd w:val="clear" w:color="auto" w:fill="FFFFFF"/>
          </w:tcPr>
          <w:p w:rsidR="006951BA" w:rsidRPr="00E62589" w:rsidRDefault="006951BA" w:rsidP="006951BA">
            <w:pPr>
              <w:pStyle w:val="Bodytext20"/>
              <w:shd w:val="clear" w:color="auto" w:fill="auto"/>
              <w:spacing w:before="0" w:after="120" w:line="240" w:lineRule="auto"/>
              <w:ind w:left="25" w:right="132"/>
              <w:jc w:val="left"/>
              <w:rPr>
                <w:rFonts w:ascii="Sylfaen" w:hAnsi="Sylfaen"/>
                <w:sz w:val="24"/>
                <w:szCs w:val="24"/>
              </w:rPr>
            </w:pPr>
            <w:r w:rsidRPr="00E62589">
              <w:rPr>
                <w:rStyle w:val="Bodytext2115pt"/>
                <w:rFonts w:ascii="Sylfaen" w:hAnsi="Sylfaen"/>
                <w:sz w:val="24"/>
                <w:szCs w:val="24"/>
              </w:rPr>
              <w:t>Департамент развития</w:t>
            </w:r>
            <w:r>
              <w:t xml:space="preserve"> </w:t>
            </w:r>
            <w:r w:rsidRPr="00E62589">
              <w:rPr>
                <w:rStyle w:val="Bodytext2115pt"/>
                <w:rFonts w:ascii="Sylfaen" w:hAnsi="Sylfaen"/>
                <w:sz w:val="24"/>
                <w:szCs w:val="24"/>
              </w:rPr>
              <w:t>предпринимательской деятельности</w:t>
            </w:r>
          </w:p>
        </w:tc>
        <w:tc>
          <w:tcPr>
            <w:tcW w:w="4274" w:type="dxa"/>
            <w:gridSpan w:val="2"/>
            <w:shd w:val="clear" w:color="auto" w:fill="FFFFFF"/>
          </w:tcPr>
          <w:p w:rsidR="006951BA" w:rsidRPr="00E62589" w:rsidRDefault="006951BA" w:rsidP="006951BA">
            <w:pPr>
              <w:pStyle w:val="Bodytext20"/>
              <w:shd w:val="clear" w:color="auto" w:fill="auto"/>
              <w:spacing w:before="0" w:after="120" w:line="240" w:lineRule="auto"/>
              <w:ind w:left="25" w:right="132"/>
              <w:jc w:val="left"/>
              <w:rPr>
                <w:rFonts w:ascii="Sylfaen" w:hAnsi="Sylfaen"/>
                <w:sz w:val="24"/>
                <w:szCs w:val="24"/>
              </w:rPr>
            </w:pPr>
            <w:r w:rsidRPr="00E62589">
              <w:rPr>
                <w:rStyle w:val="Bodytext2115pt"/>
                <w:rFonts w:ascii="Sylfaen" w:hAnsi="Sylfaen"/>
                <w:sz w:val="24"/>
                <w:szCs w:val="24"/>
              </w:rPr>
              <w:t>Комитет по инновациям, конкурентоспособности и государственно-частному партнерству Европейской экономической комиссии ООН (далее -</w:t>
            </w:r>
            <w:r w:rsidRPr="00E62589">
              <w:rPr>
                <w:rStyle w:val="Bodytext2115pt"/>
                <w:rFonts w:ascii="Sylfaen" w:hAnsi="Sylfaen"/>
                <w:sz w:val="24"/>
                <w:szCs w:val="24"/>
                <w:lang w:val="hy-AM" w:eastAsia="hy-AM" w:bidi="hy-AM"/>
              </w:rPr>
              <w:t xml:space="preserve"> </w:t>
            </w:r>
            <w:r w:rsidRPr="00E62589">
              <w:rPr>
                <w:rStyle w:val="Bodytext2115pt"/>
                <w:rFonts w:ascii="Sylfaen" w:hAnsi="Sylfaen"/>
                <w:sz w:val="24"/>
                <w:szCs w:val="24"/>
              </w:rPr>
              <w:t>ЕЭК ООН), Группа специалистов по ГЧП ЕЭК ООН</w:t>
            </w:r>
          </w:p>
        </w:tc>
      </w:tr>
      <w:tr w:rsidR="00775C6E" w:rsidRPr="00E62589" w:rsidTr="006951BA">
        <w:trPr>
          <w:jc w:val="center"/>
        </w:trPr>
        <w:tc>
          <w:tcPr>
            <w:tcW w:w="6415" w:type="dxa"/>
            <w:shd w:val="clear" w:color="auto" w:fill="FFFFFF"/>
          </w:tcPr>
          <w:p w:rsidR="00F431D3" w:rsidRPr="00E62589" w:rsidRDefault="00086C93" w:rsidP="00775C6E">
            <w:pPr>
              <w:pStyle w:val="Bodytext20"/>
              <w:shd w:val="clear" w:color="auto" w:fill="auto"/>
              <w:spacing w:before="0" w:after="120" w:line="240" w:lineRule="auto"/>
              <w:ind w:left="25" w:right="132"/>
              <w:jc w:val="left"/>
              <w:rPr>
                <w:rFonts w:ascii="Sylfaen" w:hAnsi="Sylfaen"/>
                <w:sz w:val="24"/>
                <w:szCs w:val="24"/>
              </w:rPr>
            </w:pPr>
            <w:r w:rsidRPr="00E62589">
              <w:rPr>
                <w:rStyle w:val="Bodytext2115pt"/>
                <w:rFonts w:ascii="Sylfaen" w:hAnsi="Sylfaen"/>
                <w:sz w:val="24"/>
                <w:szCs w:val="24"/>
              </w:rPr>
              <w:t>2. Обмен опытом и углубление сотрудничества с интеграционными объединениями региона ЕЭК ООН в целях развития региональной экономической интеграции</w:t>
            </w:r>
          </w:p>
        </w:tc>
        <w:tc>
          <w:tcPr>
            <w:tcW w:w="4237" w:type="dxa"/>
            <w:shd w:val="clear" w:color="auto" w:fill="FFFFFF"/>
          </w:tcPr>
          <w:p w:rsidR="00F431D3" w:rsidRPr="00E62589" w:rsidRDefault="00086C93" w:rsidP="00775C6E">
            <w:pPr>
              <w:pStyle w:val="Bodytext20"/>
              <w:shd w:val="clear" w:color="auto" w:fill="auto"/>
              <w:spacing w:before="0" w:after="120" w:line="240" w:lineRule="auto"/>
              <w:ind w:left="25" w:right="132"/>
              <w:jc w:val="left"/>
              <w:rPr>
                <w:rFonts w:ascii="Sylfaen" w:hAnsi="Sylfaen"/>
                <w:sz w:val="24"/>
                <w:szCs w:val="24"/>
              </w:rPr>
            </w:pPr>
            <w:r w:rsidRPr="00E62589">
              <w:rPr>
                <w:rStyle w:val="Bodytext2115pt"/>
                <w:rFonts w:ascii="Sylfaen" w:hAnsi="Sylfaen"/>
                <w:sz w:val="24"/>
                <w:szCs w:val="24"/>
              </w:rPr>
              <w:t>Департамент развития интеграции II. Торговля</w:t>
            </w:r>
          </w:p>
        </w:tc>
        <w:tc>
          <w:tcPr>
            <w:tcW w:w="4274" w:type="dxa"/>
            <w:gridSpan w:val="2"/>
            <w:shd w:val="clear" w:color="auto" w:fill="FFFFFF"/>
          </w:tcPr>
          <w:p w:rsidR="00F431D3" w:rsidRPr="00E62589" w:rsidRDefault="00086C93" w:rsidP="00775C6E">
            <w:pPr>
              <w:pStyle w:val="Bodytext20"/>
              <w:shd w:val="clear" w:color="auto" w:fill="auto"/>
              <w:spacing w:before="0" w:after="120" w:line="240" w:lineRule="auto"/>
              <w:ind w:left="25" w:right="132"/>
              <w:jc w:val="left"/>
              <w:rPr>
                <w:rFonts w:ascii="Sylfaen" w:hAnsi="Sylfaen"/>
                <w:sz w:val="24"/>
                <w:szCs w:val="24"/>
              </w:rPr>
            </w:pPr>
            <w:r w:rsidRPr="00E62589">
              <w:rPr>
                <w:rStyle w:val="Bodytext2115pt"/>
                <w:rFonts w:ascii="Sylfaen" w:hAnsi="Sylfaen"/>
                <w:sz w:val="24"/>
                <w:szCs w:val="24"/>
              </w:rPr>
              <w:t>Комитет по инновациям, конкурентоспособности и государственно-частному партнерству ЕЭК ООН</w:t>
            </w:r>
          </w:p>
        </w:tc>
      </w:tr>
      <w:tr w:rsidR="00775C6E" w:rsidRPr="00E62589" w:rsidTr="006951BA">
        <w:trPr>
          <w:jc w:val="center"/>
        </w:trPr>
        <w:tc>
          <w:tcPr>
            <w:tcW w:w="6415" w:type="dxa"/>
            <w:shd w:val="clear" w:color="auto" w:fill="FFFFFF"/>
          </w:tcPr>
          <w:p w:rsidR="00F431D3" w:rsidRPr="00E62589" w:rsidRDefault="00086C93" w:rsidP="00775C6E">
            <w:pPr>
              <w:pStyle w:val="Bodytext20"/>
              <w:shd w:val="clear" w:color="auto" w:fill="auto"/>
              <w:spacing w:before="0" w:after="120" w:line="240" w:lineRule="auto"/>
              <w:ind w:left="25" w:right="132"/>
              <w:jc w:val="left"/>
              <w:rPr>
                <w:rFonts w:ascii="Sylfaen" w:hAnsi="Sylfaen"/>
                <w:sz w:val="24"/>
                <w:szCs w:val="24"/>
              </w:rPr>
            </w:pPr>
            <w:r w:rsidRPr="00E62589">
              <w:rPr>
                <w:rStyle w:val="Bodytext2115pt"/>
                <w:rFonts w:ascii="Sylfaen" w:hAnsi="Sylfaen"/>
                <w:sz w:val="24"/>
                <w:szCs w:val="24"/>
              </w:rPr>
              <w:t xml:space="preserve">3. Изучение передового опыта Центра ООН по упрощению процедур торговли и электронным деловым операциям (СЕФАКТ ООН) по вопросам гармонизации требований к торговой информации, а также к правилам </w:t>
            </w:r>
            <w:r w:rsidRPr="00E62589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>по обмену данными и электронной документацией</w:t>
            </w:r>
          </w:p>
        </w:tc>
        <w:tc>
          <w:tcPr>
            <w:tcW w:w="4237" w:type="dxa"/>
            <w:shd w:val="clear" w:color="auto" w:fill="FFFFFF"/>
          </w:tcPr>
          <w:p w:rsidR="00F431D3" w:rsidRPr="00E62589" w:rsidRDefault="00086C93" w:rsidP="00775C6E">
            <w:pPr>
              <w:pStyle w:val="Bodytext20"/>
              <w:shd w:val="clear" w:color="auto" w:fill="auto"/>
              <w:spacing w:before="0" w:after="120" w:line="240" w:lineRule="auto"/>
              <w:ind w:left="25" w:right="132"/>
              <w:jc w:val="left"/>
              <w:rPr>
                <w:rFonts w:ascii="Sylfaen" w:hAnsi="Sylfaen"/>
                <w:sz w:val="24"/>
                <w:szCs w:val="24"/>
              </w:rPr>
            </w:pPr>
            <w:r w:rsidRPr="00E62589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 xml:space="preserve">Департамент таможенной инфраструктуры, Департамент информационных технологий, Департамент финансовой политики, Департамент таможенного </w:t>
            </w:r>
            <w:r w:rsidRPr="00E62589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>законодательства и правоприменительной практики</w:t>
            </w:r>
          </w:p>
        </w:tc>
        <w:tc>
          <w:tcPr>
            <w:tcW w:w="4274" w:type="dxa"/>
            <w:gridSpan w:val="2"/>
            <w:shd w:val="clear" w:color="auto" w:fill="FFFFFF"/>
          </w:tcPr>
          <w:p w:rsidR="00F431D3" w:rsidRPr="00E62589" w:rsidRDefault="00086C93" w:rsidP="00775C6E">
            <w:pPr>
              <w:pStyle w:val="Bodytext20"/>
              <w:shd w:val="clear" w:color="auto" w:fill="auto"/>
              <w:spacing w:before="0" w:after="120" w:line="240" w:lineRule="auto"/>
              <w:ind w:left="25" w:right="132"/>
              <w:jc w:val="left"/>
              <w:rPr>
                <w:rFonts w:ascii="Sylfaen" w:hAnsi="Sylfaen"/>
                <w:sz w:val="24"/>
                <w:szCs w:val="24"/>
              </w:rPr>
            </w:pPr>
            <w:r w:rsidRPr="00E62589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>СЕФАКТ ООН</w:t>
            </w:r>
          </w:p>
        </w:tc>
      </w:tr>
      <w:tr w:rsidR="00775C6E" w:rsidRPr="00E62589" w:rsidTr="006951BA">
        <w:trPr>
          <w:gridAfter w:val="1"/>
          <w:wAfter w:w="19" w:type="dxa"/>
          <w:jc w:val="center"/>
        </w:trPr>
        <w:tc>
          <w:tcPr>
            <w:tcW w:w="6415" w:type="dxa"/>
            <w:shd w:val="clear" w:color="auto" w:fill="FFFFFF"/>
          </w:tcPr>
          <w:p w:rsidR="00F431D3" w:rsidRPr="00E62589" w:rsidRDefault="00086C93" w:rsidP="006B52AA">
            <w:pPr>
              <w:pStyle w:val="Bodytext20"/>
              <w:shd w:val="clear" w:color="auto" w:fill="auto"/>
              <w:spacing w:before="0" w:after="120" w:line="240" w:lineRule="auto"/>
              <w:ind w:left="25" w:right="132"/>
              <w:jc w:val="left"/>
              <w:rPr>
                <w:rFonts w:ascii="Sylfaen" w:hAnsi="Sylfaen"/>
                <w:sz w:val="24"/>
                <w:szCs w:val="24"/>
              </w:rPr>
            </w:pPr>
            <w:r w:rsidRPr="00E62589">
              <w:rPr>
                <w:rStyle w:val="Bodytext2115pt"/>
                <w:rFonts w:ascii="Sylfaen" w:hAnsi="Sylfaen"/>
                <w:sz w:val="24"/>
                <w:szCs w:val="24"/>
              </w:rPr>
              <w:t>4. Участие в обсуж</w:t>
            </w:r>
            <w:r w:rsidR="006B52AA">
              <w:rPr>
                <w:rStyle w:val="Bodytext2115pt"/>
                <w:rFonts w:ascii="Sylfaen" w:hAnsi="Sylfaen"/>
                <w:sz w:val="24"/>
                <w:szCs w:val="24"/>
              </w:rPr>
              <w:t>дении лучших практик государств</w:t>
            </w:r>
            <w:r w:rsidRPr="00E62589">
              <w:rPr>
                <w:rStyle w:val="Bodytext2115pt"/>
                <w:rFonts w:ascii="Sylfaen" w:hAnsi="Sylfaen"/>
                <w:sz w:val="24"/>
                <w:szCs w:val="24"/>
              </w:rPr>
              <w:t>-членов ЕЭК ООН по применению предварительного информирования в электронной форме о товарах и транспортных средствах</w:t>
            </w:r>
          </w:p>
        </w:tc>
        <w:tc>
          <w:tcPr>
            <w:tcW w:w="4237" w:type="dxa"/>
            <w:shd w:val="clear" w:color="auto" w:fill="FFFFFF"/>
          </w:tcPr>
          <w:p w:rsidR="00F431D3" w:rsidRPr="00E62589" w:rsidRDefault="00086C93" w:rsidP="00775C6E">
            <w:pPr>
              <w:pStyle w:val="Bodytext20"/>
              <w:shd w:val="clear" w:color="auto" w:fill="auto"/>
              <w:spacing w:before="0" w:after="120" w:line="240" w:lineRule="auto"/>
              <w:ind w:left="25" w:right="132"/>
              <w:jc w:val="left"/>
              <w:rPr>
                <w:rFonts w:ascii="Sylfaen" w:hAnsi="Sylfaen"/>
                <w:sz w:val="24"/>
                <w:szCs w:val="24"/>
              </w:rPr>
            </w:pPr>
            <w:r w:rsidRPr="00E62589">
              <w:rPr>
                <w:rStyle w:val="Bodytext2115pt"/>
                <w:rFonts w:ascii="Sylfaen" w:hAnsi="Sylfaen"/>
                <w:sz w:val="24"/>
                <w:szCs w:val="24"/>
              </w:rPr>
              <w:t>Департамент таможенной инфраструктуры, Департамент таможенного законодательства и правоприменительной практики, Департамент санитарных, фитосанитарных и ветеринарных мер, Департамент транспорта и инфраструктуры</w:t>
            </w:r>
          </w:p>
        </w:tc>
        <w:tc>
          <w:tcPr>
            <w:tcW w:w="4255" w:type="dxa"/>
            <w:shd w:val="clear" w:color="auto" w:fill="FFFFFF"/>
          </w:tcPr>
          <w:p w:rsidR="00F431D3" w:rsidRPr="00E62589" w:rsidRDefault="00086C93" w:rsidP="00775C6E">
            <w:pPr>
              <w:pStyle w:val="Bodytext20"/>
              <w:shd w:val="clear" w:color="auto" w:fill="auto"/>
              <w:spacing w:before="0" w:after="120" w:line="240" w:lineRule="auto"/>
              <w:ind w:left="25" w:right="132"/>
              <w:jc w:val="left"/>
              <w:rPr>
                <w:rFonts w:ascii="Sylfaen" w:hAnsi="Sylfaen"/>
                <w:sz w:val="24"/>
                <w:szCs w:val="24"/>
              </w:rPr>
            </w:pPr>
            <w:r w:rsidRPr="00E62589">
              <w:rPr>
                <w:rStyle w:val="Bodytext2115pt"/>
                <w:rFonts w:ascii="Sylfaen" w:hAnsi="Sylfaen"/>
                <w:sz w:val="24"/>
                <w:szCs w:val="24"/>
              </w:rPr>
              <w:t>СЕФАКТ ООН</w:t>
            </w:r>
          </w:p>
        </w:tc>
      </w:tr>
      <w:tr w:rsidR="00775C6E" w:rsidRPr="00E62589" w:rsidTr="00775C6E">
        <w:trPr>
          <w:gridAfter w:val="1"/>
          <w:wAfter w:w="19" w:type="dxa"/>
          <w:jc w:val="center"/>
        </w:trPr>
        <w:tc>
          <w:tcPr>
            <w:tcW w:w="6415" w:type="dxa"/>
            <w:shd w:val="clear" w:color="auto" w:fill="FFFFFF"/>
          </w:tcPr>
          <w:p w:rsidR="00F431D3" w:rsidRPr="00E62589" w:rsidRDefault="00086C93" w:rsidP="00775C6E">
            <w:pPr>
              <w:pStyle w:val="Bodytext20"/>
              <w:shd w:val="clear" w:color="auto" w:fill="auto"/>
              <w:spacing w:before="0" w:after="120" w:line="240" w:lineRule="auto"/>
              <w:ind w:left="25" w:right="132"/>
              <w:jc w:val="left"/>
              <w:rPr>
                <w:rFonts w:ascii="Sylfaen" w:hAnsi="Sylfaen"/>
                <w:sz w:val="24"/>
                <w:szCs w:val="24"/>
              </w:rPr>
            </w:pPr>
            <w:r w:rsidRPr="00E62589">
              <w:rPr>
                <w:rStyle w:val="Bodytext2115pt"/>
                <w:rFonts w:ascii="Sylfaen" w:hAnsi="Sylfaen"/>
                <w:sz w:val="24"/>
                <w:szCs w:val="24"/>
              </w:rPr>
              <w:t>5. Участие в разработке рекомендаций в области упрощения процедур торговли в части реализации национальных механизмов «единого окна», а также совершенствование формальностей, процедур, документов и операций, связанных с внешнеторговыми сделками</w:t>
            </w:r>
          </w:p>
        </w:tc>
        <w:tc>
          <w:tcPr>
            <w:tcW w:w="4237" w:type="dxa"/>
            <w:shd w:val="clear" w:color="auto" w:fill="FFFFFF"/>
          </w:tcPr>
          <w:p w:rsidR="00F431D3" w:rsidRPr="00E62589" w:rsidRDefault="00086C93" w:rsidP="00775C6E">
            <w:pPr>
              <w:pStyle w:val="Bodytext20"/>
              <w:shd w:val="clear" w:color="auto" w:fill="auto"/>
              <w:spacing w:before="0" w:after="120" w:line="240" w:lineRule="auto"/>
              <w:ind w:left="25" w:right="132"/>
              <w:jc w:val="left"/>
              <w:rPr>
                <w:rFonts w:ascii="Sylfaen" w:hAnsi="Sylfaen"/>
                <w:sz w:val="24"/>
                <w:szCs w:val="24"/>
              </w:rPr>
            </w:pPr>
            <w:r w:rsidRPr="00E62589">
              <w:rPr>
                <w:rStyle w:val="Bodytext2115pt"/>
                <w:rFonts w:ascii="Sylfaen" w:hAnsi="Sylfaen"/>
                <w:sz w:val="24"/>
                <w:szCs w:val="24"/>
              </w:rPr>
              <w:t>Департамент таможенного законодательства и правоприменительной практики, Департамент торговой политики, Департамент информационных технологий, Департамент таможенной инфраструктуры, Департамент финансовой политики</w:t>
            </w:r>
          </w:p>
        </w:tc>
        <w:tc>
          <w:tcPr>
            <w:tcW w:w="4255" w:type="dxa"/>
            <w:shd w:val="clear" w:color="auto" w:fill="FFFFFF"/>
          </w:tcPr>
          <w:p w:rsidR="00F431D3" w:rsidRPr="00E62589" w:rsidRDefault="00086C93" w:rsidP="00775C6E">
            <w:pPr>
              <w:pStyle w:val="Bodytext20"/>
              <w:shd w:val="clear" w:color="auto" w:fill="auto"/>
              <w:spacing w:before="0" w:after="120" w:line="240" w:lineRule="auto"/>
              <w:ind w:left="25" w:right="132"/>
              <w:jc w:val="left"/>
              <w:rPr>
                <w:rFonts w:ascii="Sylfaen" w:hAnsi="Sylfaen"/>
                <w:sz w:val="24"/>
                <w:szCs w:val="24"/>
              </w:rPr>
            </w:pPr>
            <w:r w:rsidRPr="00E62589">
              <w:rPr>
                <w:rStyle w:val="Bodytext2115pt"/>
                <w:rFonts w:ascii="Sylfaen" w:hAnsi="Sylfaen"/>
                <w:sz w:val="24"/>
                <w:szCs w:val="24"/>
              </w:rPr>
              <w:t>СЕФАКТ ООН</w:t>
            </w:r>
          </w:p>
        </w:tc>
      </w:tr>
      <w:tr w:rsidR="006951BA" w:rsidRPr="00E62589" w:rsidTr="005D7485">
        <w:trPr>
          <w:gridAfter w:val="1"/>
          <w:wAfter w:w="19" w:type="dxa"/>
          <w:trHeight w:val="5167"/>
          <w:jc w:val="center"/>
        </w:trPr>
        <w:tc>
          <w:tcPr>
            <w:tcW w:w="6415" w:type="dxa"/>
            <w:shd w:val="clear" w:color="auto" w:fill="FFFFFF"/>
          </w:tcPr>
          <w:p w:rsidR="006951BA" w:rsidRPr="00E62589" w:rsidRDefault="006951BA" w:rsidP="00775C6E">
            <w:pPr>
              <w:pStyle w:val="Bodytext20"/>
              <w:shd w:val="clear" w:color="auto" w:fill="auto"/>
              <w:spacing w:before="0" w:after="120" w:line="240" w:lineRule="auto"/>
              <w:ind w:left="25" w:right="132"/>
              <w:jc w:val="left"/>
              <w:rPr>
                <w:rFonts w:ascii="Sylfaen" w:hAnsi="Sylfaen"/>
                <w:sz w:val="24"/>
                <w:szCs w:val="24"/>
              </w:rPr>
            </w:pPr>
            <w:r w:rsidRPr="00E62589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>6. Обмен опытом по актуальным вопросам внедрения и развития национальных механизмов «единого окна» в системе регулирования внешнеэкономической деятельности, в том числе по вопросам информационного взаимодействия в рамках функционирования таких механизмов, направленных на упрощение процедур торговли на таможенной территории Евразийского экономического союза</w:t>
            </w:r>
          </w:p>
        </w:tc>
        <w:tc>
          <w:tcPr>
            <w:tcW w:w="4237" w:type="dxa"/>
            <w:shd w:val="clear" w:color="auto" w:fill="FFFFFF"/>
          </w:tcPr>
          <w:p w:rsidR="006951BA" w:rsidRPr="00E62589" w:rsidRDefault="006951BA" w:rsidP="006951BA">
            <w:pPr>
              <w:pStyle w:val="Bodytext20"/>
              <w:shd w:val="clear" w:color="auto" w:fill="auto"/>
              <w:spacing w:before="0" w:after="120" w:line="240" w:lineRule="auto"/>
              <w:ind w:left="25" w:right="132"/>
              <w:jc w:val="left"/>
              <w:rPr>
                <w:rFonts w:ascii="Sylfaen" w:hAnsi="Sylfaen"/>
                <w:sz w:val="24"/>
                <w:szCs w:val="24"/>
              </w:rPr>
            </w:pPr>
            <w:r w:rsidRPr="00E62589">
              <w:rPr>
                <w:rStyle w:val="Bodytext2115pt"/>
                <w:rFonts w:ascii="Sylfaen" w:hAnsi="Sylfaen"/>
                <w:sz w:val="24"/>
                <w:szCs w:val="24"/>
              </w:rPr>
              <w:t>Департамент таможенного законодательства и правоприменительной практики, Департамент торговой политики, Департамент информационных технологий, Департамент таможенной инфраструктуры, Департамент санитарных, фитосанитарных и ветеринарных мер, Департамент финансовой политики, Департамент транспорта и инфраструктуры, Департамент развития предпринимательской деятельности, Департамент таможенно-тарифного и нетарифного регулирования</w:t>
            </w:r>
          </w:p>
        </w:tc>
        <w:tc>
          <w:tcPr>
            <w:tcW w:w="4255" w:type="dxa"/>
            <w:shd w:val="clear" w:color="auto" w:fill="FFFFFF"/>
          </w:tcPr>
          <w:p w:rsidR="006951BA" w:rsidRPr="00E62589" w:rsidRDefault="006951BA" w:rsidP="00775C6E">
            <w:pPr>
              <w:pStyle w:val="Bodytext20"/>
              <w:shd w:val="clear" w:color="auto" w:fill="auto"/>
              <w:spacing w:before="0" w:after="120" w:line="240" w:lineRule="auto"/>
              <w:ind w:left="25" w:right="132"/>
              <w:jc w:val="left"/>
              <w:rPr>
                <w:rFonts w:ascii="Sylfaen" w:hAnsi="Sylfaen"/>
                <w:sz w:val="24"/>
                <w:szCs w:val="24"/>
              </w:rPr>
            </w:pPr>
            <w:r w:rsidRPr="00E62589">
              <w:rPr>
                <w:rStyle w:val="Bodytext2115pt"/>
                <w:rFonts w:ascii="Sylfaen" w:hAnsi="Sylfaen"/>
                <w:sz w:val="24"/>
                <w:szCs w:val="24"/>
              </w:rPr>
              <w:t>СЕФАКТ ООН, региональный советник ЕЭК ООН по упрощению процедур торговли</w:t>
            </w:r>
          </w:p>
        </w:tc>
      </w:tr>
      <w:tr w:rsidR="00775C6E" w:rsidRPr="00E62589" w:rsidTr="00775C6E">
        <w:trPr>
          <w:gridAfter w:val="1"/>
          <w:wAfter w:w="19" w:type="dxa"/>
          <w:jc w:val="center"/>
        </w:trPr>
        <w:tc>
          <w:tcPr>
            <w:tcW w:w="6415" w:type="dxa"/>
            <w:shd w:val="clear" w:color="auto" w:fill="FFFFFF"/>
          </w:tcPr>
          <w:p w:rsidR="00F431D3" w:rsidRPr="00E62589" w:rsidRDefault="00086C93" w:rsidP="00775C6E">
            <w:pPr>
              <w:pStyle w:val="Bodytext20"/>
              <w:shd w:val="clear" w:color="auto" w:fill="auto"/>
              <w:spacing w:before="0" w:after="120" w:line="240" w:lineRule="auto"/>
              <w:ind w:left="25" w:right="132"/>
              <w:jc w:val="left"/>
              <w:rPr>
                <w:rFonts w:ascii="Sylfaen" w:hAnsi="Sylfaen"/>
                <w:sz w:val="24"/>
                <w:szCs w:val="24"/>
              </w:rPr>
            </w:pPr>
            <w:r w:rsidRPr="00E62589">
              <w:rPr>
                <w:rStyle w:val="Bodytext2115pt"/>
                <w:rFonts w:ascii="Sylfaen" w:hAnsi="Sylfaen"/>
                <w:sz w:val="24"/>
                <w:szCs w:val="24"/>
              </w:rPr>
              <w:t>7. Анализ опыта ЕЭК ООН и (или) СЕФАКТ ООН в сфере разработки и применения электронных форм, используемых при осуществлении государственных (муниципальных) закупок</w:t>
            </w:r>
          </w:p>
        </w:tc>
        <w:tc>
          <w:tcPr>
            <w:tcW w:w="4237" w:type="dxa"/>
            <w:shd w:val="clear" w:color="auto" w:fill="FFFFFF"/>
          </w:tcPr>
          <w:p w:rsidR="00F431D3" w:rsidRPr="00E62589" w:rsidRDefault="00086C93" w:rsidP="00775C6E">
            <w:pPr>
              <w:pStyle w:val="Bodytext20"/>
              <w:shd w:val="clear" w:color="auto" w:fill="auto"/>
              <w:spacing w:before="0" w:after="120" w:line="240" w:lineRule="auto"/>
              <w:ind w:left="25" w:right="132"/>
              <w:jc w:val="left"/>
              <w:rPr>
                <w:rFonts w:ascii="Sylfaen" w:hAnsi="Sylfaen"/>
                <w:sz w:val="24"/>
                <w:szCs w:val="24"/>
              </w:rPr>
            </w:pPr>
            <w:r w:rsidRPr="00E62589">
              <w:rPr>
                <w:rStyle w:val="Bodytext2115pt"/>
                <w:rFonts w:ascii="Sylfaen" w:hAnsi="Sylfaen"/>
                <w:sz w:val="24"/>
                <w:szCs w:val="24"/>
              </w:rPr>
              <w:t>Департамент конкурентной политики и политики в области государственных закупок, Департамент финансовой политики, Департамент функционирования внутренних рынков</w:t>
            </w:r>
          </w:p>
        </w:tc>
        <w:tc>
          <w:tcPr>
            <w:tcW w:w="4255" w:type="dxa"/>
            <w:shd w:val="clear" w:color="auto" w:fill="FFFFFF"/>
          </w:tcPr>
          <w:p w:rsidR="00F431D3" w:rsidRPr="00E62589" w:rsidRDefault="00086C93" w:rsidP="00775C6E">
            <w:pPr>
              <w:pStyle w:val="Bodytext20"/>
              <w:shd w:val="clear" w:color="auto" w:fill="auto"/>
              <w:spacing w:before="0" w:after="120" w:line="240" w:lineRule="auto"/>
              <w:ind w:left="25" w:right="132"/>
              <w:jc w:val="left"/>
              <w:rPr>
                <w:rFonts w:ascii="Sylfaen" w:hAnsi="Sylfaen"/>
                <w:sz w:val="24"/>
                <w:szCs w:val="24"/>
              </w:rPr>
            </w:pPr>
            <w:r w:rsidRPr="00E62589">
              <w:rPr>
                <w:rStyle w:val="Bodytext2115pt"/>
                <w:rFonts w:ascii="Sylfaen" w:hAnsi="Sylfaen"/>
                <w:sz w:val="24"/>
                <w:szCs w:val="24"/>
              </w:rPr>
              <w:t>СЕФАКТ ООН</w:t>
            </w:r>
          </w:p>
        </w:tc>
      </w:tr>
      <w:tr w:rsidR="00775C6E" w:rsidRPr="00E62589" w:rsidTr="00775C6E">
        <w:trPr>
          <w:gridAfter w:val="1"/>
          <w:wAfter w:w="19" w:type="dxa"/>
          <w:jc w:val="center"/>
        </w:trPr>
        <w:tc>
          <w:tcPr>
            <w:tcW w:w="6415" w:type="dxa"/>
            <w:shd w:val="clear" w:color="auto" w:fill="FFFFFF"/>
          </w:tcPr>
          <w:p w:rsidR="00F431D3" w:rsidRPr="00E62589" w:rsidRDefault="00086C93" w:rsidP="00775C6E">
            <w:pPr>
              <w:pStyle w:val="Bodytext20"/>
              <w:shd w:val="clear" w:color="auto" w:fill="auto"/>
              <w:spacing w:before="0" w:after="120" w:line="240" w:lineRule="auto"/>
              <w:ind w:left="25" w:right="132"/>
              <w:jc w:val="left"/>
              <w:rPr>
                <w:rFonts w:ascii="Sylfaen" w:hAnsi="Sylfaen"/>
                <w:sz w:val="24"/>
                <w:szCs w:val="24"/>
              </w:rPr>
            </w:pPr>
            <w:r w:rsidRPr="00E62589">
              <w:rPr>
                <w:rStyle w:val="Bodytext2115pt"/>
                <w:rFonts w:ascii="Sylfaen" w:hAnsi="Sylfaen"/>
                <w:sz w:val="24"/>
                <w:szCs w:val="24"/>
              </w:rPr>
              <w:t xml:space="preserve">8. Изучение методологических подходов, рекомендованных СЕФАКТ ООН, для применения в ходе </w:t>
            </w:r>
            <w:r w:rsidRPr="00E62589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>анализа и проектирования общих процессов в рамках Евразийского экономического союза</w:t>
            </w:r>
          </w:p>
        </w:tc>
        <w:tc>
          <w:tcPr>
            <w:tcW w:w="4237" w:type="dxa"/>
            <w:shd w:val="clear" w:color="auto" w:fill="FFFFFF"/>
          </w:tcPr>
          <w:p w:rsidR="00F431D3" w:rsidRPr="00E62589" w:rsidRDefault="00086C93" w:rsidP="00775C6E">
            <w:pPr>
              <w:pStyle w:val="Bodytext20"/>
              <w:shd w:val="clear" w:color="auto" w:fill="auto"/>
              <w:spacing w:before="0" w:after="120" w:line="240" w:lineRule="auto"/>
              <w:ind w:left="25" w:right="132"/>
              <w:jc w:val="left"/>
              <w:rPr>
                <w:rFonts w:ascii="Sylfaen" w:hAnsi="Sylfaen"/>
                <w:sz w:val="24"/>
                <w:szCs w:val="24"/>
              </w:rPr>
            </w:pPr>
            <w:r w:rsidRPr="00E62589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 xml:space="preserve">Департамент информационных технологий, Департамент </w:t>
            </w:r>
            <w:r w:rsidRPr="00E62589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>функционирования внутренних рынков</w:t>
            </w:r>
          </w:p>
        </w:tc>
        <w:tc>
          <w:tcPr>
            <w:tcW w:w="4255" w:type="dxa"/>
            <w:shd w:val="clear" w:color="auto" w:fill="FFFFFF"/>
          </w:tcPr>
          <w:p w:rsidR="00F431D3" w:rsidRPr="00E62589" w:rsidRDefault="00086C93" w:rsidP="00775C6E">
            <w:pPr>
              <w:pStyle w:val="Bodytext20"/>
              <w:shd w:val="clear" w:color="auto" w:fill="auto"/>
              <w:spacing w:before="0" w:after="120" w:line="240" w:lineRule="auto"/>
              <w:ind w:left="25" w:right="132"/>
              <w:jc w:val="left"/>
              <w:rPr>
                <w:rFonts w:ascii="Sylfaen" w:hAnsi="Sylfaen"/>
                <w:sz w:val="24"/>
                <w:szCs w:val="24"/>
              </w:rPr>
            </w:pPr>
            <w:r w:rsidRPr="00E62589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>СЕФАКТ ООН</w:t>
            </w:r>
          </w:p>
        </w:tc>
      </w:tr>
      <w:tr w:rsidR="00775C6E" w:rsidRPr="00E62589" w:rsidTr="006951BA">
        <w:trPr>
          <w:gridAfter w:val="1"/>
          <w:wAfter w:w="19" w:type="dxa"/>
          <w:jc w:val="center"/>
        </w:trPr>
        <w:tc>
          <w:tcPr>
            <w:tcW w:w="6415" w:type="dxa"/>
            <w:shd w:val="clear" w:color="auto" w:fill="FFFFFF"/>
          </w:tcPr>
          <w:p w:rsidR="00F431D3" w:rsidRPr="00E62589" w:rsidRDefault="00086C93" w:rsidP="00775C6E">
            <w:pPr>
              <w:pStyle w:val="Bodytext20"/>
              <w:shd w:val="clear" w:color="auto" w:fill="auto"/>
              <w:spacing w:before="0" w:after="120" w:line="240" w:lineRule="auto"/>
              <w:ind w:left="25" w:right="132"/>
              <w:jc w:val="left"/>
              <w:rPr>
                <w:rFonts w:ascii="Sylfaen" w:hAnsi="Sylfaen"/>
                <w:sz w:val="24"/>
                <w:szCs w:val="24"/>
              </w:rPr>
            </w:pPr>
            <w:r w:rsidRPr="00E62589">
              <w:rPr>
                <w:rStyle w:val="Bodytext2115pt"/>
                <w:rFonts w:ascii="Sylfaen" w:hAnsi="Sylfaen"/>
                <w:sz w:val="24"/>
                <w:szCs w:val="24"/>
              </w:rPr>
              <w:t>9. Обмен опытом по вопросам применения и обеспечения выполнения мер нетарифного регулирования</w:t>
            </w:r>
          </w:p>
        </w:tc>
        <w:tc>
          <w:tcPr>
            <w:tcW w:w="4237" w:type="dxa"/>
            <w:shd w:val="clear" w:color="auto" w:fill="FFFFFF"/>
          </w:tcPr>
          <w:p w:rsidR="00F431D3" w:rsidRPr="00E62589" w:rsidRDefault="00086C93" w:rsidP="00775C6E">
            <w:pPr>
              <w:pStyle w:val="Bodytext20"/>
              <w:shd w:val="clear" w:color="auto" w:fill="auto"/>
              <w:spacing w:before="0" w:after="120" w:line="240" w:lineRule="auto"/>
              <w:ind w:left="25" w:right="132"/>
              <w:jc w:val="left"/>
              <w:rPr>
                <w:rFonts w:ascii="Sylfaen" w:hAnsi="Sylfaen"/>
                <w:sz w:val="24"/>
                <w:szCs w:val="24"/>
              </w:rPr>
            </w:pPr>
            <w:r w:rsidRPr="00E62589">
              <w:rPr>
                <w:rStyle w:val="Bodytext2115pt"/>
                <w:rFonts w:ascii="Sylfaen" w:hAnsi="Sylfaen"/>
                <w:sz w:val="24"/>
                <w:szCs w:val="24"/>
              </w:rPr>
              <w:t>Департамент таможенно-тарифного и нетарифного регулирования, Департамент функционирования внутренних рынков</w:t>
            </w:r>
          </w:p>
        </w:tc>
        <w:tc>
          <w:tcPr>
            <w:tcW w:w="4255" w:type="dxa"/>
            <w:shd w:val="clear" w:color="auto" w:fill="FFFFFF"/>
          </w:tcPr>
          <w:p w:rsidR="00F431D3" w:rsidRPr="00E62589" w:rsidRDefault="00086C93" w:rsidP="00775C6E">
            <w:pPr>
              <w:pStyle w:val="Bodytext20"/>
              <w:shd w:val="clear" w:color="auto" w:fill="auto"/>
              <w:spacing w:before="0" w:after="120" w:line="240" w:lineRule="auto"/>
              <w:ind w:left="25" w:right="132"/>
              <w:jc w:val="left"/>
              <w:rPr>
                <w:rFonts w:ascii="Sylfaen" w:hAnsi="Sylfaen"/>
                <w:sz w:val="24"/>
                <w:szCs w:val="24"/>
              </w:rPr>
            </w:pPr>
            <w:r w:rsidRPr="00E62589">
              <w:rPr>
                <w:rStyle w:val="Bodytext2115pt"/>
                <w:rFonts w:ascii="Sylfaen" w:hAnsi="Sylfaen"/>
                <w:sz w:val="24"/>
                <w:szCs w:val="24"/>
              </w:rPr>
              <w:t>Руководящий комитет по потенциалу и стандартам торговли, Рабочая группа по политике в области стандартизации и сотрудничества по вопросам регулирования</w:t>
            </w:r>
          </w:p>
        </w:tc>
      </w:tr>
      <w:tr w:rsidR="00775C6E" w:rsidRPr="00E62589" w:rsidTr="006951BA">
        <w:trPr>
          <w:gridAfter w:val="1"/>
          <w:wAfter w:w="19" w:type="dxa"/>
          <w:jc w:val="center"/>
        </w:trPr>
        <w:tc>
          <w:tcPr>
            <w:tcW w:w="6415" w:type="dxa"/>
            <w:shd w:val="clear" w:color="auto" w:fill="FFFFFF"/>
          </w:tcPr>
          <w:p w:rsidR="00F431D3" w:rsidRPr="00E62589" w:rsidRDefault="00086C93" w:rsidP="00775C6E">
            <w:pPr>
              <w:pStyle w:val="Bodytext20"/>
              <w:shd w:val="clear" w:color="auto" w:fill="auto"/>
              <w:spacing w:before="0" w:after="120" w:line="240" w:lineRule="auto"/>
              <w:ind w:left="25" w:right="132"/>
              <w:jc w:val="left"/>
              <w:rPr>
                <w:rFonts w:ascii="Sylfaen" w:hAnsi="Sylfaen"/>
                <w:sz w:val="24"/>
                <w:szCs w:val="24"/>
              </w:rPr>
            </w:pPr>
            <w:r w:rsidRPr="00E62589">
              <w:rPr>
                <w:rStyle w:val="Bodytext2115pt"/>
                <w:rFonts w:ascii="Sylfaen" w:hAnsi="Sylfaen"/>
                <w:sz w:val="24"/>
                <w:szCs w:val="24"/>
              </w:rPr>
              <w:t>10. Изучение возможности применения инструментов ЕЭК ООН при реализации Соглашения ВТО по упрощению процедур торговли</w:t>
            </w:r>
          </w:p>
        </w:tc>
        <w:tc>
          <w:tcPr>
            <w:tcW w:w="4237" w:type="dxa"/>
            <w:shd w:val="clear" w:color="auto" w:fill="FFFFFF"/>
          </w:tcPr>
          <w:p w:rsidR="00F431D3" w:rsidRPr="00E62589" w:rsidRDefault="00086C93" w:rsidP="00775C6E">
            <w:pPr>
              <w:pStyle w:val="Bodytext20"/>
              <w:shd w:val="clear" w:color="auto" w:fill="auto"/>
              <w:spacing w:before="0" w:after="120" w:line="240" w:lineRule="auto"/>
              <w:ind w:left="25" w:right="132"/>
              <w:jc w:val="left"/>
              <w:rPr>
                <w:rFonts w:ascii="Sylfaen" w:hAnsi="Sylfaen"/>
                <w:sz w:val="24"/>
                <w:szCs w:val="24"/>
              </w:rPr>
            </w:pPr>
            <w:r w:rsidRPr="00E62589">
              <w:rPr>
                <w:rStyle w:val="Bodytext2115pt"/>
                <w:rFonts w:ascii="Sylfaen" w:hAnsi="Sylfaen"/>
                <w:sz w:val="24"/>
                <w:szCs w:val="24"/>
              </w:rPr>
              <w:t>Департамент торговой политики, Департамент информационных технологий, Департамент таможенной инфраструктуры, Департамент таможенного законодательства и правоприменительной практики</w:t>
            </w:r>
          </w:p>
        </w:tc>
        <w:tc>
          <w:tcPr>
            <w:tcW w:w="4255" w:type="dxa"/>
            <w:shd w:val="clear" w:color="auto" w:fill="FFFFFF"/>
          </w:tcPr>
          <w:p w:rsidR="00F431D3" w:rsidRPr="00E62589" w:rsidRDefault="00086C93" w:rsidP="00775C6E">
            <w:pPr>
              <w:pStyle w:val="Bodytext20"/>
              <w:shd w:val="clear" w:color="auto" w:fill="auto"/>
              <w:spacing w:before="0" w:after="120" w:line="240" w:lineRule="auto"/>
              <w:ind w:left="25" w:right="132"/>
              <w:jc w:val="left"/>
              <w:rPr>
                <w:rFonts w:ascii="Sylfaen" w:hAnsi="Sylfaen"/>
                <w:sz w:val="24"/>
                <w:szCs w:val="24"/>
              </w:rPr>
            </w:pPr>
            <w:r w:rsidRPr="00E62589">
              <w:rPr>
                <w:rStyle w:val="Bodytext2115pt"/>
                <w:rFonts w:ascii="Sylfaen" w:hAnsi="Sylfaen"/>
                <w:sz w:val="24"/>
                <w:szCs w:val="24"/>
              </w:rPr>
              <w:t>СЕФАКТ ООН, региональный советник ЕЭК ООН по упрощению процедур торговли</w:t>
            </w:r>
          </w:p>
        </w:tc>
      </w:tr>
      <w:tr w:rsidR="00775C6E" w:rsidRPr="00E62589" w:rsidTr="006951BA">
        <w:trPr>
          <w:gridAfter w:val="1"/>
          <w:wAfter w:w="19" w:type="dxa"/>
          <w:jc w:val="center"/>
        </w:trPr>
        <w:tc>
          <w:tcPr>
            <w:tcW w:w="14907" w:type="dxa"/>
            <w:gridSpan w:val="3"/>
            <w:shd w:val="clear" w:color="auto" w:fill="FFFFFF"/>
            <w:vAlign w:val="center"/>
          </w:tcPr>
          <w:p w:rsidR="00775C6E" w:rsidRPr="00E62589" w:rsidRDefault="00775C6E" w:rsidP="00775C6E">
            <w:pPr>
              <w:spacing w:after="120"/>
              <w:jc w:val="center"/>
            </w:pPr>
            <w:r w:rsidRPr="00E62589">
              <w:rPr>
                <w:rStyle w:val="Bodytext2115pt"/>
                <w:rFonts w:ascii="Sylfaen" w:eastAsia="Sylfaen" w:hAnsi="Sylfaen"/>
                <w:sz w:val="24"/>
                <w:szCs w:val="24"/>
                <w:lang w:val="en-US" w:eastAsia="en-US" w:bidi="en-US"/>
              </w:rPr>
              <w:t>III</w:t>
            </w:r>
            <w:r w:rsidRPr="00E62589">
              <w:rPr>
                <w:rStyle w:val="Bodytext2115pt"/>
                <w:rFonts w:ascii="Sylfaen" w:eastAsia="Sylfaen" w:hAnsi="Sylfaen"/>
                <w:sz w:val="24"/>
                <w:szCs w:val="24"/>
                <w:lang w:eastAsia="en-US" w:bidi="en-US"/>
              </w:rPr>
              <w:t xml:space="preserve">. </w:t>
            </w:r>
            <w:r w:rsidRPr="00E62589">
              <w:rPr>
                <w:rStyle w:val="Bodytext2115pt"/>
                <w:rFonts w:ascii="Sylfaen" w:eastAsia="Sylfaen" w:hAnsi="Sylfaen"/>
                <w:sz w:val="24"/>
                <w:szCs w:val="24"/>
              </w:rPr>
              <w:t>Таможенное администрирование и регулирование</w:t>
            </w:r>
          </w:p>
        </w:tc>
      </w:tr>
      <w:tr w:rsidR="00775C6E" w:rsidRPr="00E62589" w:rsidTr="00775C6E">
        <w:trPr>
          <w:gridAfter w:val="1"/>
          <w:wAfter w:w="19" w:type="dxa"/>
          <w:jc w:val="center"/>
        </w:trPr>
        <w:tc>
          <w:tcPr>
            <w:tcW w:w="6415" w:type="dxa"/>
            <w:shd w:val="clear" w:color="auto" w:fill="FFFFFF"/>
          </w:tcPr>
          <w:p w:rsidR="00F431D3" w:rsidRPr="00E62589" w:rsidRDefault="00086C93" w:rsidP="00775C6E">
            <w:pPr>
              <w:pStyle w:val="Bodytext20"/>
              <w:shd w:val="clear" w:color="auto" w:fill="auto"/>
              <w:spacing w:before="0" w:after="120" w:line="240" w:lineRule="auto"/>
              <w:ind w:left="140" w:right="132"/>
              <w:jc w:val="left"/>
              <w:rPr>
                <w:rFonts w:ascii="Sylfaen" w:hAnsi="Sylfaen"/>
                <w:sz w:val="24"/>
                <w:szCs w:val="24"/>
              </w:rPr>
            </w:pPr>
            <w:r w:rsidRPr="00E62589">
              <w:rPr>
                <w:rStyle w:val="Bodytext2115pt"/>
                <w:rFonts w:ascii="Sylfaen" w:hAnsi="Sylfaen"/>
                <w:sz w:val="24"/>
                <w:szCs w:val="24"/>
              </w:rPr>
              <w:t>11. Гармонизация и рационализация таможенных процедур (операций) контроля на таможенных границах, включая упрощение их пересечения</w:t>
            </w:r>
          </w:p>
        </w:tc>
        <w:tc>
          <w:tcPr>
            <w:tcW w:w="4237" w:type="dxa"/>
            <w:shd w:val="clear" w:color="auto" w:fill="FFFFFF"/>
          </w:tcPr>
          <w:p w:rsidR="00F431D3" w:rsidRPr="00E62589" w:rsidRDefault="00086C93" w:rsidP="00775C6E">
            <w:pPr>
              <w:pStyle w:val="Bodytext20"/>
              <w:shd w:val="clear" w:color="auto" w:fill="auto"/>
              <w:spacing w:before="0" w:after="120" w:line="240" w:lineRule="auto"/>
              <w:ind w:left="140" w:right="132"/>
              <w:jc w:val="left"/>
              <w:rPr>
                <w:rFonts w:ascii="Sylfaen" w:hAnsi="Sylfaen"/>
                <w:sz w:val="24"/>
                <w:szCs w:val="24"/>
              </w:rPr>
            </w:pPr>
            <w:r w:rsidRPr="00E62589">
              <w:rPr>
                <w:rStyle w:val="Bodytext2115pt"/>
                <w:rFonts w:ascii="Sylfaen" w:hAnsi="Sylfaen"/>
                <w:sz w:val="24"/>
                <w:szCs w:val="24"/>
              </w:rPr>
              <w:t>Департамент таможенного законодательства и правоприменительной практики</w:t>
            </w:r>
          </w:p>
        </w:tc>
        <w:tc>
          <w:tcPr>
            <w:tcW w:w="4255" w:type="dxa"/>
            <w:shd w:val="clear" w:color="auto" w:fill="FFFFFF"/>
          </w:tcPr>
          <w:p w:rsidR="00F431D3" w:rsidRDefault="00086C93" w:rsidP="00775C6E">
            <w:pPr>
              <w:pStyle w:val="Bodytext20"/>
              <w:shd w:val="clear" w:color="auto" w:fill="auto"/>
              <w:spacing w:before="0" w:after="120" w:line="240" w:lineRule="auto"/>
              <w:ind w:left="140" w:right="132"/>
              <w:jc w:val="left"/>
              <w:rPr>
                <w:rStyle w:val="Bodytext2115pt"/>
                <w:rFonts w:ascii="Sylfaen" w:hAnsi="Sylfaen"/>
                <w:sz w:val="24"/>
                <w:szCs w:val="24"/>
              </w:rPr>
            </w:pPr>
            <w:r w:rsidRPr="00E62589">
              <w:rPr>
                <w:rStyle w:val="Bodytext2115pt"/>
                <w:rFonts w:ascii="Sylfaen" w:hAnsi="Sylfaen"/>
                <w:sz w:val="24"/>
                <w:szCs w:val="24"/>
              </w:rPr>
              <w:t>Рабочая группа по таможенным вопросам, связанным с транспортом, Административный комитет Международной конвенции о согласовании условий проведения контроля грузов на границах (1982 год)</w:t>
            </w:r>
          </w:p>
          <w:p w:rsidR="006951BA" w:rsidRPr="00E62589" w:rsidRDefault="006951BA" w:rsidP="00775C6E">
            <w:pPr>
              <w:pStyle w:val="Bodytext20"/>
              <w:shd w:val="clear" w:color="auto" w:fill="auto"/>
              <w:spacing w:before="0" w:after="120" w:line="240" w:lineRule="auto"/>
              <w:ind w:left="140" w:right="132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</w:tr>
      <w:tr w:rsidR="00775C6E" w:rsidRPr="00E62589" w:rsidTr="00775C6E">
        <w:trPr>
          <w:gridAfter w:val="1"/>
          <w:wAfter w:w="19" w:type="dxa"/>
          <w:jc w:val="center"/>
        </w:trPr>
        <w:tc>
          <w:tcPr>
            <w:tcW w:w="6415" w:type="dxa"/>
            <w:shd w:val="clear" w:color="auto" w:fill="FFFFFF"/>
          </w:tcPr>
          <w:p w:rsidR="00F431D3" w:rsidRPr="00E62589" w:rsidRDefault="00086C93" w:rsidP="00775C6E">
            <w:pPr>
              <w:pStyle w:val="Bodytext20"/>
              <w:shd w:val="clear" w:color="auto" w:fill="auto"/>
              <w:spacing w:before="0" w:after="120" w:line="240" w:lineRule="auto"/>
              <w:ind w:left="140" w:right="132"/>
              <w:jc w:val="left"/>
              <w:rPr>
                <w:rFonts w:ascii="Sylfaen" w:hAnsi="Sylfaen"/>
                <w:sz w:val="24"/>
                <w:szCs w:val="24"/>
              </w:rPr>
            </w:pPr>
            <w:r w:rsidRPr="00E62589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>12. Обмен опытом в сфере упрощения таможенного транзита при осуществлении автодорожных, железнодорожных перевозок</w:t>
            </w:r>
          </w:p>
        </w:tc>
        <w:tc>
          <w:tcPr>
            <w:tcW w:w="4237" w:type="dxa"/>
            <w:shd w:val="clear" w:color="auto" w:fill="FFFFFF"/>
          </w:tcPr>
          <w:p w:rsidR="00F431D3" w:rsidRPr="00E62589" w:rsidRDefault="00086C93" w:rsidP="00775C6E">
            <w:pPr>
              <w:pStyle w:val="Bodytext20"/>
              <w:shd w:val="clear" w:color="auto" w:fill="auto"/>
              <w:spacing w:before="0" w:after="120" w:line="240" w:lineRule="auto"/>
              <w:ind w:left="140" w:right="132"/>
              <w:jc w:val="left"/>
              <w:rPr>
                <w:rFonts w:ascii="Sylfaen" w:hAnsi="Sylfaen"/>
                <w:sz w:val="24"/>
                <w:szCs w:val="24"/>
              </w:rPr>
            </w:pPr>
            <w:r w:rsidRPr="00E62589">
              <w:rPr>
                <w:rStyle w:val="Bodytext2115pt"/>
                <w:rFonts w:ascii="Sylfaen" w:hAnsi="Sylfaen"/>
                <w:sz w:val="24"/>
                <w:szCs w:val="24"/>
              </w:rPr>
              <w:t>Департамент таможенного законодательства и правоприменительной практики, Департамент транспорта и инфраструктуры</w:t>
            </w:r>
          </w:p>
        </w:tc>
        <w:tc>
          <w:tcPr>
            <w:tcW w:w="4255" w:type="dxa"/>
            <w:shd w:val="clear" w:color="auto" w:fill="FFFFFF"/>
          </w:tcPr>
          <w:p w:rsidR="00F431D3" w:rsidRPr="00E62589" w:rsidRDefault="00086C93" w:rsidP="00775C6E">
            <w:pPr>
              <w:pStyle w:val="Bodytext20"/>
              <w:shd w:val="clear" w:color="auto" w:fill="auto"/>
              <w:spacing w:before="0" w:after="120" w:line="240" w:lineRule="auto"/>
              <w:ind w:left="140" w:right="132"/>
              <w:jc w:val="left"/>
              <w:rPr>
                <w:rFonts w:ascii="Sylfaen" w:hAnsi="Sylfaen"/>
                <w:sz w:val="24"/>
                <w:szCs w:val="24"/>
              </w:rPr>
            </w:pPr>
            <w:r w:rsidRPr="00E62589">
              <w:rPr>
                <w:rStyle w:val="Bodytext2115pt"/>
                <w:rFonts w:ascii="Sylfaen" w:hAnsi="Sylfaen"/>
                <w:sz w:val="24"/>
                <w:szCs w:val="24"/>
              </w:rPr>
              <w:t>Рабочая группа по таможенным вопросам, связанным с транспортом, Административный комитет Таможенной конвенции о международной перевозке грузов с применением книжки МДП (1975 год), Комитет по внутреннему транспорту и его рабочие органы</w:t>
            </w:r>
          </w:p>
        </w:tc>
      </w:tr>
      <w:tr w:rsidR="00775C6E" w:rsidRPr="00E62589" w:rsidTr="006951BA">
        <w:trPr>
          <w:gridAfter w:val="1"/>
          <w:wAfter w:w="19" w:type="dxa"/>
          <w:jc w:val="center"/>
        </w:trPr>
        <w:tc>
          <w:tcPr>
            <w:tcW w:w="14907" w:type="dxa"/>
            <w:gridSpan w:val="3"/>
            <w:shd w:val="clear" w:color="auto" w:fill="FFFFFF"/>
          </w:tcPr>
          <w:p w:rsidR="00775C6E" w:rsidRPr="00E62589" w:rsidRDefault="00775C6E" w:rsidP="00775C6E">
            <w:pPr>
              <w:spacing w:after="120"/>
              <w:ind w:right="116"/>
              <w:jc w:val="center"/>
            </w:pPr>
            <w:r w:rsidRPr="00E62589">
              <w:rPr>
                <w:rStyle w:val="Bodytext2115pt"/>
                <w:rFonts w:ascii="Sylfaen" w:eastAsia="Sylfaen" w:hAnsi="Sylfaen"/>
                <w:sz w:val="24"/>
                <w:szCs w:val="24"/>
              </w:rPr>
              <w:t>IV. Транспорт и логистика</w:t>
            </w:r>
          </w:p>
        </w:tc>
      </w:tr>
      <w:tr w:rsidR="00775C6E" w:rsidRPr="00E62589" w:rsidTr="00775C6E">
        <w:trPr>
          <w:gridAfter w:val="1"/>
          <w:wAfter w:w="19" w:type="dxa"/>
          <w:jc w:val="center"/>
        </w:trPr>
        <w:tc>
          <w:tcPr>
            <w:tcW w:w="6415" w:type="dxa"/>
            <w:shd w:val="clear" w:color="auto" w:fill="FFFFFF"/>
          </w:tcPr>
          <w:p w:rsidR="00F431D3" w:rsidRPr="00E62589" w:rsidRDefault="00086C93" w:rsidP="00775C6E">
            <w:pPr>
              <w:pStyle w:val="Bodytext20"/>
              <w:shd w:val="clear" w:color="auto" w:fill="auto"/>
              <w:spacing w:before="0" w:after="120" w:line="240" w:lineRule="auto"/>
              <w:ind w:left="140" w:right="132"/>
              <w:jc w:val="left"/>
              <w:rPr>
                <w:rFonts w:ascii="Sylfaen" w:hAnsi="Sylfaen"/>
                <w:sz w:val="24"/>
                <w:szCs w:val="24"/>
              </w:rPr>
            </w:pPr>
            <w:r w:rsidRPr="00E62589">
              <w:rPr>
                <w:rStyle w:val="Bodytext2115pt"/>
                <w:rFonts w:ascii="Sylfaen" w:hAnsi="Sylfaen"/>
                <w:sz w:val="24"/>
                <w:szCs w:val="24"/>
              </w:rPr>
              <w:t>13. Взаимодействие в сфере транспорта, в том числе по вопросам технического регулирования, развития транзитного потенциала, транспортной инфраструктуры, включая сотрудничество для целей обеспечения реализации конвенций ЕЭК ООН в сфере транспорта и инфраструктуры</w:t>
            </w:r>
          </w:p>
        </w:tc>
        <w:tc>
          <w:tcPr>
            <w:tcW w:w="4237" w:type="dxa"/>
            <w:shd w:val="clear" w:color="auto" w:fill="FFFFFF"/>
          </w:tcPr>
          <w:p w:rsidR="00F431D3" w:rsidRPr="00E62589" w:rsidRDefault="00086C93" w:rsidP="00775C6E">
            <w:pPr>
              <w:pStyle w:val="Bodytext20"/>
              <w:shd w:val="clear" w:color="auto" w:fill="auto"/>
              <w:spacing w:before="0" w:after="120" w:line="240" w:lineRule="auto"/>
              <w:ind w:left="140" w:right="132"/>
              <w:jc w:val="left"/>
              <w:rPr>
                <w:rFonts w:ascii="Sylfaen" w:hAnsi="Sylfaen"/>
                <w:sz w:val="24"/>
                <w:szCs w:val="24"/>
              </w:rPr>
            </w:pPr>
            <w:r w:rsidRPr="00E62589">
              <w:rPr>
                <w:rStyle w:val="Bodytext2115pt"/>
                <w:rFonts w:ascii="Sylfaen" w:hAnsi="Sylfaen"/>
                <w:sz w:val="24"/>
                <w:szCs w:val="24"/>
              </w:rPr>
              <w:t>Департамент транспорта и инфраструктуры, Департамент функционирования внутренних рынков, Департамент технического регулирования и аккредитации</w:t>
            </w:r>
          </w:p>
        </w:tc>
        <w:tc>
          <w:tcPr>
            <w:tcW w:w="4255" w:type="dxa"/>
            <w:shd w:val="clear" w:color="auto" w:fill="FFFFFF"/>
          </w:tcPr>
          <w:p w:rsidR="00F431D3" w:rsidRPr="00E62589" w:rsidRDefault="00086C93" w:rsidP="00775C6E">
            <w:pPr>
              <w:pStyle w:val="Bodytext20"/>
              <w:shd w:val="clear" w:color="auto" w:fill="auto"/>
              <w:spacing w:before="0" w:after="120" w:line="240" w:lineRule="auto"/>
              <w:ind w:left="140" w:right="132"/>
              <w:jc w:val="left"/>
              <w:rPr>
                <w:rFonts w:ascii="Sylfaen" w:hAnsi="Sylfaen"/>
                <w:sz w:val="24"/>
                <w:szCs w:val="24"/>
              </w:rPr>
            </w:pPr>
            <w:r w:rsidRPr="00E62589">
              <w:rPr>
                <w:rStyle w:val="Bodytext2115pt"/>
                <w:rFonts w:ascii="Sylfaen" w:hAnsi="Sylfaen"/>
                <w:sz w:val="24"/>
                <w:szCs w:val="24"/>
              </w:rPr>
              <w:t>Комитет по внутреннему транспорту ЕЭК ООН</w:t>
            </w:r>
          </w:p>
        </w:tc>
      </w:tr>
      <w:tr w:rsidR="006951BA" w:rsidRPr="00E62589" w:rsidTr="006951BA">
        <w:trPr>
          <w:gridAfter w:val="1"/>
          <w:wAfter w:w="19" w:type="dxa"/>
          <w:jc w:val="center"/>
        </w:trPr>
        <w:tc>
          <w:tcPr>
            <w:tcW w:w="6415" w:type="dxa"/>
            <w:shd w:val="clear" w:color="auto" w:fill="FFFFFF"/>
          </w:tcPr>
          <w:p w:rsidR="00F431D3" w:rsidRPr="00E62589" w:rsidRDefault="00086C93" w:rsidP="00775C6E">
            <w:pPr>
              <w:pStyle w:val="Bodytext20"/>
              <w:shd w:val="clear" w:color="auto" w:fill="auto"/>
              <w:spacing w:before="0" w:after="120" w:line="240" w:lineRule="auto"/>
              <w:ind w:left="140" w:right="132"/>
              <w:jc w:val="left"/>
              <w:rPr>
                <w:rFonts w:ascii="Sylfaen" w:hAnsi="Sylfaen"/>
                <w:sz w:val="24"/>
                <w:szCs w:val="24"/>
              </w:rPr>
            </w:pPr>
            <w:r w:rsidRPr="00E62589">
              <w:rPr>
                <w:rStyle w:val="Bodytext2115pt"/>
                <w:rFonts w:ascii="Sylfaen" w:hAnsi="Sylfaen"/>
                <w:sz w:val="24"/>
                <w:szCs w:val="24"/>
              </w:rPr>
              <w:t>14. Взаимодействие в целях развития и модернизации евроазиатских транспортных связей</w:t>
            </w:r>
          </w:p>
        </w:tc>
        <w:tc>
          <w:tcPr>
            <w:tcW w:w="4237" w:type="dxa"/>
            <w:shd w:val="clear" w:color="auto" w:fill="FFFFFF"/>
          </w:tcPr>
          <w:p w:rsidR="00F431D3" w:rsidRPr="00E62589" w:rsidRDefault="00086C93" w:rsidP="00775C6E">
            <w:pPr>
              <w:pStyle w:val="Bodytext20"/>
              <w:shd w:val="clear" w:color="auto" w:fill="auto"/>
              <w:spacing w:before="0" w:after="120" w:line="240" w:lineRule="auto"/>
              <w:ind w:left="140" w:right="132"/>
              <w:jc w:val="left"/>
              <w:rPr>
                <w:rFonts w:ascii="Sylfaen" w:hAnsi="Sylfaen"/>
                <w:sz w:val="24"/>
                <w:szCs w:val="24"/>
              </w:rPr>
            </w:pPr>
            <w:r w:rsidRPr="00E62589">
              <w:rPr>
                <w:rStyle w:val="Bodytext2115pt"/>
                <w:rFonts w:ascii="Sylfaen" w:hAnsi="Sylfaen"/>
                <w:sz w:val="24"/>
                <w:szCs w:val="24"/>
              </w:rPr>
              <w:t>Департамент транспорта и инфраструктуры, Департамент торговой политики</w:t>
            </w:r>
          </w:p>
        </w:tc>
        <w:tc>
          <w:tcPr>
            <w:tcW w:w="4255" w:type="dxa"/>
            <w:shd w:val="clear" w:color="auto" w:fill="FFFFFF"/>
          </w:tcPr>
          <w:p w:rsidR="00F431D3" w:rsidRPr="00E62589" w:rsidRDefault="00086C93" w:rsidP="00775C6E">
            <w:pPr>
              <w:pStyle w:val="Bodytext20"/>
              <w:shd w:val="clear" w:color="auto" w:fill="auto"/>
              <w:spacing w:before="0" w:after="120" w:line="240" w:lineRule="auto"/>
              <w:ind w:left="140" w:right="132"/>
              <w:jc w:val="left"/>
              <w:rPr>
                <w:rFonts w:ascii="Sylfaen" w:hAnsi="Sylfaen"/>
                <w:sz w:val="24"/>
                <w:szCs w:val="24"/>
              </w:rPr>
            </w:pPr>
            <w:r w:rsidRPr="00E62589">
              <w:rPr>
                <w:rStyle w:val="Bodytext2115pt"/>
                <w:rFonts w:ascii="Sylfaen" w:hAnsi="Sylfaen"/>
                <w:sz w:val="24"/>
                <w:szCs w:val="24"/>
              </w:rPr>
              <w:t>Комитет по внутреннему транспорту</w:t>
            </w:r>
          </w:p>
        </w:tc>
      </w:tr>
      <w:tr w:rsidR="00775C6E" w:rsidRPr="00E62589" w:rsidTr="00A130B6">
        <w:trPr>
          <w:gridAfter w:val="1"/>
          <w:wAfter w:w="19" w:type="dxa"/>
          <w:jc w:val="center"/>
        </w:trPr>
        <w:tc>
          <w:tcPr>
            <w:tcW w:w="14907" w:type="dxa"/>
            <w:gridSpan w:val="3"/>
            <w:shd w:val="clear" w:color="auto" w:fill="FFFFFF"/>
            <w:vAlign w:val="bottom"/>
          </w:tcPr>
          <w:p w:rsidR="00775C6E" w:rsidRPr="00E62589" w:rsidRDefault="00775C6E" w:rsidP="00775C6E">
            <w:pPr>
              <w:spacing w:after="120"/>
              <w:jc w:val="center"/>
            </w:pPr>
            <w:r w:rsidRPr="00E62589">
              <w:rPr>
                <w:rStyle w:val="Bodytext2115pt"/>
                <w:rFonts w:ascii="Sylfaen" w:eastAsia="Sylfaen" w:hAnsi="Sylfaen"/>
                <w:sz w:val="24"/>
                <w:szCs w:val="24"/>
              </w:rPr>
              <w:t>V. Техническое регулирование</w:t>
            </w:r>
          </w:p>
        </w:tc>
      </w:tr>
      <w:tr w:rsidR="00F431D3" w:rsidRPr="00E62589" w:rsidTr="00775C6E">
        <w:trPr>
          <w:gridAfter w:val="1"/>
          <w:wAfter w:w="19" w:type="dxa"/>
          <w:jc w:val="center"/>
        </w:trPr>
        <w:tc>
          <w:tcPr>
            <w:tcW w:w="6415" w:type="dxa"/>
            <w:shd w:val="clear" w:color="auto" w:fill="FFFFFF"/>
          </w:tcPr>
          <w:p w:rsidR="00F431D3" w:rsidRPr="00E62589" w:rsidRDefault="00086C93" w:rsidP="00775C6E">
            <w:pPr>
              <w:pStyle w:val="Bodytext20"/>
              <w:shd w:val="clear" w:color="auto" w:fill="auto"/>
              <w:spacing w:before="0" w:after="120" w:line="240" w:lineRule="auto"/>
              <w:ind w:left="25" w:right="132"/>
              <w:jc w:val="left"/>
              <w:rPr>
                <w:rFonts w:ascii="Sylfaen" w:hAnsi="Sylfaen"/>
                <w:sz w:val="24"/>
                <w:szCs w:val="24"/>
              </w:rPr>
            </w:pPr>
            <w:r w:rsidRPr="00E62589">
              <w:rPr>
                <w:rStyle w:val="Bodytext2115pt"/>
                <w:rFonts w:ascii="Sylfaen" w:hAnsi="Sylfaen"/>
                <w:sz w:val="24"/>
                <w:szCs w:val="24"/>
              </w:rPr>
              <w:t xml:space="preserve">15. Имплементация правил, норм ЕЭК ООН в области технической регламентации, стандартизации, оценки соответствия и смежных видов деятельности в международные договоры, входящие в право </w:t>
            </w:r>
            <w:r w:rsidRPr="00E62589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>Евразийского экономического союза, а также акты органов Евразийского экономического союза (технические регламенты)</w:t>
            </w:r>
          </w:p>
        </w:tc>
        <w:tc>
          <w:tcPr>
            <w:tcW w:w="4237" w:type="dxa"/>
            <w:shd w:val="clear" w:color="auto" w:fill="FFFFFF"/>
          </w:tcPr>
          <w:p w:rsidR="00F431D3" w:rsidRPr="00E62589" w:rsidRDefault="00086C93" w:rsidP="00775C6E">
            <w:pPr>
              <w:pStyle w:val="Bodytext20"/>
              <w:shd w:val="clear" w:color="auto" w:fill="auto"/>
              <w:spacing w:before="0" w:after="120" w:line="240" w:lineRule="auto"/>
              <w:ind w:left="25" w:right="132"/>
              <w:jc w:val="left"/>
              <w:rPr>
                <w:rFonts w:ascii="Sylfaen" w:hAnsi="Sylfaen"/>
                <w:sz w:val="24"/>
                <w:szCs w:val="24"/>
              </w:rPr>
            </w:pPr>
            <w:r w:rsidRPr="00E62589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 xml:space="preserve">Департамент технического регулирования и аккредитации, Департамент санитарных, фитосанитарных и ветеринарных мер, </w:t>
            </w:r>
            <w:r w:rsidRPr="00E62589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>Департамент промышленной политики</w:t>
            </w:r>
          </w:p>
        </w:tc>
        <w:tc>
          <w:tcPr>
            <w:tcW w:w="4255" w:type="dxa"/>
            <w:shd w:val="clear" w:color="auto" w:fill="FFFFFF"/>
          </w:tcPr>
          <w:p w:rsidR="00F431D3" w:rsidRPr="00E62589" w:rsidRDefault="00086C93" w:rsidP="00775C6E">
            <w:pPr>
              <w:pStyle w:val="Bodytext20"/>
              <w:shd w:val="clear" w:color="auto" w:fill="auto"/>
              <w:spacing w:before="0" w:after="120" w:line="240" w:lineRule="auto"/>
              <w:ind w:left="25" w:right="132"/>
              <w:jc w:val="left"/>
              <w:rPr>
                <w:rFonts w:ascii="Sylfaen" w:hAnsi="Sylfaen"/>
                <w:sz w:val="24"/>
                <w:szCs w:val="24"/>
              </w:rPr>
            </w:pPr>
            <w:r w:rsidRPr="00E62589">
              <w:rPr>
                <w:rStyle w:val="Bodytext2115pt"/>
                <w:rFonts w:ascii="Sylfaen" w:hAnsi="Sylfaen"/>
                <w:sz w:val="24"/>
                <w:szCs w:val="24"/>
              </w:rPr>
              <w:lastRenderedPageBreak/>
              <w:t>Рабочая группа по политике в области стандартизации и сотрудничества по вопросам нормативного регулирования</w:t>
            </w:r>
          </w:p>
        </w:tc>
      </w:tr>
      <w:tr w:rsidR="00775C6E" w:rsidRPr="00E62589" w:rsidTr="00985533">
        <w:trPr>
          <w:gridAfter w:val="1"/>
          <w:wAfter w:w="19" w:type="dxa"/>
          <w:jc w:val="center"/>
        </w:trPr>
        <w:tc>
          <w:tcPr>
            <w:tcW w:w="14907" w:type="dxa"/>
            <w:gridSpan w:val="3"/>
            <w:shd w:val="clear" w:color="auto" w:fill="FFFFFF"/>
          </w:tcPr>
          <w:p w:rsidR="00775C6E" w:rsidRPr="00E62589" w:rsidRDefault="00775C6E" w:rsidP="00775C6E">
            <w:pPr>
              <w:spacing w:after="120"/>
              <w:jc w:val="center"/>
            </w:pPr>
            <w:r w:rsidRPr="00E62589">
              <w:rPr>
                <w:rStyle w:val="Bodytext2115pt"/>
                <w:rFonts w:ascii="Sylfaen" w:eastAsia="Sylfaen" w:hAnsi="Sylfaen"/>
                <w:sz w:val="24"/>
                <w:szCs w:val="24"/>
              </w:rPr>
              <w:t>VI. Статистика</w:t>
            </w:r>
          </w:p>
        </w:tc>
      </w:tr>
      <w:tr w:rsidR="006951BA" w:rsidRPr="00E62589" w:rsidTr="00775C6E">
        <w:trPr>
          <w:gridAfter w:val="1"/>
          <w:wAfter w:w="19" w:type="dxa"/>
          <w:jc w:val="center"/>
        </w:trPr>
        <w:tc>
          <w:tcPr>
            <w:tcW w:w="6415" w:type="dxa"/>
            <w:shd w:val="clear" w:color="auto" w:fill="FFFFFF"/>
          </w:tcPr>
          <w:p w:rsidR="00F431D3" w:rsidRPr="00E62589" w:rsidRDefault="00086C93" w:rsidP="00775C6E">
            <w:pPr>
              <w:pStyle w:val="Bodytext20"/>
              <w:shd w:val="clear" w:color="auto" w:fill="auto"/>
              <w:spacing w:before="0" w:after="120" w:line="240" w:lineRule="auto"/>
              <w:ind w:left="25" w:right="132"/>
              <w:jc w:val="left"/>
              <w:rPr>
                <w:rFonts w:ascii="Sylfaen" w:hAnsi="Sylfaen"/>
                <w:sz w:val="24"/>
                <w:szCs w:val="24"/>
              </w:rPr>
            </w:pPr>
            <w:r w:rsidRPr="00E62589">
              <w:rPr>
                <w:rStyle w:val="Bodytext2115pt"/>
                <w:rFonts w:ascii="Sylfaen" w:hAnsi="Sylfaen"/>
                <w:sz w:val="24"/>
                <w:szCs w:val="24"/>
              </w:rPr>
              <w:t>16. Развитие статистической системы Евразийского экономического союза, обеспечивающей предоставление качественной статистической информации о социально- экономическом развитии Союза, на основе современных принципов функционирования и с учетом международных стандартов в сфере статистики</w:t>
            </w:r>
          </w:p>
        </w:tc>
        <w:tc>
          <w:tcPr>
            <w:tcW w:w="4237" w:type="dxa"/>
            <w:shd w:val="clear" w:color="auto" w:fill="FFFFFF"/>
          </w:tcPr>
          <w:p w:rsidR="00F431D3" w:rsidRPr="00E62589" w:rsidRDefault="00086C93" w:rsidP="00775C6E">
            <w:pPr>
              <w:pStyle w:val="Bodytext20"/>
              <w:shd w:val="clear" w:color="auto" w:fill="auto"/>
              <w:spacing w:before="0" w:after="120" w:line="240" w:lineRule="auto"/>
              <w:ind w:left="25" w:right="132"/>
              <w:jc w:val="left"/>
              <w:rPr>
                <w:rFonts w:ascii="Sylfaen" w:hAnsi="Sylfaen"/>
                <w:sz w:val="24"/>
                <w:szCs w:val="24"/>
              </w:rPr>
            </w:pPr>
            <w:r w:rsidRPr="00E62589">
              <w:rPr>
                <w:rStyle w:val="Bodytext2115pt"/>
                <w:rFonts w:ascii="Sylfaen" w:hAnsi="Sylfaen"/>
                <w:sz w:val="24"/>
                <w:szCs w:val="24"/>
              </w:rPr>
              <w:t>Департамент статистики</w:t>
            </w:r>
          </w:p>
        </w:tc>
        <w:tc>
          <w:tcPr>
            <w:tcW w:w="4255" w:type="dxa"/>
            <w:shd w:val="clear" w:color="auto" w:fill="FFFFFF"/>
          </w:tcPr>
          <w:p w:rsidR="00F431D3" w:rsidRPr="00E62589" w:rsidRDefault="00086C93" w:rsidP="00775C6E">
            <w:pPr>
              <w:pStyle w:val="Bodytext20"/>
              <w:shd w:val="clear" w:color="auto" w:fill="auto"/>
              <w:spacing w:before="0" w:after="120" w:line="240" w:lineRule="auto"/>
              <w:ind w:left="25" w:right="132"/>
              <w:jc w:val="left"/>
              <w:rPr>
                <w:rFonts w:ascii="Sylfaen" w:hAnsi="Sylfaen"/>
                <w:sz w:val="24"/>
                <w:szCs w:val="24"/>
              </w:rPr>
            </w:pPr>
            <w:r w:rsidRPr="00E62589">
              <w:rPr>
                <w:rStyle w:val="Bodytext2115pt"/>
                <w:rFonts w:ascii="Sylfaen" w:hAnsi="Sylfaen"/>
                <w:sz w:val="24"/>
                <w:szCs w:val="24"/>
              </w:rPr>
              <w:t>Конференция европейских статистиков</w:t>
            </w:r>
          </w:p>
        </w:tc>
      </w:tr>
      <w:tr w:rsidR="00775C6E" w:rsidRPr="00E62589" w:rsidTr="006951BA">
        <w:trPr>
          <w:gridAfter w:val="1"/>
          <w:wAfter w:w="19" w:type="dxa"/>
          <w:jc w:val="center"/>
        </w:trPr>
        <w:tc>
          <w:tcPr>
            <w:tcW w:w="14907" w:type="dxa"/>
            <w:gridSpan w:val="3"/>
            <w:shd w:val="clear" w:color="auto" w:fill="FFFFFF"/>
          </w:tcPr>
          <w:p w:rsidR="00775C6E" w:rsidRPr="00E62589" w:rsidRDefault="00775C6E" w:rsidP="00775C6E">
            <w:pPr>
              <w:spacing w:after="120"/>
              <w:jc w:val="center"/>
            </w:pPr>
            <w:r w:rsidRPr="00E62589">
              <w:rPr>
                <w:rStyle w:val="Bodytext2115pt"/>
                <w:rFonts w:ascii="Sylfaen" w:eastAsia="Sylfaen" w:hAnsi="Sylfaen"/>
                <w:sz w:val="24"/>
                <w:szCs w:val="24"/>
              </w:rPr>
              <w:t>VII. Энергетическая политика</w:t>
            </w:r>
          </w:p>
        </w:tc>
      </w:tr>
      <w:tr w:rsidR="006951BA" w:rsidRPr="00E62589" w:rsidTr="00775C6E">
        <w:trPr>
          <w:gridAfter w:val="1"/>
          <w:wAfter w:w="19" w:type="dxa"/>
          <w:jc w:val="center"/>
        </w:trPr>
        <w:tc>
          <w:tcPr>
            <w:tcW w:w="6415" w:type="dxa"/>
            <w:vMerge w:val="restart"/>
            <w:shd w:val="clear" w:color="auto" w:fill="FFFFFF"/>
          </w:tcPr>
          <w:p w:rsidR="006951BA" w:rsidRPr="00E62589" w:rsidRDefault="006951BA" w:rsidP="006951BA">
            <w:pPr>
              <w:pStyle w:val="Bodytext20"/>
              <w:shd w:val="clear" w:color="auto" w:fill="auto"/>
              <w:spacing w:before="0" w:after="120" w:line="240" w:lineRule="auto"/>
              <w:ind w:left="25" w:right="132"/>
              <w:jc w:val="left"/>
              <w:rPr>
                <w:rFonts w:ascii="Sylfaen" w:hAnsi="Sylfaen"/>
                <w:sz w:val="24"/>
                <w:szCs w:val="24"/>
              </w:rPr>
            </w:pPr>
            <w:r w:rsidRPr="00E62589">
              <w:rPr>
                <w:rStyle w:val="Bodytext2115pt"/>
                <w:rFonts w:ascii="Sylfaen" w:hAnsi="Sylfaen"/>
                <w:sz w:val="24"/>
                <w:szCs w:val="24"/>
              </w:rPr>
              <w:t>17. Определение подходов в части формирования политики в области энергетики по следующим направлениям: обеспечение устойчивого развития экономик и энергетической безопасности; повышение экономической эффективности и надежности функционирования электроэнергетических и газовых комплексов; повышение конкурентоспособности энергетического сектора экономики государств-членов и Евразийского экономического союза в целом на мировом рынке</w:t>
            </w:r>
          </w:p>
        </w:tc>
        <w:tc>
          <w:tcPr>
            <w:tcW w:w="4237" w:type="dxa"/>
            <w:shd w:val="clear" w:color="auto" w:fill="FFFFFF"/>
          </w:tcPr>
          <w:p w:rsidR="006951BA" w:rsidRPr="00E62589" w:rsidRDefault="006951BA" w:rsidP="00775C6E">
            <w:pPr>
              <w:pStyle w:val="Bodytext20"/>
              <w:shd w:val="clear" w:color="auto" w:fill="auto"/>
              <w:spacing w:before="0" w:after="120" w:line="240" w:lineRule="auto"/>
              <w:ind w:left="25" w:right="132"/>
              <w:jc w:val="left"/>
              <w:rPr>
                <w:rFonts w:ascii="Sylfaen" w:hAnsi="Sylfaen"/>
                <w:sz w:val="24"/>
                <w:szCs w:val="24"/>
              </w:rPr>
            </w:pPr>
            <w:r w:rsidRPr="00E62589">
              <w:rPr>
                <w:rStyle w:val="Bodytext2115pt"/>
                <w:rFonts w:ascii="Sylfaen" w:hAnsi="Sylfaen"/>
                <w:sz w:val="24"/>
                <w:szCs w:val="24"/>
              </w:rPr>
              <w:t>Департамент энергетики</w:t>
            </w:r>
          </w:p>
        </w:tc>
        <w:tc>
          <w:tcPr>
            <w:tcW w:w="4255" w:type="dxa"/>
            <w:shd w:val="clear" w:color="auto" w:fill="FFFFFF"/>
          </w:tcPr>
          <w:p w:rsidR="006951BA" w:rsidRPr="00E62589" w:rsidRDefault="006951BA" w:rsidP="00775C6E">
            <w:pPr>
              <w:pStyle w:val="Bodytext20"/>
              <w:shd w:val="clear" w:color="auto" w:fill="auto"/>
              <w:spacing w:before="0" w:after="120" w:line="240" w:lineRule="auto"/>
              <w:ind w:left="25" w:right="132"/>
              <w:jc w:val="left"/>
              <w:rPr>
                <w:rFonts w:ascii="Sylfaen" w:hAnsi="Sylfaen"/>
                <w:sz w:val="24"/>
                <w:szCs w:val="24"/>
              </w:rPr>
            </w:pPr>
            <w:r w:rsidRPr="00E62589">
              <w:rPr>
                <w:rStyle w:val="Bodytext2115pt"/>
                <w:rFonts w:ascii="Sylfaen" w:hAnsi="Sylfaen"/>
                <w:sz w:val="24"/>
                <w:szCs w:val="24"/>
              </w:rPr>
              <w:t>Комитет по устойчивой энергетике</w:t>
            </w:r>
          </w:p>
        </w:tc>
      </w:tr>
      <w:tr w:rsidR="006951BA" w:rsidRPr="00E62589" w:rsidTr="006951BA">
        <w:trPr>
          <w:gridAfter w:val="1"/>
          <w:wAfter w:w="19" w:type="dxa"/>
          <w:jc w:val="center"/>
        </w:trPr>
        <w:tc>
          <w:tcPr>
            <w:tcW w:w="6415" w:type="dxa"/>
            <w:vMerge/>
            <w:shd w:val="clear" w:color="auto" w:fill="FFFFFF"/>
          </w:tcPr>
          <w:p w:rsidR="006951BA" w:rsidRPr="00E62589" w:rsidRDefault="006951BA" w:rsidP="00775C6E">
            <w:pPr>
              <w:pStyle w:val="Bodytext20"/>
              <w:shd w:val="clear" w:color="auto" w:fill="auto"/>
              <w:spacing w:before="0" w:after="120" w:line="240" w:lineRule="auto"/>
              <w:ind w:left="25" w:right="132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4237" w:type="dxa"/>
            <w:shd w:val="clear" w:color="auto" w:fill="FFFFFF"/>
          </w:tcPr>
          <w:p w:rsidR="006951BA" w:rsidRPr="00E62589" w:rsidRDefault="006951BA" w:rsidP="00775C6E">
            <w:pPr>
              <w:spacing w:after="120"/>
              <w:ind w:left="25" w:right="132"/>
            </w:pPr>
          </w:p>
        </w:tc>
        <w:tc>
          <w:tcPr>
            <w:tcW w:w="4255" w:type="dxa"/>
            <w:shd w:val="clear" w:color="auto" w:fill="FFFFFF"/>
          </w:tcPr>
          <w:p w:rsidR="006951BA" w:rsidRPr="00E62589" w:rsidRDefault="006951BA" w:rsidP="00775C6E">
            <w:pPr>
              <w:spacing w:after="120"/>
              <w:ind w:left="25" w:right="132"/>
            </w:pPr>
          </w:p>
        </w:tc>
      </w:tr>
      <w:tr w:rsidR="00775C6E" w:rsidRPr="00E62589" w:rsidTr="00FF06EF">
        <w:trPr>
          <w:gridAfter w:val="1"/>
          <w:wAfter w:w="19" w:type="dxa"/>
          <w:jc w:val="center"/>
        </w:trPr>
        <w:tc>
          <w:tcPr>
            <w:tcW w:w="14907" w:type="dxa"/>
            <w:gridSpan w:val="3"/>
            <w:shd w:val="clear" w:color="auto" w:fill="FFFFFF"/>
          </w:tcPr>
          <w:p w:rsidR="006951BA" w:rsidRDefault="006951BA" w:rsidP="00775C6E">
            <w:pPr>
              <w:spacing w:after="120"/>
              <w:jc w:val="center"/>
              <w:rPr>
                <w:rStyle w:val="Bodytext2115pt"/>
                <w:rFonts w:ascii="Sylfaen" w:eastAsia="Sylfaen" w:hAnsi="Sylfaen"/>
                <w:sz w:val="24"/>
                <w:szCs w:val="24"/>
              </w:rPr>
            </w:pPr>
          </w:p>
          <w:p w:rsidR="00775C6E" w:rsidRPr="00E62589" w:rsidRDefault="00775C6E" w:rsidP="00775C6E">
            <w:pPr>
              <w:spacing w:after="120"/>
              <w:jc w:val="center"/>
            </w:pPr>
            <w:r w:rsidRPr="00E62589">
              <w:rPr>
                <w:rStyle w:val="Bodytext2115pt"/>
                <w:rFonts w:ascii="Sylfaen" w:eastAsia="Sylfaen" w:hAnsi="Sylfaen"/>
                <w:sz w:val="24"/>
                <w:szCs w:val="24"/>
              </w:rPr>
              <w:lastRenderedPageBreak/>
              <w:t>VIII. Информационные технологии</w:t>
            </w:r>
          </w:p>
        </w:tc>
      </w:tr>
      <w:tr w:rsidR="00F431D3" w:rsidRPr="00E62589" w:rsidTr="00775C6E">
        <w:trPr>
          <w:gridAfter w:val="1"/>
          <w:wAfter w:w="19" w:type="dxa"/>
          <w:jc w:val="center"/>
        </w:trPr>
        <w:tc>
          <w:tcPr>
            <w:tcW w:w="6415" w:type="dxa"/>
            <w:shd w:val="clear" w:color="auto" w:fill="FFFFFF"/>
          </w:tcPr>
          <w:p w:rsidR="00F431D3" w:rsidRPr="00E62589" w:rsidRDefault="00086C93" w:rsidP="00775C6E">
            <w:pPr>
              <w:pStyle w:val="Bodytext20"/>
              <w:shd w:val="clear" w:color="auto" w:fill="auto"/>
              <w:spacing w:before="0" w:after="120" w:line="240" w:lineRule="auto"/>
              <w:ind w:left="25" w:right="132"/>
              <w:jc w:val="left"/>
              <w:rPr>
                <w:rFonts w:ascii="Sylfaen" w:hAnsi="Sylfaen"/>
                <w:sz w:val="24"/>
                <w:szCs w:val="24"/>
              </w:rPr>
            </w:pPr>
            <w:r w:rsidRPr="00E62589">
              <w:rPr>
                <w:rStyle w:val="Bodytext2115pt"/>
                <w:rFonts w:ascii="Sylfaen" w:hAnsi="Sylfaen"/>
                <w:sz w:val="24"/>
                <w:szCs w:val="24"/>
              </w:rPr>
              <w:t>18. Гармонизация процессов цифровой трансформации экономики. Повышение включенности в глобальные цифровые рынки</w:t>
            </w:r>
          </w:p>
        </w:tc>
        <w:tc>
          <w:tcPr>
            <w:tcW w:w="4237" w:type="dxa"/>
            <w:shd w:val="clear" w:color="auto" w:fill="FFFFFF"/>
          </w:tcPr>
          <w:p w:rsidR="00F431D3" w:rsidRPr="00E62589" w:rsidRDefault="00086C93" w:rsidP="00775C6E">
            <w:pPr>
              <w:pStyle w:val="Bodytext20"/>
              <w:shd w:val="clear" w:color="auto" w:fill="auto"/>
              <w:spacing w:before="0" w:after="120" w:line="240" w:lineRule="auto"/>
              <w:ind w:left="25" w:right="132"/>
              <w:jc w:val="left"/>
              <w:rPr>
                <w:rFonts w:ascii="Sylfaen" w:hAnsi="Sylfaen"/>
                <w:sz w:val="24"/>
                <w:szCs w:val="24"/>
              </w:rPr>
            </w:pPr>
            <w:r w:rsidRPr="00E62589">
              <w:rPr>
                <w:rStyle w:val="Bodytext2115pt"/>
                <w:rFonts w:ascii="Sylfaen" w:hAnsi="Sylfaen"/>
                <w:sz w:val="24"/>
                <w:szCs w:val="24"/>
              </w:rPr>
              <w:t>Департамент информационных технологий, Департамент функционирования внутренних рынков</w:t>
            </w:r>
          </w:p>
        </w:tc>
        <w:tc>
          <w:tcPr>
            <w:tcW w:w="4255" w:type="dxa"/>
            <w:shd w:val="clear" w:color="auto" w:fill="FFFFFF"/>
          </w:tcPr>
          <w:p w:rsidR="00F431D3" w:rsidRPr="00E62589" w:rsidRDefault="00086C93" w:rsidP="00E62589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62589">
              <w:rPr>
                <w:rStyle w:val="Bodytext2115pt"/>
                <w:rFonts w:ascii="Sylfaen" w:hAnsi="Sylfaen"/>
                <w:sz w:val="24"/>
                <w:szCs w:val="24"/>
              </w:rPr>
              <w:t>СЕФАКТ ООН, региональный советник ЕЭК ООН по упрощению процедур торговли</w:t>
            </w:r>
          </w:p>
        </w:tc>
      </w:tr>
      <w:tr w:rsidR="00F431D3" w:rsidRPr="00E62589" w:rsidTr="00775C6E">
        <w:trPr>
          <w:gridAfter w:val="1"/>
          <w:wAfter w:w="19" w:type="dxa"/>
          <w:jc w:val="center"/>
        </w:trPr>
        <w:tc>
          <w:tcPr>
            <w:tcW w:w="6415" w:type="dxa"/>
            <w:shd w:val="clear" w:color="auto" w:fill="FFFFFF"/>
          </w:tcPr>
          <w:p w:rsidR="00F431D3" w:rsidRPr="00E62589" w:rsidRDefault="00086C93" w:rsidP="00775C6E">
            <w:pPr>
              <w:pStyle w:val="Bodytext20"/>
              <w:shd w:val="clear" w:color="auto" w:fill="auto"/>
              <w:spacing w:before="0" w:after="120" w:line="240" w:lineRule="auto"/>
              <w:ind w:left="25" w:right="132"/>
              <w:jc w:val="left"/>
              <w:rPr>
                <w:rFonts w:ascii="Sylfaen" w:hAnsi="Sylfaen"/>
                <w:sz w:val="24"/>
                <w:szCs w:val="24"/>
              </w:rPr>
            </w:pPr>
            <w:r w:rsidRPr="00E62589">
              <w:rPr>
                <w:rStyle w:val="Bodytext2115pt"/>
                <w:rFonts w:ascii="Sylfaen" w:hAnsi="Sylfaen"/>
                <w:sz w:val="24"/>
                <w:szCs w:val="24"/>
              </w:rPr>
              <w:t>19. Выработка механизмов взаимного признания электронных документов, сформированных и удостоверенных электронной цифровой подписью в Европейском союзе и Евразийском экономическом союзе</w:t>
            </w:r>
          </w:p>
        </w:tc>
        <w:tc>
          <w:tcPr>
            <w:tcW w:w="4237" w:type="dxa"/>
            <w:shd w:val="clear" w:color="auto" w:fill="FFFFFF"/>
          </w:tcPr>
          <w:p w:rsidR="00F431D3" w:rsidRPr="00E62589" w:rsidRDefault="00086C93" w:rsidP="00775C6E">
            <w:pPr>
              <w:pStyle w:val="Bodytext20"/>
              <w:shd w:val="clear" w:color="auto" w:fill="auto"/>
              <w:spacing w:before="0" w:after="120" w:line="240" w:lineRule="auto"/>
              <w:ind w:left="25" w:right="132"/>
              <w:jc w:val="left"/>
              <w:rPr>
                <w:rFonts w:ascii="Sylfaen" w:hAnsi="Sylfaen"/>
                <w:sz w:val="24"/>
                <w:szCs w:val="24"/>
              </w:rPr>
            </w:pPr>
            <w:r w:rsidRPr="00E62589">
              <w:rPr>
                <w:rStyle w:val="Bodytext2115pt"/>
                <w:rFonts w:ascii="Sylfaen" w:hAnsi="Sylfaen"/>
                <w:sz w:val="24"/>
                <w:szCs w:val="24"/>
              </w:rPr>
              <w:t>Департамент информационных технологий</w:t>
            </w:r>
          </w:p>
        </w:tc>
        <w:tc>
          <w:tcPr>
            <w:tcW w:w="4255" w:type="dxa"/>
            <w:shd w:val="clear" w:color="auto" w:fill="FFFFFF"/>
          </w:tcPr>
          <w:p w:rsidR="00F431D3" w:rsidRPr="00E62589" w:rsidRDefault="00086C93" w:rsidP="00E62589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62589">
              <w:rPr>
                <w:rStyle w:val="Bodytext2115pt"/>
                <w:rFonts w:ascii="Sylfaen" w:hAnsi="Sylfaen"/>
                <w:sz w:val="24"/>
                <w:szCs w:val="24"/>
              </w:rPr>
              <w:t>СЕФАКТ ООН</w:t>
            </w:r>
          </w:p>
        </w:tc>
      </w:tr>
    </w:tbl>
    <w:p w:rsidR="00F431D3" w:rsidRPr="00E62589" w:rsidRDefault="00F431D3" w:rsidP="00E62589">
      <w:pPr>
        <w:spacing w:after="120"/>
        <w:jc w:val="both"/>
      </w:pPr>
    </w:p>
    <w:sectPr w:rsidR="00F431D3" w:rsidRPr="00E62589" w:rsidSect="0062338E">
      <w:pgSz w:w="16838" w:h="11906" w:orient="landscape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259E8" w:rsidRDefault="00B259E8" w:rsidP="00F431D3">
      <w:r>
        <w:separator/>
      </w:r>
    </w:p>
  </w:endnote>
  <w:endnote w:type="continuationSeparator" w:id="0">
    <w:p w:rsidR="00B259E8" w:rsidRDefault="00B259E8" w:rsidP="00F431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259E8" w:rsidRDefault="00B259E8"/>
  </w:footnote>
  <w:footnote w:type="continuationSeparator" w:id="0">
    <w:p w:rsidR="00B259E8" w:rsidRDefault="00B259E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075678C"/>
    <w:multiLevelType w:val="multilevel"/>
    <w:tmpl w:val="61CC4A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31D3"/>
    <w:rsid w:val="00086C93"/>
    <w:rsid w:val="0062338E"/>
    <w:rsid w:val="006951BA"/>
    <w:rsid w:val="006B52AA"/>
    <w:rsid w:val="00775C6E"/>
    <w:rsid w:val="00B259E8"/>
    <w:rsid w:val="00C42159"/>
    <w:rsid w:val="00E62589"/>
    <w:rsid w:val="00F43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214076"/>
  <w15:docId w15:val="{2B45486B-AE1B-4E78-9F5C-3624558E2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F431D3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F431D3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F431D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">
    <w:name w:val="Heading #1_"/>
    <w:basedOn w:val="DefaultParagraphFont"/>
    <w:link w:val="Heading10"/>
    <w:rsid w:val="00F431D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4"/>
      <w:szCs w:val="34"/>
      <w:u w:val="none"/>
    </w:rPr>
  </w:style>
  <w:style w:type="character" w:customStyle="1" w:styleId="Tablecaption">
    <w:name w:val="Table caption_"/>
    <w:basedOn w:val="DefaultParagraphFont"/>
    <w:link w:val="Tablecaption0"/>
    <w:rsid w:val="00F431D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4pt">
    <w:name w:val="Table caption + Spacing 4 pt"/>
    <w:basedOn w:val="Tablecaption"/>
    <w:rsid w:val="00F431D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F431D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">
    <w:name w:val="Body text (2)"/>
    <w:basedOn w:val="Bodytext2"/>
    <w:rsid w:val="00F431D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Bold">
    <w:name w:val="Body text (2) + Bold"/>
    <w:basedOn w:val="Bodytext2"/>
    <w:rsid w:val="00F431D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ing2">
    <w:name w:val="Heading #2_"/>
    <w:basedOn w:val="DefaultParagraphFont"/>
    <w:link w:val="Heading20"/>
    <w:rsid w:val="00F431D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2Spacing4pt">
    <w:name w:val="Heading #2 + Spacing 4 pt"/>
    <w:basedOn w:val="Heading2"/>
    <w:rsid w:val="00F431D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15pt">
    <w:name w:val="Body text (2) + 11.5 pt"/>
    <w:basedOn w:val="Bodytext2"/>
    <w:rsid w:val="00F431D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F431D3"/>
    <w:pPr>
      <w:shd w:val="clear" w:color="auto" w:fill="FFFFFF"/>
      <w:spacing w:before="120"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0">
    <w:name w:val="Heading #1"/>
    <w:basedOn w:val="Normal"/>
    <w:link w:val="Heading1"/>
    <w:rsid w:val="00F431D3"/>
    <w:pPr>
      <w:shd w:val="clear" w:color="auto" w:fill="FFFFFF"/>
      <w:spacing w:before="120" w:after="660" w:line="0" w:lineRule="atLeast"/>
      <w:jc w:val="center"/>
      <w:outlineLvl w:val="0"/>
    </w:pPr>
    <w:rPr>
      <w:rFonts w:ascii="Times New Roman" w:eastAsia="Times New Roman" w:hAnsi="Times New Roman" w:cs="Times New Roman"/>
      <w:sz w:val="34"/>
      <w:szCs w:val="34"/>
    </w:rPr>
  </w:style>
  <w:style w:type="paragraph" w:customStyle="1" w:styleId="Tablecaption0">
    <w:name w:val="Table caption"/>
    <w:basedOn w:val="Normal"/>
    <w:link w:val="Tablecaption"/>
    <w:rsid w:val="00F431D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F431D3"/>
    <w:pPr>
      <w:shd w:val="clear" w:color="auto" w:fill="FFFFFF"/>
      <w:spacing w:before="360" w:line="518" w:lineRule="exac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ing20">
    <w:name w:val="Heading #2"/>
    <w:basedOn w:val="Normal"/>
    <w:link w:val="Heading2"/>
    <w:rsid w:val="00F431D3"/>
    <w:pPr>
      <w:shd w:val="clear" w:color="auto" w:fill="FFFFFF"/>
      <w:spacing w:before="420" w:line="338" w:lineRule="exac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38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38E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7</Pages>
  <Words>1230</Words>
  <Characters>7016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6</cp:revision>
  <cp:lastPrinted>2020-03-11T07:00:00Z</cp:lastPrinted>
  <dcterms:created xsi:type="dcterms:W3CDTF">2019-01-21T06:51:00Z</dcterms:created>
  <dcterms:modified xsi:type="dcterms:W3CDTF">2020-03-11T07:00:00Z</dcterms:modified>
</cp:coreProperties>
</file>